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CCC9B" w14:textId="7FA69D76" w:rsidR="005A1054" w:rsidRPr="004326DF" w:rsidRDefault="005A1054" w:rsidP="005A1054">
      <w:pPr>
        <w:jc w:val="center"/>
        <w:rPr>
          <w:rFonts w:ascii="Times New Roman" w:eastAsia="Calibri" w:hAnsi="Times New Roman" w:cs="Times New Roman"/>
          <w:b/>
          <w:bCs/>
          <w:kern w:val="0"/>
          <w:sz w:val="40"/>
          <w:szCs w:val="40"/>
          <w14:ligatures w14:val="none"/>
        </w:rPr>
      </w:pPr>
      <w:r w:rsidRPr="004326DF">
        <w:rPr>
          <w:rFonts w:ascii="Times New Roman" w:eastAsia="Calibri" w:hAnsi="Times New Roman" w:cs="Times New Roman"/>
          <w:b/>
          <w:kern w:val="0"/>
          <w:sz w:val="40"/>
          <w:szCs w:val="40"/>
          <w14:ligatures w14:val="none"/>
        </w:rPr>
        <w:t>FINANCIAL MANAGEMENT EXPLAINED</w:t>
      </w:r>
      <w:r w:rsidR="00D84270">
        <w:rPr>
          <w:rFonts w:ascii="Times New Roman" w:eastAsia="Calibri" w:hAnsi="Times New Roman" w:cs="Times New Roman"/>
          <w:b/>
          <w:kern w:val="0"/>
          <w:sz w:val="40"/>
          <w:szCs w:val="40"/>
          <w14:ligatures w14:val="none"/>
        </w:rPr>
        <w:t>:</w:t>
      </w:r>
    </w:p>
    <w:p w14:paraId="77423145" w14:textId="4973EF0D" w:rsidR="005A1054" w:rsidRPr="00D84270" w:rsidRDefault="005A1054" w:rsidP="005A1054">
      <w:pPr>
        <w:jc w:val="center"/>
        <w:rPr>
          <w:rFonts w:ascii="Times New Roman" w:eastAsia="Calibri" w:hAnsi="Times New Roman" w:cs="Times New Roman"/>
          <w:b/>
          <w:bCs/>
          <w:kern w:val="0"/>
          <w:sz w:val="30"/>
          <w:szCs w:val="30"/>
          <w14:ligatures w14:val="none"/>
        </w:rPr>
      </w:pPr>
      <w:r w:rsidRPr="00D84270">
        <w:rPr>
          <w:rFonts w:ascii="Times New Roman" w:eastAsia="Calibri" w:hAnsi="Times New Roman" w:cs="Times New Roman"/>
          <w:b/>
          <w:kern w:val="0"/>
          <w:sz w:val="30"/>
          <w:szCs w:val="30"/>
          <w14:ligatures w14:val="none"/>
        </w:rPr>
        <w:t xml:space="preserve">Twenty Key Concepts for </w:t>
      </w:r>
      <w:r w:rsidR="00D84270" w:rsidRPr="00D84270">
        <w:rPr>
          <w:rFonts w:ascii="Times New Roman" w:eastAsia="Calibri" w:hAnsi="Times New Roman" w:cs="Times New Roman"/>
          <w:b/>
          <w:kern w:val="0"/>
          <w:sz w:val="30"/>
          <w:szCs w:val="30"/>
          <w14:ligatures w14:val="none"/>
        </w:rPr>
        <w:t xml:space="preserve">Entrepreneurs, </w:t>
      </w:r>
      <w:r w:rsidRPr="00D84270">
        <w:rPr>
          <w:rFonts w:ascii="Times New Roman" w:eastAsia="Calibri" w:hAnsi="Times New Roman" w:cs="Times New Roman"/>
          <w:b/>
          <w:kern w:val="0"/>
          <w:sz w:val="30"/>
          <w:szCs w:val="30"/>
          <w14:ligatures w14:val="none"/>
        </w:rPr>
        <w:t>Executives and Investors</w:t>
      </w:r>
    </w:p>
    <w:p w14:paraId="07076A74" w14:textId="77777777" w:rsidR="005A1054" w:rsidRPr="00BC1106" w:rsidRDefault="005A1054" w:rsidP="005A1054">
      <w:pPr>
        <w:jc w:val="center"/>
        <w:rPr>
          <w:rFonts w:ascii="Times New Roman" w:eastAsia="Calibri" w:hAnsi="Times New Roman" w:cs="Times New Roman"/>
          <w:b/>
          <w:bCs/>
          <w:kern w:val="0"/>
          <w:sz w:val="36"/>
          <w:szCs w:val="36"/>
          <w14:ligatures w14:val="none"/>
        </w:rPr>
      </w:pPr>
    </w:p>
    <w:p w14:paraId="7DDD35BE" w14:textId="18BCE683" w:rsidR="005A1054" w:rsidRPr="00BC1106" w:rsidRDefault="005A1054" w:rsidP="005A1054">
      <w:pPr>
        <w:jc w:val="center"/>
        <w:rPr>
          <w:rFonts w:ascii="Times New Roman" w:eastAsia="Calibri" w:hAnsi="Times New Roman" w:cs="Times New Roman"/>
          <w:b/>
          <w:bCs/>
          <w:kern w:val="0"/>
          <w:sz w:val="36"/>
          <w:szCs w:val="36"/>
          <w14:ligatures w14:val="none"/>
        </w:rPr>
      </w:pPr>
      <w:r w:rsidRPr="00BC1106">
        <w:rPr>
          <w:rFonts w:ascii="Times New Roman" w:eastAsia="Calibri" w:hAnsi="Times New Roman" w:cs="Times New Roman"/>
          <w:b/>
          <w:kern w:val="0"/>
          <w:sz w:val="36"/>
          <w:szCs w:val="36"/>
          <w14:ligatures w14:val="none"/>
        </w:rPr>
        <w:t>WEBSITE MATERIAL</w:t>
      </w:r>
      <w:r w:rsidR="004C1EF4" w:rsidRPr="00BC1106">
        <w:rPr>
          <w:rFonts w:ascii="Times New Roman" w:eastAsia="Calibri" w:hAnsi="Times New Roman" w:cs="Times New Roman"/>
          <w:b/>
          <w:kern w:val="0"/>
          <w:sz w:val="36"/>
          <w:szCs w:val="36"/>
          <w14:ligatures w14:val="none"/>
        </w:rPr>
        <w:t xml:space="preserve"> FOR EACH SESSION</w:t>
      </w:r>
    </w:p>
    <w:p w14:paraId="74D133CB" w14:textId="77777777" w:rsidR="00297A07" w:rsidRDefault="00297A07" w:rsidP="00297A07">
      <w:pPr>
        <w:tabs>
          <w:tab w:val="left" w:pos="3119"/>
        </w:tabs>
        <w:spacing w:before="240"/>
        <w:jc w:val="center"/>
        <w:rPr>
          <w:rFonts w:ascii="Times New Roman" w:eastAsia="Calibri" w:hAnsi="Times New Roman" w:cs="Times New Roman"/>
          <w:b/>
          <w:kern w:val="0"/>
          <w14:ligatures w14:val="none"/>
        </w:rPr>
      </w:pPr>
    </w:p>
    <w:p w14:paraId="41691189" w14:textId="72670254" w:rsidR="005A1054" w:rsidRPr="00BC1106" w:rsidRDefault="004C1EF4" w:rsidP="00297A07">
      <w:pPr>
        <w:tabs>
          <w:tab w:val="left" w:pos="3119"/>
        </w:tabs>
        <w:spacing w:before="240"/>
        <w:jc w:val="center"/>
        <w:rPr>
          <w:rFonts w:ascii="Times New Roman" w:eastAsia="Calibri" w:hAnsi="Times New Roman" w:cs="Times New Roman"/>
          <w:b/>
          <w:bCs/>
          <w:kern w:val="0"/>
          <w14:ligatures w14:val="none"/>
        </w:rPr>
      </w:pPr>
      <w:r w:rsidRPr="00BC1106">
        <w:rPr>
          <w:rFonts w:ascii="Times New Roman" w:eastAsia="Calibri" w:hAnsi="Times New Roman" w:cs="Times New Roman"/>
          <w:b/>
          <w:kern w:val="0"/>
          <w14:ligatures w14:val="none"/>
        </w:rPr>
        <w:t>KEY TAKEAWAYS</w:t>
      </w:r>
    </w:p>
    <w:p w14:paraId="0FBCEBC8" w14:textId="79D85BE8" w:rsidR="004C1EF4" w:rsidRPr="00BC1106" w:rsidRDefault="004C1EF4" w:rsidP="00297A07">
      <w:pPr>
        <w:tabs>
          <w:tab w:val="left" w:pos="3119"/>
        </w:tabs>
        <w:spacing w:before="240"/>
        <w:jc w:val="center"/>
        <w:rPr>
          <w:rFonts w:ascii="Times New Roman" w:eastAsia="Calibri" w:hAnsi="Times New Roman" w:cs="Times New Roman"/>
          <w:b/>
          <w:bCs/>
          <w:kern w:val="0"/>
          <w14:ligatures w14:val="none"/>
        </w:rPr>
      </w:pPr>
      <w:r w:rsidRPr="00BC1106">
        <w:rPr>
          <w:rFonts w:ascii="Times New Roman" w:eastAsia="Calibri" w:hAnsi="Times New Roman" w:cs="Times New Roman"/>
          <w:b/>
          <w:kern w:val="0"/>
          <w14:ligatures w14:val="none"/>
        </w:rPr>
        <w:t xml:space="preserve">TEST </w:t>
      </w:r>
      <w:r w:rsidR="00676602">
        <w:rPr>
          <w:rFonts w:ascii="Times New Roman" w:eastAsia="Calibri" w:hAnsi="Times New Roman" w:cs="Times New Roman"/>
          <w:b/>
          <w:kern w:val="0"/>
          <w14:ligatures w14:val="none"/>
        </w:rPr>
        <w:t>QUESTIONS</w:t>
      </w:r>
    </w:p>
    <w:p w14:paraId="7502D81A" w14:textId="3E957FCA" w:rsidR="004C1EF4" w:rsidRPr="00BC1106" w:rsidRDefault="004C1EF4" w:rsidP="00297A07">
      <w:pPr>
        <w:tabs>
          <w:tab w:val="left" w:pos="3119"/>
        </w:tabs>
        <w:spacing w:before="240"/>
        <w:jc w:val="center"/>
        <w:rPr>
          <w:rFonts w:ascii="Times New Roman" w:eastAsia="Calibri" w:hAnsi="Times New Roman" w:cs="Times New Roman"/>
          <w:b/>
          <w:bCs/>
          <w:kern w:val="0"/>
          <w14:ligatures w14:val="none"/>
        </w:rPr>
      </w:pPr>
      <w:r w:rsidRPr="00BC1106">
        <w:rPr>
          <w:rFonts w:ascii="Times New Roman" w:eastAsia="Calibri" w:hAnsi="Times New Roman" w:cs="Times New Roman"/>
          <w:b/>
          <w:kern w:val="0"/>
          <w14:ligatures w14:val="none"/>
        </w:rPr>
        <w:t>ANSWER TO TEST QUESTIONS</w:t>
      </w:r>
    </w:p>
    <w:p w14:paraId="76D29D24" w14:textId="77777777" w:rsidR="005A1054" w:rsidRPr="00BC1106" w:rsidRDefault="005A1054" w:rsidP="005A1054">
      <w:pPr>
        <w:jc w:val="center"/>
        <w:rPr>
          <w:rFonts w:ascii="Times New Roman" w:eastAsia="Calibri" w:hAnsi="Times New Roman" w:cs="Times New Roman"/>
          <w:b/>
          <w:bCs/>
          <w:kern w:val="0"/>
          <w14:ligatures w14:val="none"/>
        </w:rPr>
      </w:pPr>
    </w:p>
    <w:p w14:paraId="39DFF3A1" w14:textId="77777777" w:rsidR="004C1EF4" w:rsidRPr="00BC1106" w:rsidRDefault="004C1EF4" w:rsidP="005A1054">
      <w:pPr>
        <w:jc w:val="center"/>
        <w:rPr>
          <w:rFonts w:ascii="Times New Roman" w:eastAsia="Calibri" w:hAnsi="Times New Roman" w:cs="Times New Roman"/>
          <w:b/>
          <w:bCs/>
          <w:kern w:val="0"/>
          <w:sz w:val="36"/>
          <w:szCs w:val="36"/>
          <w14:ligatures w14:val="none"/>
        </w:rPr>
      </w:pPr>
    </w:p>
    <w:p w14:paraId="09346171" w14:textId="77777777" w:rsidR="004C1EF4" w:rsidRPr="00BC1106" w:rsidRDefault="004C1EF4" w:rsidP="005A1054">
      <w:pPr>
        <w:jc w:val="center"/>
        <w:rPr>
          <w:rFonts w:ascii="Times New Roman" w:eastAsia="Calibri" w:hAnsi="Times New Roman" w:cs="Times New Roman"/>
          <w:b/>
          <w:bCs/>
          <w:kern w:val="0"/>
          <w:sz w:val="36"/>
          <w:szCs w:val="36"/>
          <w14:ligatures w14:val="none"/>
        </w:rPr>
      </w:pPr>
    </w:p>
    <w:p w14:paraId="40DC95D3" w14:textId="77777777" w:rsidR="00B46DBC" w:rsidRDefault="005A1054" w:rsidP="005A1054">
      <w:pPr>
        <w:jc w:val="center"/>
        <w:rPr>
          <w:rFonts w:ascii="Times New Roman" w:hAnsi="Times New Roman" w:cs="Times New Roman"/>
        </w:rPr>
      </w:pPr>
      <w:r w:rsidRPr="00BC1106">
        <w:rPr>
          <w:rFonts w:ascii="Times New Roman" w:eastAsia="Calibri" w:hAnsi="Times New Roman" w:cs="Times New Roman"/>
          <w:b/>
          <w:kern w:val="0"/>
          <w:sz w:val="36"/>
          <w:szCs w:val="36"/>
          <w14:ligatures w14:val="none"/>
        </w:rPr>
        <w:t>Gabriel Hawawini</w:t>
      </w:r>
      <w:r w:rsidRPr="00BC1106">
        <w:rPr>
          <w:rFonts w:ascii="Times New Roman" w:hAnsi="Times New Roman" w:cs="Times New Roman"/>
        </w:rPr>
        <w:t xml:space="preserve"> </w:t>
      </w:r>
    </w:p>
    <w:p w14:paraId="7D94032F" w14:textId="7C87E6EC" w:rsidR="005A1054" w:rsidRPr="00B46DBC" w:rsidRDefault="00B46DBC" w:rsidP="005A1054">
      <w:pPr>
        <w:jc w:val="center"/>
        <w:rPr>
          <w:rFonts w:ascii="Times New Roman" w:hAnsi="Times New Roman" w:cs="Times New Roman"/>
          <w:b/>
          <w:bCs/>
        </w:rPr>
      </w:pPr>
      <w:r w:rsidRPr="00B46DBC">
        <w:rPr>
          <w:rFonts w:ascii="Times New Roman" w:hAnsi="Times New Roman" w:cs="Times New Roman"/>
          <w:b/>
          <w:bCs/>
        </w:rPr>
        <w:t>March 2026</w:t>
      </w:r>
      <w:r w:rsidR="005A1054" w:rsidRPr="00B46DBC">
        <w:rPr>
          <w:rFonts w:ascii="Times New Roman" w:hAnsi="Times New Roman" w:cs="Times New Roman"/>
          <w:b/>
          <w:bCs/>
        </w:rPr>
        <w:br w:type="page"/>
      </w:r>
    </w:p>
    <w:p w14:paraId="2A753D72" w14:textId="77777777" w:rsidR="003127BA" w:rsidRPr="00A34C35" w:rsidRDefault="002E6363" w:rsidP="008742F6">
      <w:pPr>
        <w:shd w:val="clear" w:color="auto" w:fill="ADADAD" w:themeFill="background2" w:themeFillShade="BF"/>
        <w:tabs>
          <w:tab w:val="left" w:pos="0"/>
        </w:tabs>
        <w:spacing w:after="0"/>
        <w:jc w:val="center"/>
        <w:rPr>
          <w:rFonts w:ascii="Times New Roman" w:hAnsi="Times New Roman" w:cs="Times New Roman"/>
          <w:b/>
          <w:bCs/>
          <w:sz w:val="28"/>
          <w:szCs w:val="28"/>
        </w:rPr>
      </w:pPr>
      <w:r w:rsidRPr="00A34C35">
        <w:rPr>
          <w:rFonts w:ascii="Times New Roman" w:hAnsi="Times New Roman" w:cs="Times New Roman"/>
          <w:b/>
          <w:bCs/>
          <w:sz w:val="28"/>
          <w:szCs w:val="28"/>
        </w:rPr>
        <w:lastRenderedPageBreak/>
        <w:t>SESSION 1</w:t>
      </w:r>
    </w:p>
    <w:p w14:paraId="7B97A304" w14:textId="3FD005A4" w:rsidR="009C0B7D" w:rsidRPr="00A34C35" w:rsidRDefault="002E6363" w:rsidP="008742F6">
      <w:pPr>
        <w:shd w:val="clear" w:color="auto" w:fill="ADADAD" w:themeFill="background2" w:themeFillShade="BF"/>
        <w:tabs>
          <w:tab w:val="left" w:pos="0"/>
        </w:tabs>
        <w:spacing w:after="0"/>
        <w:jc w:val="center"/>
        <w:rPr>
          <w:rFonts w:ascii="Times New Roman" w:hAnsi="Times New Roman" w:cs="Times New Roman"/>
          <w:b/>
          <w:bCs/>
          <w:sz w:val="28"/>
          <w:szCs w:val="28"/>
        </w:rPr>
      </w:pPr>
      <w:r w:rsidRPr="00A34C35">
        <w:rPr>
          <w:rFonts w:ascii="Times New Roman" w:hAnsi="Times New Roman" w:cs="Times New Roman"/>
          <w:b/>
          <w:bCs/>
          <w:sz w:val="28"/>
          <w:szCs w:val="28"/>
        </w:rPr>
        <w:t>ENTERPRISE CYCL</w:t>
      </w:r>
      <w:r w:rsidR="002320F9" w:rsidRPr="00A34C35">
        <w:rPr>
          <w:rFonts w:ascii="Times New Roman" w:hAnsi="Times New Roman" w:cs="Times New Roman"/>
          <w:b/>
          <w:bCs/>
          <w:sz w:val="28"/>
          <w:szCs w:val="28"/>
        </w:rPr>
        <w:t>E</w:t>
      </w:r>
    </w:p>
    <w:p w14:paraId="0BA2CCB1" w14:textId="77777777" w:rsidR="0058096F" w:rsidRPr="00BC1106" w:rsidRDefault="0058096F" w:rsidP="00BC1106">
      <w:pPr>
        <w:spacing w:after="0"/>
        <w:jc w:val="center"/>
        <w:rPr>
          <w:rFonts w:ascii="Times New Roman" w:hAnsi="Times New Roman" w:cs="Times New Roman"/>
        </w:rPr>
      </w:pPr>
    </w:p>
    <w:p w14:paraId="620B0D57" w14:textId="77777777" w:rsidR="003175F4" w:rsidRPr="00BC1106" w:rsidRDefault="003175F4" w:rsidP="003175F4">
      <w:pPr>
        <w:shd w:val="clear" w:color="auto" w:fill="D9D9D9" w:themeFill="background1" w:themeFillShade="D9"/>
        <w:spacing w:after="0"/>
        <w:rPr>
          <w:rFonts w:ascii="Times New Roman" w:hAnsi="Times New Roman" w:cs="Times New Roman"/>
          <w:b/>
        </w:rPr>
      </w:pPr>
      <w:r w:rsidRPr="00BC1106">
        <w:rPr>
          <w:rFonts w:ascii="Times New Roman" w:hAnsi="Times New Roman" w:cs="Times New Roman"/>
          <w:b/>
        </w:rPr>
        <w:t xml:space="preserve">KEY TAKEAWAYS </w:t>
      </w:r>
    </w:p>
    <w:p w14:paraId="5D0BA1C3" w14:textId="77777777" w:rsidR="003175F4" w:rsidRPr="00BC1106" w:rsidRDefault="003175F4" w:rsidP="003175F4">
      <w:pPr>
        <w:pStyle w:val="ListParagraph"/>
        <w:spacing w:after="0"/>
        <w:ind w:left="360"/>
        <w:jc w:val="both"/>
        <w:rPr>
          <w:rFonts w:ascii="Times New Roman" w:hAnsi="Times New Roman" w:cs="Times New Roman"/>
          <w:b/>
        </w:rPr>
      </w:pPr>
    </w:p>
    <w:p w14:paraId="2249A9E8" w14:textId="144ED9F0" w:rsidR="003175F4" w:rsidRPr="007E4161" w:rsidRDefault="003175F4" w:rsidP="007E4161">
      <w:pPr>
        <w:pStyle w:val="ListParagraph"/>
        <w:numPr>
          <w:ilvl w:val="0"/>
          <w:numId w:val="1"/>
        </w:numPr>
        <w:spacing w:line="360" w:lineRule="auto"/>
        <w:jc w:val="both"/>
        <w:rPr>
          <w:rFonts w:ascii="Times New Roman" w:hAnsi="Times New Roman" w:cs="Times New Roman"/>
          <w:b/>
        </w:rPr>
      </w:pPr>
      <w:r w:rsidRPr="00A123E0">
        <w:rPr>
          <w:rFonts w:ascii="Times New Roman" w:hAnsi="Times New Roman" w:cs="Times New Roman"/>
          <w:b/>
        </w:rPr>
        <w:t>The enterprise cycle</w:t>
      </w:r>
      <w:r w:rsidRPr="00BC1106">
        <w:rPr>
          <w:rFonts w:ascii="Times New Roman" w:hAnsi="Times New Roman" w:cs="Times New Roman"/>
        </w:rPr>
        <w:t xml:space="preserve"> is the process that describes how a firm converts its equity capital into a profit. The cycle has four </w:t>
      </w:r>
      <w:r w:rsidRPr="00BC1106">
        <w:rPr>
          <w:rFonts w:ascii="Times New Roman" w:hAnsi="Times New Roman" w:cs="Times New Roman"/>
          <w:i/>
          <w:iCs/>
        </w:rPr>
        <w:t>parameters</w:t>
      </w:r>
      <w:r w:rsidRPr="00BC1106">
        <w:rPr>
          <w:rFonts w:ascii="Times New Roman" w:hAnsi="Times New Roman" w:cs="Times New Roman"/>
        </w:rPr>
        <w:t xml:space="preserve">: </w:t>
      </w:r>
      <w:r w:rsidR="00440AEF">
        <w:rPr>
          <w:rFonts w:ascii="Times New Roman" w:hAnsi="Times New Roman" w:cs="Times New Roman"/>
        </w:rPr>
        <w:t>equity</w:t>
      </w:r>
      <w:r w:rsidRPr="00BC1106">
        <w:rPr>
          <w:rFonts w:ascii="Times New Roman" w:hAnsi="Times New Roman" w:cs="Times New Roman"/>
        </w:rPr>
        <w:t>, assets, sales, and profits. A firm needs capital – a mix of owners’ equity and borrowing – to acquire assets. Assets are managed to generate sales. Expenses are deducted from sales to produce a profit. Some or all of that profit is then retained in the firm to increase its capital base. A larger capital base allows the firm to grow by acquiring more assets and generating more sales.</w:t>
      </w:r>
    </w:p>
    <w:p w14:paraId="7F3509C1" w14:textId="77777777" w:rsidR="007E4161" w:rsidRPr="007E4161" w:rsidRDefault="007E4161" w:rsidP="007E4161">
      <w:pPr>
        <w:pStyle w:val="ListParagraph"/>
        <w:spacing w:line="360" w:lineRule="auto"/>
        <w:ind w:left="360"/>
        <w:jc w:val="both"/>
        <w:rPr>
          <w:rFonts w:ascii="Times New Roman" w:hAnsi="Times New Roman" w:cs="Times New Roman"/>
          <w:b/>
          <w:sz w:val="8"/>
          <w:szCs w:val="8"/>
        </w:rPr>
      </w:pPr>
    </w:p>
    <w:p w14:paraId="6DC09838" w14:textId="276EE42E" w:rsidR="003175F4" w:rsidRPr="007E4161" w:rsidRDefault="003175F4" w:rsidP="007E4161">
      <w:pPr>
        <w:pStyle w:val="ListParagraph"/>
        <w:numPr>
          <w:ilvl w:val="0"/>
          <w:numId w:val="1"/>
        </w:numPr>
        <w:spacing w:before="240" w:after="0" w:line="360" w:lineRule="auto"/>
        <w:jc w:val="both"/>
        <w:rPr>
          <w:rFonts w:ascii="Times New Roman" w:hAnsi="Times New Roman" w:cs="Times New Roman"/>
          <w:i/>
          <w:iCs/>
        </w:rPr>
      </w:pPr>
      <w:r w:rsidRPr="00A123E0">
        <w:rPr>
          <w:rFonts w:ascii="Times New Roman" w:hAnsi="Times New Roman" w:cs="Times New Roman"/>
          <w:b/>
        </w:rPr>
        <w:t>Business risk and financial risk</w:t>
      </w:r>
      <w:r w:rsidRPr="00BC1106">
        <w:rPr>
          <w:rFonts w:ascii="Times New Roman" w:hAnsi="Times New Roman" w:cs="Times New Roman"/>
          <w:i/>
          <w:iCs/>
        </w:rPr>
        <w:t xml:space="preserve"> </w:t>
      </w:r>
      <w:r w:rsidRPr="00BC1106">
        <w:rPr>
          <w:rFonts w:ascii="Times New Roman" w:hAnsi="Times New Roman" w:cs="Times New Roman"/>
        </w:rPr>
        <w:t xml:space="preserve">are two risks borne by the company’s owners who hold the company’s equity capital. Business risk originates from the type of assets the firm holds. Riskier assets means higher business risk. Financial risk originates in the amount of debt the company uses to finance its assets. When a company uses more debt relative to equity, we say that </w:t>
      </w:r>
      <w:r w:rsidR="0005145F">
        <w:rPr>
          <w:rFonts w:ascii="Times New Roman" w:hAnsi="Times New Roman" w:cs="Times New Roman"/>
        </w:rPr>
        <w:t>debt</w:t>
      </w:r>
      <w:r w:rsidR="002A6FC0">
        <w:rPr>
          <w:rFonts w:ascii="Times New Roman" w:hAnsi="Times New Roman" w:cs="Times New Roman"/>
        </w:rPr>
        <w:t xml:space="preserve"> capital</w:t>
      </w:r>
      <w:r w:rsidRPr="00BC1106">
        <w:rPr>
          <w:rFonts w:ascii="Times New Roman" w:hAnsi="Times New Roman" w:cs="Times New Roman"/>
        </w:rPr>
        <w:t xml:space="preserve"> increases its financial leverage and raises its financial risk.</w:t>
      </w:r>
    </w:p>
    <w:p w14:paraId="4F0400DD" w14:textId="77777777" w:rsidR="007E4161" w:rsidRPr="00297A07" w:rsidRDefault="007E4161" w:rsidP="007E4161">
      <w:pPr>
        <w:pStyle w:val="ListParagraph"/>
        <w:spacing w:before="240" w:after="0" w:line="360" w:lineRule="auto"/>
        <w:ind w:left="360"/>
        <w:jc w:val="both"/>
        <w:rPr>
          <w:rFonts w:ascii="Times New Roman" w:hAnsi="Times New Roman" w:cs="Times New Roman"/>
          <w:sz w:val="8"/>
          <w:szCs w:val="8"/>
        </w:rPr>
      </w:pPr>
    </w:p>
    <w:p w14:paraId="63DAF0D8" w14:textId="77777777" w:rsidR="003175F4" w:rsidRDefault="003175F4" w:rsidP="007E4161">
      <w:pPr>
        <w:pStyle w:val="ListParagraph"/>
        <w:numPr>
          <w:ilvl w:val="0"/>
          <w:numId w:val="1"/>
        </w:numPr>
        <w:spacing w:before="240" w:after="0" w:line="360" w:lineRule="auto"/>
        <w:jc w:val="both"/>
        <w:rPr>
          <w:rFonts w:ascii="Times New Roman" w:hAnsi="Times New Roman" w:cs="Times New Roman"/>
        </w:rPr>
      </w:pPr>
      <w:r w:rsidRPr="00A123E0">
        <w:rPr>
          <w:rFonts w:ascii="Times New Roman" w:hAnsi="Times New Roman" w:cs="Times New Roman"/>
          <w:b/>
        </w:rPr>
        <w:t>Four drivers of business performance</w:t>
      </w:r>
      <w:r w:rsidRPr="00BC1106">
        <w:rPr>
          <w:rFonts w:ascii="Times New Roman" w:hAnsi="Times New Roman" w:cs="Times New Roman"/>
        </w:rPr>
        <w:t xml:space="preserve"> power the enterprise cycle. These four drivers are the firm’s capital structure (assets divided by equity), its asset turnover (sales divided by assets), its net profit margin (net profit divided by sales), and its profit retention rate (retained profit divided by net profit). </w:t>
      </w:r>
    </w:p>
    <w:p w14:paraId="41D5D81F" w14:textId="77777777" w:rsidR="007E4161" w:rsidRPr="007E4161" w:rsidRDefault="007E4161" w:rsidP="007E4161">
      <w:pPr>
        <w:pStyle w:val="ListParagraph"/>
        <w:spacing w:before="240" w:after="0" w:line="360" w:lineRule="auto"/>
        <w:ind w:left="360"/>
        <w:jc w:val="both"/>
        <w:rPr>
          <w:rFonts w:ascii="Times New Roman" w:hAnsi="Times New Roman" w:cs="Times New Roman"/>
          <w:sz w:val="8"/>
          <w:szCs w:val="8"/>
        </w:rPr>
      </w:pPr>
    </w:p>
    <w:p w14:paraId="4F16E064" w14:textId="77777777" w:rsidR="003175F4" w:rsidRDefault="003175F4" w:rsidP="007E4161">
      <w:pPr>
        <w:pStyle w:val="ListParagraph"/>
        <w:numPr>
          <w:ilvl w:val="0"/>
          <w:numId w:val="1"/>
        </w:numPr>
        <w:spacing w:before="240" w:after="0" w:line="360" w:lineRule="auto"/>
        <w:jc w:val="both"/>
        <w:rPr>
          <w:rFonts w:ascii="Times New Roman" w:hAnsi="Times New Roman" w:cs="Times New Roman"/>
        </w:rPr>
      </w:pPr>
      <w:r w:rsidRPr="00A123E0">
        <w:rPr>
          <w:rFonts w:ascii="Times New Roman" w:hAnsi="Times New Roman" w:cs="Times New Roman"/>
          <w:b/>
        </w:rPr>
        <w:t>The asset-to-equity ratio</w:t>
      </w:r>
      <w:r w:rsidRPr="00BC1106">
        <w:rPr>
          <w:rFonts w:ascii="Times New Roman" w:hAnsi="Times New Roman" w:cs="Times New Roman"/>
        </w:rPr>
        <w:t xml:space="preserve"> (assets per dollar of equity) measures the extent to which a company uses debt to finance its assets. A higher ratio indicates more debt relative to equity. In this case, we say that the firm’s </w:t>
      </w:r>
      <w:r w:rsidRPr="00BC1106">
        <w:rPr>
          <w:rFonts w:ascii="Times New Roman" w:hAnsi="Times New Roman" w:cs="Times New Roman"/>
          <w:i/>
          <w:iCs/>
        </w:rPr>
        <w:t>financial leverage</w:t>
      </w:r>
      <w:r w:rsidRPr="00BC1106">
        <w:rPr>
          <w:rFonts w:ascii="Times New Roman" w:hAnsi="Times New Roman" w:cs="Times New Roman"/>
        </w:rPr>
        <w:t xml:space="preserve"> has increased and its </w:t>
      </w:r>
      <w:r w:rsidRPr="00BC1106">
        <w:rPr>
          <w:rFonts w:ascii="Times New Roman" w:hAnsi="Times New Roman" w:cs="Times New Roman"/>
          <w:i/>
          <w:iCs/>
        </w:rPr>
        <w:t>financial risk</w:t>
      </w:r>
      <w:r w:rsidRPr="00BC1106">
        <w:rPr>
          <w:rFonts w:ascii="Times New Roman" w:hAnsi="Times New Roman" w:cs="Times New Roman"/>
        </w:rPr>
        <w:t xml:space="preserve"> has gone up. </w:t>
      </w:r>
    </w:p>
    <w:p w14:paraId="42E0CF67" w14:textId="77777777" w:rsidR="007E4161" w:rsidRPr="007E4161" w:rsidRDefault="007E4161" w:rsidP="007E4161">
      <w:pPr>
        <w:pStyle w:val="ListParagraph"/>
        <w:spacing w:before="240" w:after="0" w:line="360" w:lineRule="auto"/>
        <w:ind w:left="360"/>
        <w:jc w:val="both"/>
        <w:rPr>
          <w:rFonts w:ascii="Times New Roman" w:hAnsi="Times New Roman" w:cs="Times New Roman"/>
          <w:sz w:val="8"/>
          <w:szCs w:val="8"/>
        </w:rPr>
      </w:pPr>
    </w:p>
    <w:p w14:paraId="3310385F" w14:textId="70510129" w:rsidR="003175F4" w:rsidRDefault="003175F4" w:rsidP="007D7F9A">
      <w:pPr>
        <w:pStyle w:val="ListParagraph"/>
        <w:numPr>
          <w:ilvl w:val="0"/>
          <w:numId w:val="1"/>
        </w:numPr>
        <w:spacing w:after="0" w:line="360" w:lineRule="auto"/>
        <w:jc w:val="both"/>
        <w:rPr>
          <w:rFonts w:ascii="Times New Roman" w:hAnsi="Times New Roman" w:cs="Times New Roman"/>
        </w:rPr>
      </w:pPr>
      <w:r w:rsidRPr="00A123E0">
        <w:rPr>
          <w:rFonts w:ascii="Times New Roman" w:hAnsi="Times New Roman" w:cs="Times New Roman"/>
          <w:b/>
        </w:rPr>
        <w:t>Asset turn</w:t>
      </w:r>
      <w:r w:rsidR="00252814">
        <w:rPr>
          <w:rFonts w:ascii="Times New Roman" w:hAnsi="Times New Roman" w:cs="Times New Roman"/>
          <w:b/>
        </w:rPr>
        <w:t>s</w:t>
      </w:r>
      <w:r w:rsidRPr="00BC1106">
        <w:rPr>
          <w:rFonts w:ascii="Times New Roman" w:hAnsi="Times New Roman" w:cs="Times New Roman"/>
        </w:rPr>
        <w:t xml:space="preserve"> (sales per dollar of assets) measures a company’s ability to generate sales from its assets. </w:t>
      </w:r>
    </w:p>
    <w:p w14:paraId="11FEF35F" w14:textId="77777777" w:rsidR="007E4161" w:rsidRPr="007E4161" w:rsidRDefault="007E4161" w:rsidP="007E4161">
      <w:pPr>
        <w:pStyle w:val="ListParagraph"/>
        <w:spacing w:after="0" w:line="360" w:lineRule="auto"/>
        <w:ind w:left="360"/>
        <w:jc w:val="both"/>
        <w:rPr>
          <w:rFonts w:ascii="Times New Roman" w:hAnsi="Times New Roman" w:cs="Times New Roman"/>
          <w:sz w:val="8"/>
          <w:szCs w:val="8"/>
        </w:rPr>
      </w:pPr>
    </w:p>
    <w:p w14:paraId="4FD9806E" w14:textId="77777777" w:rsidR="003175F4" w:rsidRDefault="003175F4" w:rsidP="007D7F9A">
      <w:pPr>
        <w:pStyle w:val="ListParagraph"/>
        <w:numPr>
          <w:ilvl w:val="0"/>
          <w:numId w:val="1"/>
        </w:numPr>
        <w:spacing w:after="0" w:line="360" w:lineRule="auto"/>
        <w:jc w:val="both"/>
        <w:rPr>
          <w:rFonts w:ascii="Times New Roman" w:hAnsi="Times New Roman" w:cs="Times New Roman"/>
        </w:rPr>
      </w:pPr>
      <w:r w:rsidRPr="00A123E0">
        <w:rPr>
          <w:rFonts w:ascii="Times New Roman" w:hAnsi="Times New Roman" w:cs="Times New Roman"/>
          <w:b/>
        </w:rPr>
        <w:t>Net profit margin</w:t>
      </w:r>
      <w:r w:rsidRPr="00BC1106">
        <w:rPr>
          <w:rFonts w:ascii="Times New Roman" w:hAnsi="Times New Roman" w:cs="Times New Roman"/>
        </w:rPr>
        <w:t xml:space="preserve"> (net profit per dollar of sales) measures a company’s ability to convert its sales into profit. </w:t>
      </w:r>
    </w:p>
    <w:p w14:paraId="19574D1D" w14:textId="45A187CB" w:rsidR="007E4161" w:rsidRPr="007E4161" w:rsidRDefault="007E4161" w:rsidP="007E4161">
      <w:pPr>
        <w:pStyle w:val="ListParagraph"/>
        <w:spacing w:after="0" w:line="360" w:lineRule="auto"/>
        <w:ind w:left="360"/>
        <w:jc w:val="both"/>
        <w:rPr>
          <w:rFonts w:ascii="Times New Roman" w:hAnsi="Times New Roman" w:cs="Times New Roman"/>
          <w:sz w:val="8"/>
          <w:szCs w:val="8"/>
        </w:rPr>
      </w:pPr>
    </w:p>
    <w:p w14:paraId="166EB75C" w14:textId="77777777" w:rsidR="003175F4" w:rsidRDefault="003175F4" w:rsidP="007D7F9A">
      <w:pPr>
        <w:pStyle w:val="ListParagraph"/>
        <w:numPr>
          <w:ilvl w:val="0"/>
          <w:numId w:val="1"/>
        </w:numPr>
        <w:spacing w:after="0" w:line="360" w:lineRule="auto"/>
        <w:jc w:val="both"/>
        <w:rPr>
          <w:rFonts w:ascii="Times New Roman" w:hAnsi="Times New Roman" w:cs="Times New Roman"/>
        </w:rPr>
      </w:pPr>
      <w:r w:rsidRPr="00A123E0">
        <w:rPr>
          <w:rFonts w:ascii="Times New Roman" w:hAnsi="Times New Roman" w:cs="Times New Roman"/>
          <w:b/>
        </w:rPr>
        <w:t>The profit retention rate</w:t>
      </w:r>
      <w:r w:rsidRPr="00BC1106">
        <w:rPr>
          <w:rFonts w:ascii="Times New Roman" w:hAnsi="Times New Roman" w:cs="Times New Roman"/>
        </w:rPr>
        <w:t xml:space="preserve"> (retained profit per dollar of net profit) measures the proportion of net profit that is </w:t>
      </w:r>
      <w:r w:rsidRPr="00BC1106">
        <w:rPr>
          <w:rFonts w:ascii="Times New Roman" w:hAnsi="Times New Roman" w:cs="Times New Roman"/>
          <w:i/>
          <w:iCs/>
        </w:rPr>
        <w:t>not</w:t>
      </w:r>
      <w:r w:rsidRPr="00BC1106">
        <w:rPr>
          <w:rFonts w:ascii="Times New Roman" w:hAnsi="Times New Roman" w:cs="Times New Roman"/>
        </w:rPr>
        <w:t xml:space="preserve"> distributed to owners in the form of </w:t>
      </w:r>
      <w:r w:rsidRPr="00BC1106">
        <w:rPr>
          <w:rFonts w:ascii="Times New Roman" w:hAnsi="Times New Roman" w:cs="Times New Roman"/>
          <w:i/>
          <w:iCs/>
        </w:rPr>
        <w:t>dividends</w:t>
      </w:r>
      <w:r w:rsidRPr="00BC1106">
        <w:rPr>
          <w:rFonts w:ascii="Times New Roman" w:hAnsi="Times New Roman" w:cs="Times New Roman"/>
        </w:rPr>
        <w:t xml:space="preserve">. A higher retention rate allows the firm to grow faster. </w:t>
      </w:r>
    </w:p>
    <w:p w14:paraId="0DD08290" w14:textId="77777777" w:rsidR="007E4161" w:rsidRPr="007E4161" w:rsidRDefault="007E4161" w:rsidP="007E4161">
      <w:pPr>
        <w:pStyle w:val="ListParagraph"/>
        <w:spacing w:after="0" w:line="360" w:lineRule="auto"/>
        <w:ind w:left="360"/>
        <w:jc w:val="both"/>
        <w:rPr>
          <w:rFonts w:ascii="Times New Roman" w:hAnsi="Times New Roman" w:cs="Times New Roman"/>
          <w:sz w:val="8"/>
          <w:szCs w:val="8"/>
        </w:rPr>
      </w:pPr>
    </w:p>
    <w:p w14:paraId="523B06AD" w14:textId="77777777" w:rsidR="007E4161" w:rsidRDefault="003175F4" w:rsidP="007D7F9A">
      <w:pPr>
        <w:pStyle w:val="ListParagraph"/>
        <w:numPr>
          <w:ilvl w:val="0"/>
          <w:numId w:val="1"/>
        </w:numPr>
        <w:spacing w:after="0" w:line="360" w:lineRule="auto"/>
        <w:jc w:val="both"/>
        <w:rPr>
          <w:rFonts w:ascii="Times New Roman" w:hAnsi="Times New Roman" w:cs="Times New Roman"/>
        </w:rPr>
      </w:pPr>
      <w:r w:rsidRPr="00A123E0">
        <w:rPr>
          <w:rFonts w:ascii="Times New Roman" w:hAnsi="Times New Roman" w:cs="Times New Roman"/>
          <w:b/>
        </w:rPr>
        <w:lastRenderedPageBreak/>
        <w:t>Return on equity</w:t>
      </w:r>
      <w:r w:rsidRPr="00A123E0">
        <w:rPr>
          <w:rFonts w:ascii="Times New Roman" w:hAnsi="Times New Roman" w:cs="Times New Roman"/>
        </w:rPr>
        <w:t xml:space="preserve"> (</w:t>
      </w:r>
      <w:r w:rsidRPr="00BC1106">
        <w:rPr>
          <w:rFonts w:ascii="Times New Roman" w:hAnsi="Times New Roman" w:cs="Times New Roman"/>
        </w:rPr>
        <w:t>net profit per dollar of equity capital) measures the profitability of a company to its owners.</w:t>
      </w:r>
    </w:p>
    <w:p w14:paraId="486C7FA1" w14:textId="132D7700" w:rsidR="003175F4" w:rsidRPr="007E4161" w:rsidRDefault="003175F4" w:rsidP="007E4161">
      <w:pPr>
        <w:pStyle w:val="ListParagraph"/>
        <w:spacing w:after="0" w:line="360" w:lineRule="auto"/>
        <w:ind w:left="360"/>
        <w:jc w:val="both"/>
        <w:rPr>
          <w:rFonts w:ascii="Times New Roman" w:hAnsi="Times New Roman" w:cs="Times New Roman"/>
          <w:sz w:val="8"/>
          <w:szCs w:val="8"/>
        </w:rPr>
      </w:pPr>
      <w:r w:rsidRPr="007E4161">
        <w:rPr>
          <w:rFonts w:ascii="Times New Roman" w:hAnsi="Times New Roman" w:cs="Times New Roman"/>
          <w:sz w:val="8"/>
          <w:szCs w:val="8"/>
        </w:rPr>
        <w:t xml:space="preserve"> </w:t>
      </w:r>
    </w:p>
    <w:p w14:paraId="2A386C7A" w14:textId="77777777" w:rsidR="003175F4" w:rsidRDefault="003175F4" w:rsidP="007D7F9A">
      <w:pPr>
        <w:pStyle w:val="ListParagraph"/>
        <w:numPr>
          <w:ilvl w:val="0"/>
          <w:numId w:val="1"/>
        </w:numPr>
        <w:spacing w:after="0" w:line="360" w:lineRule="auto"/>
        <w:jc w:val="both"/>
        <w:rPr>
          <w:rFonts w:ascii="Times New Roman" w:hAnsi="Times New Roman" w:cs="Times New Roman"/>
        </w:rPr>
      </w:pPr>
      <w:r w:rsidRPr="00A123E0">
        <w:rPr>
          <w:rFonts w:ascii="Times New Roman" w:hAnsi="Times New Roman" w:cs="Times New Roman"/>
          <w:b/>
        </w:rPr>
        <w:t>The self-sustainable growth rate</w:t>
      </w:r>
      <w:r w:rsidRPr="00BC1106">
        <w:rPr>
          <w:rFonts w:ascii="Times New Roman" w:hAnsi="Times New Roman" w:cs="Times New Roman"/>
        </w:rPr>
        <w:t xml:space="preserve"> is the rate at which a company can grow by increasing its equity capital only through profit retention. </w:t>
      </w:r>
    </w:p>
    <w:p w14:paraId="617DB3CC" w14:textId="77777777" w:rsidR="007E4161" w:rsidRPr="007E4161" w:rsidRDefault="007E4161" w:rsidP="007E4161">
      <w:pPr>
        <w:pStyle w:val="ListParagraph"/>
        <w:spacing w:after="0" w:line="360" w:lineRule="auto"/>
        <w:ind w:left="360"/>
        <w:jc w:val="both"/>
        <w:rPr>
          <w:rFonts w:ascii="Times New Roman" w:hAnsi="Times New Roman" w:cs="Times New Roman"/>
          <w:sz w:val="8"/>
          <w:szCs w:val="8"/>
        </w:rPr>
      </w:pPr>
    </w:p>
    <w:p w14:paraId="747A5374" w14:textId="77777777" w:rsidR="003175F4" w:rsidRPr="007E4161" w:rsidRDefault="003175F4" w:rsidP="007D7F9A">
      <w:pPr>
        <w:pStyle w:val="ListParagraph"/>
        <w:numPr>
          <w:ilvl w:val="0"/>
          <w:numId w:val="1"/>
        </w:numPr>
        <w:spacing w:after="0" w:line="360" w:lineRule="auto"/>
        <w:jc w:val="both"/>
        <w:rPr>
          <w:rFonts w:ascii="Times New Roman" w:hAnsi="Times New Roman" w:cs="Times New Roman"/>
          <w:i/>
          <w:iCs/>
        </w:rPr>
      </w:pPr>
      <w:r w:rsidRPr="00A123E0">
        <w:rPr>
          <w:rFonts w:ascii="Times New Roman" w:hAnsi="Times New Roman" w:cs="Times New Roman"/>
          <w:b/>
        </w:rPr>
        <w:t>The income statement</w:t>
      </w:r>
      <w:r w:rsidRPr="00BC1106">
        <w:rPr>
          <w:rFonts w:ascii="Times New Roman" w:hAnsi="Times New Roman" w:cs="Times New Roman"/>
          <w:i/>
          <w:iCs/>
        </w:rPr>
        <w:t xml:space="preserve"> </w:t>
      </w:r>
      <w:r w:rsidRPr="00BC1106">
        <w:rPr>
          <w:rFonts w:ascii="Times New Roman" w:hAnsi="Times New Roman" w:cs="Times New Roman"/>
        </w:rPr>
        <w:t>is a financial statement that shows you how much profit a company made during the year and how that profit is calculated.</w:t>
      </w:r>
    </w:p>
    <w:p w14:paraId="53F08C15" w14:textId="77777777" w:rsidR="007E4161" w:rsidRPr="00297A07" w:rsidRDefault="007E4161" w:rsidP="007E4161">
      <w:pPr>
        <w:pStyle w:val="ListParagraph"/>
        <w:spacing w:after="0" w:line="360" w:lineRule="auto"/>
        <w:ind w:left="360"/>
        <w:jc w:val="both"/>
        <w:rPr>
          <w:rFonts w:ascii="Times New Roman" w:hAnsi="Times New Roman" w:cs="Times New Roman"/>
          <w:sz w:val="8"/>
          <w:szCs w:val="8"/>
        </w:rPr>
      </w:pPr>
    </w:p>
    <w:p w14:paraId="2804A683" w14:textId="77777777" w:rsidR="003175F4" w:rsidRPr="00BC1106" w:rsidRDefault="003175F4" w:rsidP="00F71214">
      <w:pPr>
        <w:pStyle w:val="ListParagraph"/>
        <w:numPr>
          <w:ilvl w:val="0"/>
          <w:numId w:val="1"/>
        </w:numPr>
        <w:spacing w:line="360" w:lineRule="auto"/>
        <w:jc w:val="both"/>
        <w:rPr>
          <w:rFonts w:ascii="Times New Roman" w:hAnsi="Times New Roman" w:cs="Times New Roman"/>
          <w:i/>
          <w:iCs/>
        </w:rPr>
      </w:pPr>
      <w:r w:rsidRPr="00A123E0">
        <w:rPr>
          <w:rFonts w:ascii="Times New Roman" w:hAnsi="Times New Roman" w:cs="Times New Roman"/>
          <w:b/>
        </w:rPr>
        <w:t>The balance sheet</w:t>
      </w:r>
      <w:r w:rsidRPr="00BC1106">
        <w:rPr>
          <w:rFonts w:ascii="Times New Roman" w:hAnsi="Times New Roman" w:cs="Times New Roman"/>
          <w:i/>
          <w:iCs/>
        </w:rPr>
        <w:t xml:space="preserve"> </w:t>
      </w:r>
      <w:r w:rsidRPr="00BC1106">
        <w:rPr>
          <w:rFonts w:ascii="Times New Roman" w:hAnsi="Times New Roman" w:cs="Times New Roman"/>
        </w:rPr>
        <w:t>is a financial statement that gives the amount of assets a company owns and the combination of equity and debt capital it employs to finance these assets.</w:t>
      </w:r>
    </w:p>
    <w:p w14:paraId="7BB0FA85" w14:textId="77777777" w:rsidR="003175F4" w:rsidRPr="00BC1106" w:rsidRDefault="003175F4" w:rsidP="007D21C0">
      <w:pPr>
        <w:shd w:val="clear" w:color="auto" w:fill="D9D9D9" w:themeFill="background1" w:themeFillShade="D9"/>
        <w:spacing w:line="276" w:lineRule="auto"/>
        <w:rPr>
          <w:rFonts w:ascii="Times New Roman" w:hAnsi="Times New Roman" w:cs="Times New Roman"/>
          <w:b/>
        </w:rPr>
      </w:pPr>
      <w:r w:rsidRPr="00BC1106">
        <w:rPr>
          <w:rFonts w:ascii="Times New Roman" w:hAnsi="Times New Roman" w:cs="Times New Roman"/>
          <w:b/>
        </w:rPr>
        <w:t>TEST YOURSELF</w:t>
      </w:r>
    </w:p>
    <w:p w14:paraId="234DFE62" w14:textId="092E5988" w:rsidR="003175F4" w:rsidRPr="00BC1106" w:rsidRDefault="003175F4" w:rsidP="007D7F9A">
      <w:pPr>
        <w:spacing w:after="0" w:line="360" w:lineRule="auto"/>
        <w:ind w:left="426" w:hanging="426"/>
        <w:jc w:val="both"/>
        <w:rPr>
          <w:rFonts w:ascii="Times New Roman" w:hAnsi="Times New Roman" w:cs="Times New Roman"/>
        </w:rPr>
      </w:pPr>
      <w:r w:rsidRPr="0058096F">
        <w:rPr>
          <w:rFonts w:ascii="Times New Roman" w:hAnsi="Times New Roman" w:cs="Times New Roman"/>
        </w:rPr>
        <w:t xml:space="preserve">1.1 </w:t>
      </w:r>
      <w:r w:rsidR="00D76435">
        <w:rPr>
          <w:rFonts w:ascii="Times New Roman" w:hAnsi="Times New Roman" w:cs="Times New Roman"/>
        </w:rPr>
        <w:t xml:space="preserve"> </w:t>
      </w:r>
      <w:r w:rsidRPr="00BC1106">
        <w:rPr>
          <w:rFonts w:ascii="Times New Roman" w:hAnsi="Times New Roman" w:cs="Times New Roman"/>
        </w:rPr>
        <w:t>Consider the following information about SIMCO, a company in the same sector as REFCO. SIMCO has equity of $21</w:t>
      </w:r>
      <w:r w:rsidR="004326DF">
        <w:rPr>
          <w:rFonts w:ascii="Times New Roman" w:hAnsi="Times New Roman" w:cs="Times New Roman"/>
        </w:rPr>
        <w:t xml:space="preserve"> million</w:t>
      </w:r>
      <w:r w:rsidRPr="00BC1106">
        <w:rPr>
          <w:rFonts w:ascii="Times New Roman" w:hAnsi="Times New Roman" w:cs="Times New Roman"/>
        </w:rPr>
        <w:t xml:space="preserve"> and debt of $29 </w:t>
      </w:r>
      <w:r w:rsidR="004326DF">
        <w:rPr>
          <w:rFonts w:ascii="Times New Roman" w:hAnsi="Times New Roman" w:cs="Times New Roman"/>
        </w:rPr>
        <w:t>million</w:t>
      </w:r>
      <w:r w:rsidRPr="00BC1106">
        <w:rPr>
          <w:rFonts w:ascii="Times New Roman" w:hAnsi="Times New Roman" w:cs="Times New Roman"/>
        </w:rPr>
        <w:t>. A year later, it generated sales of $9</w:t>
      </w:r>
      <w:r w:rsidR="004326DF">
        <w:rPr>
          <w:rFonts w:ascii="Times New Roman" w:hAnsi="Times New Roman" w:cs="Times New Roman"/>
        </w:rPr>
        <w:t>0 million</w:t>
      </w:r>
      <w:r w:rsidRPr="00BC1106">
        <w:rPr>
          <w:rFonts w:ascii="Times New Roman" w:hAnsi="Times New Roman" w:cs="Times New Roman"/>
        </w:rPr>
        <w:t xml:space="preserve"> and a net profit of $</w:t>
      </w:r>
      <w:r w:rsidR="006D6446">
        <w:rPr>
          <w:rFonts w:ascii="Times New Roman" w:hAnsi="Times New Roman" w:cs="Times New Roman"/>
        </w:rPr>
        <w:t>3</w:t>
      </w:r>
      <w:r w:rsidR="004326DF">
        <w:rPr>
          <w:rFonts w:ascii="Times New Roman" w:hAnsi="Times New Roman" w:cs="Times New Roman"/>
        </w:rPr>
        <w:t>.</w:t>
      </w:r>
      <w:r w:rsidR="006D6446">
        <w:rPr>
          <w:rFonts w:ascii="Times New Roman" w:hAnsi="Times New Roman" w:cs="Times New Roman"/>
        </w:rPr>
        <w:t>3</w:t>
      </w:r>
      <w:r w:rsidR="004326DF">
        <w:rPr>
          <w:rFonts w:ascii="Times New Roman" w:hAnsi="Times New Roman" w:cs="Times New Roman"/>
        </w:rPr>
        <w:t>92 million</w:t>
      </w:r>
      <w:r w:rsidRPr="00BC1106">
        <w:rPr>
          <w:rFonts w:ascii="Times New Roman" w:hAnsi="Times New Roman" w:cs="Times New Roman"/>
        </w:rPr>
        <w:t xml:space="preserve"> of which $</w:t>
      </w:r>
      <w:r w:rsidR="004326DF">
        <w:rPr>
          <w:rFonts w:ascii="Times New Roman" w:hAnsi="Times New Roman" w:cs="Times New Roman"/>
        </w:rPr>
        <w:t>1.502</w:t>
      </w:r>
      <w:r w:rsidRPr="00BC1106">
        <w:rPr>
          <w:rFonts w:ascii="Times New Roman" w:hAnsi="Times New Roman" w:cs="Times New Roman"/>
        </w:rPr>
        <w:t xml:space="preserve"> </w:t>
      </w:r>
      <w:r w:rsidR="004326DF">
        <w:rPr>
          <w:rFonts w:ascii="Times New Roman" w:hAnsi="Times New Roman" w:cs="Times New Roman"/>
        </w:rPr>
        <w:t xml:space="preserve">million </w:t>
      </w:r>
      <w:r w:rsidRPr="00BC1106">
        <w:rPr>
          <w:rFonts w:ascii="Times New Roman" w:hAnsi="Times New Roman" w:cs="Times New Roman"/>
        </w:rPr>
        <w:t>was paid out in dividends. Based on that information, answer the following questions about SIMCO:</w:t>
      </w:r>
    </w:p>
    <w:p w14:paraId="54CD468C" w14:textId="77777777" w:rsidR="003175F4" w:rsidRPr="00BC1106" w:rsidRDefault="003175F4" w:rsidP="00EC01AD">
      <w:pPr>
        <w:pStyle w:val="ListParagraph"/>
        <w:numPr>
          <w:ilvl w:val="0"/>
          <w:numId w:val="24"/>
        </w:numPr>
        <w:tabs>
          <w:tab w:val="left" w:pos="851"/>
        </w:tabs>
        <w:spacing w:after="0" w:line="360" w:lineRule="auto"/>
        <w:ind w:left="851" w:hanging="425"/>
        <w:jc w:val="both"/>
        <w:rPr>
          <w:rFonts w:ascii="Times New Roman" w:hAnsi="Times New Roman" w:cs="Times New Roman"/>
        </w:rPr>
      </w:pPr>
      <w:r w:rsidRPr="00BC1106">
        <w:rPr>
          <w:rFonts w:ascii="Times New Roman" w:hAnsi="Times New Roman" w:cs="Times New Roman"/>
        </w:rPr>
        <w:t xml:space="preserve">What are its capital employed and invested capital? </w:t>
      </w:r>
    </w:p>
    <w:p w14:paraId="62184A91" w14:textId="56C1945C" w:rsidR="003175F4" w:rsidRPr="00BC1106" w:rsidRDefault="003175F4" w:rsidP="00EC01AD">
      <w:pPr>
        <w:pStyle w:val="ListParagraph"/>
        <w:numPr>
          <w:ilvl w:val="0"/>
          <w:numId w:val="24"/>
        </w:numPr>
        <w:tabs>
          <w:tab w:val="left" w:pos="851"/>
        </w:tabs>
        <w:spacing w:after="0" w:line="360" w:lineRule="auto"/>
        <w:ind w:left="851" w:hanging="425"/>
        <w:jc w:val="both"/>
        <w:rPr>
          <w:rFonts w:ascii="Times New Roman" w:hAnsi="Times New Roman" w:cs="Times New Roman"/>
        </w:rPr>
      </w:pPr>
      <w:r w:rsidRPr="00BC1106">
        <w:rPr>
          <w:rFonts w:ascii="Times New Roman" w:hAnsi="Times New Roman" w:cs="Times New Roman"/>
        </w:rPr>
        <w:t xml:space="preserve">What are its </w:t>
      </w:r>
      <w:r w:rsidR="00FC45B8">
        <w:rPr>
          <w:rFonts w:ascii="Times New Roman" w:hAnsi="Times New Roman" w:cs="Times New Roman"/>
        </w:rPr>
        <w:t xml:space="preserve">three </w:t>
      </w:r>
      <w:r w:rsidRPr="00BC1106">
        <w:rPr>
          <w:rFonts w:ascii="Times New Roman" w:hAnsi="Times New Roman" w:cs="Times New Roman"/>
        </w:rPr>
        <w:t xml:space="preserve">capital structure ratios? </w:t>
      </w:r>
    </w:p>
    <w:p w14:paraId="58F1881F" w14:textId="77777777" w:rsidR="003175F4" w:rsidRPr="00BC1106" w:rsidRDefault="003175F4" w:rsidP="00EC01AD">
      <w:pPr>
        <w:pStyle w:val="ListParagraph"/>
        <w:numPr>
          <w:ilvl w:val="0"/>
          <w:numId w:val="24"/>
        </w:numPr>
        <w:tabs>
          <w:tab w:val="left" w:pos="851"/>
        </w:tabs>
        <w:spacing w:after="0" w:line="360" w:lineRule="auto"/>
        <w:ind w:left="851" w:hanging="425"/>
        <w:jc w:val="both"/>
        <w:rPr>
          <w:rFonts w:ascii="Times New Roman" w:hAnsi="Times New Roman" w:cs="Times New Roman"/>
        </w:rPr>
      </w:pPr>
      <w:r w:rsidRPr="00BC1106">
        <w:rPr>
          <w:rFonts w:ascii="Times New Roman" w:hAnsi="Times New Roman" w:cs="Times New Roman"/>
        </w:rPr>
        <w:t xml:space="preserve">What is its </w:t>
      </w:r>
      <w:r w:rsidRPr="00BC1106">
        <w:rPr>
          <w:rFonts w:ascii="Times New Roman" w:hAnsi="Times New Roman" w:cs="Times New Roman"/>
          <w:i/>
          <w:iCs/>
        </w:rPr>
        <w:t>initial</w:t>
      </w:r>
      <w:r w:rsidRPr="00BC1106">
        <w:rPr>
          <w:rFonts w:ascii="Times New Roman" w:hAnsi="Times New Roman" w:cs="Times New Roman"/>
        </w:rPr>
        <w:t xml:space="preserve"> balance sheet? </w:t>
      </w:r>
    </w:p>
    <w:p w14:paraId="44FFF93C" w14:textId="77777777" w:rsidR="003175F4" w:rsidRPr="00BC1106" w:rsidRDefault="003175F4" w:rsidP="00EC01AD">
      <w:pPr>
        <w:pStyle w:val="ListParagraph"/>
        <w:numPr>
          <w:ilvl w:val="0"/>
          <w:numId w:val="24"/>
        </w:numPr>
        <w:tabs>
          <w:tab w:val="left" w:pos="851"/>
        </w:tabs>
        <w:spacing w:after="0" w:line="360" w:lineRule="auto"/>
        <w:ind w:left="851" w:hanging="425"/>
        <w:jc w:val="both"/>
        <w:rPr>
          <w:rFonts w:ascii="Times New Roman" w:hAnsi="Times New Roman" w:cs="Times New Roman"/>
        </w:rPr>
      </w:pPr>
      <w:r w:rsidRPr="00BC1106">
        <w:rPr>
          <w:rFonts w:ascii="Times New Roman" w:hAnsi="Times New Roman" w:cs="Times New Roman"/>
        </w:rPr>
        <w:t xml:space="preserve">What is its </w:t>
      </w:r>
      <w:r w:rsidRPr="00BC1106">
        <w:rPr>
          <w:rFonts w:ascii="Times New Roman" w:hAnsi="Times New Roman" w:cs="Times New Roman"/>
          <w:i/>
          <w:iCs/>
        </w:rPr>
        <w:t>year-end</w:t>
      </w:r>
      <w:r w:rsidRPr="00BC1106">
        <w:rPr>
          <w:rFonts w:ascii="Times New Roman" w:hAnsi="Times New Roman" w:cs="Times New Roman"/>
        </w:rPr>
        <w:t xml:space="preserve"> income statement? </w:t>
      </w:r>
    </w:p>
    <w:p w14:paraId="2B0942D2" w14:textId="77777777" w:rsidR="003175F4" w:rsidRPr="00BC1106" w:rsidRDefault="003175F4" w:rsidP="00EC01AD">
      <w:pPr>
        <w:pStyle w:val="ListParagraph"/>
        <w:numPr>
          <w:ilvl w:val="0"/>
          <w:numId w:val="24"/>
        </w:numPr>
        <w:tabs>
          <w:tab w:val="left" w:pos="851"/>
        </w:tabs>
        <w:spacing w:after="0" w:line="360" w:lineRule="auto"/>
        <w:ind w:left="851" w:hanging="425"/>
        <w:jc w:val="both"/>
        <w:rPr>
          <w:rFonts w:ascii="Times New Roman" w:hAnsi="Times New Roman" w:cs="Times New Roman"/>
        </w:rPr>
      </w:pPr>
      <w:r w:rsidRPr="00BC1106">
        <w:rPr>
          <w:rFonts w:ascii="Times New Roman" w:hAnsi="Times New Roman" w:cs="Times New Roman"/>
        </w:rPr>
        <w:t xml:space="preserve">What is its asset turnover? </w:t>
      </w:r>
    </w:p>
    <w:p w14:paraId="1D554BD5" w14:textId="77777777" w:rsidR="003175F4" w:rsidRPr="00BC1106" w:rsidRDefault="003175F4" w:rsidP="00EC01AD">
      <w:pPr>
        <w:pStyle w:val="ListParagraph"/>
        <w:numPr>
          <w:ilvl w:val="0"/>
          <w:numId w:val="24"/>
        </w:numPr>
        <w:tabs>
          <w:tab w:val="left" w:pos="851"/>
        </w:tabs>
        <w:spacing w:after="0" w:line="360" w:lineRule="auto"/>
        <w:ind w:left="851" w:hanging="425"/>
        <w:jc w:val="both"/>
        <w:rPr>
          <w:rFonts w:ascii="Times New Roman" w:hAnsi="Times New Roman" w:cs="Times New Roman"/>
        </w:rPr>
      </w:pPr>
      <w:r w:rsidRPr="00BC1106">
        <w:rPr>
          <w:rFonts w:ascii="Times New Roman" w:hAnsi="Times New Roman" w:cs="Times New Roman"/>
        </w:rPr>
        <w:t xml:space="preserve">What is its net profit margin? </w:t>
      </w:r>
    </w:p>
    <w:p w14:paraId="6C4AE02D" w14:textId="77777777" w:rsidR="003175F4" w:rsidRPr="00BC1106" w:rsidRDefault="003175F4" w:rsidP="00EC01AD">
      <w:pPr>
        <w:pStyle w:val="ListParagraph"/>
        <w:numPr>
          <w:ilvl w:val="0"/>
          <w:numId w:val="24"/>
        </w:numPr>
        <w:tabs>
          <w:tab w:val="left" w:pos="851"/>
        </w:tabs>
        <w:spacing w:after="0" w:line="360" w:lineRule="auto"/>
        <w:ind w:left="851" w:hanging="425"/>
        <w:jc w:val="both"/>
        <w:rPr>
          <w:rFonts w:ascii="Times New Roman" w:hAnsi="Times New Roman" w:cs="Times New Roman"/>
        </w:rPr>
      </w:pPr>
      <w:r w:rsidRPr="00BC1106">
        <w:rPr>
          <w:rFonts w:ascii="Times New Roman" w:hAnsi="Times New Roman" w:cs="Times New Roman"/>
        </w:rPr>
        <w:t xml:space="preserve">What is its retention rate? </w:t>
      </w:r>
    </w:p>
    <w:p w14:paraId="0F87083A" w14:textId="77777777" w:rsidR="003175F4" w:rsidRPr="00BC1106" w:rsidRDefault="003175F4" w:rsidP="00EC01AD">
      <w:pPr>
        <w:pStyle w:val="ListParagraph"/>
        <w:numPr>
          <w:ilvl w:val="0"/>
          <w:numId w:val="24"/>
        </w:numPr>
        <w:tabs>
          <w:tab w:val="left" w:pos="851"/>
        </w:tabs>
        <w:spacing w:after="0" w:line="360" w:lineRule="auto"/>
        <w:ind w:left="851" w:hanging="425"/>
        <w:jc w:val="both"/>
        <w:rPr>
          <w:rFonts w:ascii="Times New Roman" w:hAnsi="Times New Roman" w:cs="Times New Roman"/>
        </w:rPr>
      </w:pPr>
      <w:r w:rsidRPr="00BC1106">
        <w:rPr>
          <w:rFonts w:ascii="Times New Roman" w:hAnsi="Times New Roman" w:cs="Times New Roman"/>
        </w:rPr>
        <w:t xml:space="preserve">What is its payout ratio? </w:t>
      </w:r>
    </w:p>
    <w:p w14:paraId="4A533F82" w14:textId="77777777" w:rsidR="003175F4" w:rsidRPr="00BC1106" w:rsidRDefault="003175F4" w:rsidP="00EC01AD">
      <w:pPr>
        <w:pStyle w:val="ListParagraph"/>
        <w:numPr>
          <w:ilvl w:val="0"/>
          <w:numId w:val="24"/>
        </w:numPr>
        <w:tabs>
          <w:tab w:val="left" w:pos="851"/>
        </w:tabs>
        <w:spacing w:after="0" w:line="360" w:lineRule="auto"/>
        <w:ind w:left="851" w:hanging="425"/>
        <w:jc w:val="both"/>
        <w:rPr>
          <w:rFonts w:ascii="Times New Roman" w:hAnsi="Times New Roman" w:cs="Times New Roman"/>
        </w:rPr>
      </w:pPr>
      <w:r w:rsidRPr="00BC1106">
        <w:rPr>
          <w:rFonts w:ascii="Times New Roman" w:hAnsi="Times New Roman" w:cs="Times New Roman"/>
        </w:rPr>
        <w:t xml:space="preserve">What is its return on equity? </w:t>
      </w:r>
    </w:p>
    <w:p w14:paraId="76B83F08" w14:textId="77777777" w:rsidR="003175F4" w:rsidRPr="00BC1106" w:rsidRDefault="003175F4" w:rsidP="00EC01AD">
      <w:pPr>
        <w:pStyle w:val="ListParagraph"/>
        <w:numPr>
          <w:ilvl w:val="0"/>
          <w:numId w:val="24"/>
        </w:numPr>
        <w:tabs>
          <w:tab w:val="left" w:pos="851"/>
        </w:tabs>
        <w:spacing w:after="0" w:line="360" w:lineRule="auto"/>
        <w:ind w:left="851" w:hanging="425"/>
        <w:jc w:val="both"/>
        <w:rPr>
          <w:rFonts w:ascii="Times New Roman" w:hAnsi="Times New Roman" w:cs="Times New Roman"/>
        </w:rPr>
      </w:pPr>
      <w:r w:rsidRPr="00BC1106">
        <w:rPr>
          <w:rFonts w:ascii="Times New Roman" w:hAnsi="Times New Roman" w:cs="Times New Roman"/>
        </w:rPr>
        <w:t xml:space="preserve">What is its sustainable growth rate? </w:t>
      </w:r>
    </w:p>
    <w:p w14:paraId="155709D3" w14:textId="7B1EB968" w:rsidR="003175F4" w:rsidRDefault="003175F4" w:rsidP="00F71214">
      <w:pPr>
        <w:pStyle w:val="ListParagraph"/>
        <w:numPr>
          <w:ilvl w:val="0"/>
          <w:numId w:val="24"/>
        </w:numPr>
        <w:tabs>
          <w:tab w:val="left" w:pos="851"/>
        </w:tabs>
        <w:spacing w:after="0" w:line="360" w:lineRule="auto"/>
        <w:ind w:left="851" w:hanging="425"/>
        <w:jc w:val="both"/>
        <w:rPr>
          <w:rFonts w:ascii="Times New Roman" w:hAnsi="Times New Roman" w:cs="Times New Roman"/>
        </w:rPr>
      </w:pPr>
      <w:r w:rsidRPr="00BC1106">
        <w:rPr>
          <w:rFonts w:ascii="Times New Roman" w:hAnsi="Times New Roman" w:cs="Times New Roman"/>
        </w:rPr>
        <w:t xml:space="preserve">What is its </w:t>
      </w:r>
      <w:r w:rsidRPr="00BC1106">
        <w:rPr>
          <w:rFonts w:ascii="Times New Roman" w:hAnsi="Times New Roman" w:cs="Times New Roman"/>
          <w:i/>
          <w:iCs/>
        </w:rPr>
        <w:t>year-end</w:t>
      </w:r>
      <w:r w:rsidRPr="00BC1106">
        <w:rPr>
          <w:rFonts w:ascii="Times New Roman" w:hAnsi="Times New Roman" w:cs="Times New Roman"/>
        </w:rPr>
        <w:t xml:space="preserve"> balance sheet?</w:t>
      </w:r>
    </w:p>
    <w:p w14:paraId="5F31C696" w14:textId="77777777" w:rsidR="00B46DBC" w:rsidRDefault="0088544C" w:rsidP="0088544C">
      <w:pPr>
        <w:pStyle w:val="ListParagraph"/>
        <w:tabs>
          <w:tab w:val="left" w:pos="993"/>
        </w:tabs>
        <w:spacing w:after="0" w:line="360" w:lineRule="auto"/>
        <w:ind w:left="426" w:hanging="426"/>
        <w:jc w:val="both"/>
        <w:rPr>
          <w:rFonts w:ascii="Times New Roman" w:hAnsi="Times New Roman" w:cs="Times New Roman"/>
        </w:rPr>
      </w:pPr>
      <w:r w:rsidRPr="0088544C">
        <w:rPr>
          <w:rFonts w:ascii="Times New Roman" w:hAnsi="Times New Roman" w:cs="Times New Roman"/>
        </w:rPr>
        <w:t xml:space="preserve">1.2. </w:t>
      </w:r>
      <w:r w:rsidRPr="0088544C">
        <w:rPr>
          <w:rFonts w:ascii="Times New Roman" w:hAnsi="Times New Roman" w:cs="Times New Roman"/>
        </w:rPr>
        <w:tab/>
        <w:t xml:space="preserve">During the session Ben asked Joe why REFCO needs assets. Joe replied that without assets, REFCO could not generate sales and profits. Could you think of a different business model that would allow REFCO to operate with practically no assets and still make a profit?   </w:t>
      </w:r>
    </w:p>
    <w:p w14:paraId="6DA39D4C" w14:textId="77777777" w:rsidR="00B46DBC" w:rsidRDefault="00B46DBC" w:rsidP="0088544C">
      <w:pPr>
        <w:pStyle w:val="ListParagraph"/>
        <w:tabs>
          <w:tab w:val="left" w:pos="993"/>
        </w:tabs>
        <w:spacing w:after="0" w:line="360" w:lineRule="auto"/>
        <w:ind w:left="426" w:hanging="426"/>
        <w:jc w:val="both"/>
        <w:rPr>
          <w:rFonts w:ascii="Times New Roman" w:hAnsi="Times New Roman" w:cs="Times New Roman"/>
        </w:rPr>
      </w:pPr>
    </w:p>
    <w:p w14:paraId="368E01DB" w14:textId="139C48DA" w:rsidR="0088544C" w:rsidRPr="0088544C" w:rsidRDefault="0088544C" w:rsidP="0088544C">
      <w:pPr>
        <w:pStyle w:val="ListParagraph"/>
        <w:tabs>
          <w:tab w:val="left" w:pos="993"/>
        </w:tabs>
        <w:spacing w:after="0" w:line="360" w:lineRule="auto"/>
        <w:ind w:left="426" w:hanging="426"/>
        <w:jc w:val="both"/>
        <w:rPr>
          <w:rFonts w:ascii="Times New Roman" w:hAnsi="Times New Roman" w:cs="Times New Roman"/>
        </w:rPr>
      </w:pPr>
      <w:r w:rsidRPr="0088544C">
        <w:rPr>
          <w:rFonts w:ascii="Times New Roman" w:hAnsi="Times New Roman" w:cs="Times New Roman"/>
        </w:rPr>
        <w:t xml:space="preserve">          </w:t>
      </w:r>
    </w:p>
    <w:p w14:paraId="06EB4698" w14:textId="4E3406BE" w:rsidR="00EC6F27" w:rsidRPr="00BC1106" w:rsidRDefault="00EC6F27" w:rsidP="00F71214">
      <w:pPr>
        <w:shd w:val="clear" w:color="auto" w:fill="D9D9D9" w:themeFill="background1" w:themeFillShade="D9"/>
        <w:spacing w:before="240" w:line="276" w:lineRule="auto"/>
        <w:rPr>
          <w:rFonts w:ascii="Times New Roman" w:hAnsi="Times New Roman" w:cs="Times New Roman"/>
          <w:b/>
        </w:rPr>
      </w:pPr>
      <w:r w:rsidRPr="00BC1106">
        <w:rPr>
          <w:rFonts w:ascii="Times New Roman" w:hAnsi="Times New Roman" w:cs="Times New Roman"/>
          <w:b/>
        </w:rPr>
        <w:lastRenderedPageBreak/>
        <w:t xml:space="preserve">ANSWER TO </w:t>
      </w:r>
      <w:r w:rsidR="00A47209">
        <w:rPr>
          <w:rFonts w:ascii="Times New Roman" w:hAnsi="Times New Roman" w:cs="Times New Roman"/>
          <w:b/>
        </w:rPr>
        <w:t xml:space="preserve">THE </w:t>
      </w:r>
      <w:r w:rsidR="00A123E0">
        <w:rPr>
          <w:rFonts w:ascii="Times New Roman" w:hAnsi="Times New Roman" w:cs="Times New Roman"/>
          <w:b/>
        </w:rPr>
        <w:t xml:space="preserve">TEST </w:t>
      </w:r>
      <w:r w:rsidRPr="00BC1106">
        <w:rPr>
          <w:rFonts w:ascii="Times New Roman" w:hAnsi="Times New Roman" w:cs="Times New Roman"/>
          <w:b/>
        </w:rPr>
        <w:t>QUESTION</w:t>
      </w:r>
      <w:r w:rsidR="002250AA">
        <w:rPr>
          <w:rFonts w:ascii="Times New Roman" w:hAnsi="Times New Roman" w:cs="Times New Roman"/>
          <w:b/>
        </w:rPr>
        <w:t xml:space="preserve"> </w:t>
      </w:r>
    </w:p>
    <w:p w14:paraId="0A058A4B" w14:textId="0975FDB8" w:rsidR="00BC1106" w:rsidRPr="00BC1106" w:rsidRDefault="0058096F" w:rsidP="00FC45B8">
      <w:pPr>
        <w:spacing w:line="360" w:lineRule="auto"/>
        <w:jc w:val="both"/>
        <w:rPr>
          <w:rFonts w:ascii="Times New Roman" w:hAnsi="Times New Roman" w:cs="Times New Roman"/>
        </w:rPr>
      </w:pPr>
      <w:r>
        <w:rPr>
          <w:rFonts w:ascii="Times New Roman" w:hAnsi="Times New Roman" w:cs="Times New Roman"/>
        </w:rPr>
        <w:t>1</w:t>
      </w:r>
      <w:r w:rsidR="002250AA">
        <w:rPr>
          <w:rFonts w:ascii="Times New Roman" w:hAnsi="Times New Roman" w:cs="Times New Roman"/>
        </w:rPr>
        <w:t>.</w:t>
      </w:r>
      <w:r>
        <w:rPr>
          <w:rFonts w:ascii="Times New Roman" w:hAnsi="Times New Roman" w:cs="Times New Roman"/>
        </w:rPr>
        <w:t>1  1</w:t>
      </w:r>
      <w:r w:rsidR="007D5445">
        <w:rPr>
          <w:rFonts w:ascii="Times New Roman" w:hAnsi="Times New Roman" w:cs="Times New Roman"/>
        </w:rPr>
        <w:t>)</w:t>
      </w:r>
      <w:r w:rsidR="00BC1106" w:rsidRPr="00BC1106">
        <w:rPr>
          <w:rFonts w:ascii="Times New Roman" w:hAnsi="Times New Roman" w:cs="Times New Roman"/>
        </w:rPr>
        <w:t xml:space="preserve"> Capital employed = Equity + Debt = 21</w:t>
      </w:r>
      <w:r w:rsidR="004326DF">
        <w:rPr>
          <w:rFonts w:ascii="Times New Roman" w:hAnsi="Times New Roman" w:cs="Times New Roman"/>
        </w:rPr>
        <w:t xml:space="preserve"> million</w:t>
      </w:r>
      <w:r w:rsidR="00BC1106" w:rsidRPr="00BC1106">
        <w:rPr>
          <w:rFonts w:ascii="Times New Roman" w:hAnsi="Times New Roman" w:cs="Times New Roman"/>
        </w:rPr>
        <w:t xml:space="preserve"> + 29</w:t>
      </w:r>
      <w:r w:rsidR="004326DF">
        <w:rPr>
          <w:rFonts w:ascii="Times New Roman" w:hAnsi="Times New Roman" w:cs="Times New Roman"/>
        </w:rPr>
        <w:t xml:space="preserve"> </w:t>
      </w:r>
      <w:r w:rsidR="004326DF" w:rsidRPr="004326DF">
        <w:rPr>
          <w:rFonts w:ascii="Times New Roman" w:hAnsi="Times New Roman" w:cs="Times New Roman"/>
        </w:rPr>
        <w:t xml:space="preserve">million </w:t>
      </w:r>
      <w:r w:rsidR="00BC1106" w:rsidRPr="00BC1106">
        <w:rPr>
          <w:rFonts w:ascii="Times New Roman" w:hAnsi="Times New Roman" w:cs="Times New Roman"/>
        </w:rPr>
        <w:t xml:space="preserve">= </w:t>
      </w:r>
      <w:r w:rsidR="00BC1106" w:rsidRPr="00BC1106">
        <w:rPr>
          <w:rFonts w:ascii="Times New Roman" w:hAnsi="Times New Roman" w:cs="Times New Roman"/>
          <w:b/>
          <w:u w:val="single"/>
        </w:rPr>
        <w:t>5</w:t>
      </w:r>
      <w:r w:rsidR="004326DF">
        <w:rPr>
          <w:rFonts w:ascii="Times New Roman" w:hAnsi="Times New Roman" w:cs="Times New Roman"/>
          <w:b/>
          <w:u w:val="single"/>
        </w:rPr>
        <w:t xml:space="preserve">0 </w:t>
      </w:r>
      <w:r w:rsidR="004326DF" w:rsidRPr="004326DF">
        <w:rPr>
          <w:rFonts w:ascii="Times New Roman" w:hAnsi="Times New Roman" w:cs="Times New Roman"/>
          <w:b/>
          <w:u w:val="single"/>
        </w:rPr>
        <w:t>million</w:t>
      </w:r>
    </w:p>
    <w:p w14:paraId="11971533" w14:textId="216886E6" w:rsidR="00BC1106" w:rsidRPr="00BC1106" w:rsidRDefault="00BC1106" w:rsidP="007D7F9A">
      <w:pPr>
        <w:spacing w:after="0" w:line="360" w:lineRule="auto"/>
        <w:ind w:left="426"/>
        <w:jc w:val="both"/>
        <w:rPr>
          <w:rFonts w:ascii="Times New Roman" w:hAnsi="Times New Roman" w:cs="Times New Roman"/>
        </w:rPr>
      </w:pPr>
      <w:r w:rsidRPr="00BC1106">
        <w:rPr>
          <w:rFonts w:ascii="Times New Roman" w:hAnsi="Times New Roman" w:cs="Times New Roman"/>
        </w:rPr>
        <w:t xml:space="preserve">      Invested capital = Capital employed = </w:t>
      </w:r>
      <w:r w:rsidR="00FC45B8" w:rsidRPr="00BC1106">
        <w:rPr>
          <w:rFonts w:ascii="Times New Roman" w:hAnsi="Times New Roman" w:cs="Times New Roman"/>
          <w:b/>
          <w:u w:val="single"/>
        </w:rPr>
        <w:t>5</w:t>
      </w:r>
      <w:r w:rsidR="00FC45B8">
        <w:rPr>
          <w:rFonts w:ascii="Times New Roman" w:hAnsi="Times New Roman" w:cs="Times New Roman"/>
          <w:b/>
          <w:u w:val="single"/>
        </w:rPr>
        <w:t xml:space="preserve">0 </w:t>
      </w:r>
      <w:r w:rsidR="00FC45B8" w:rsidRPr="004326DF">
        <w:rPr>
          <w:rFonts w:ascii="Times New Roman" w:hAnsi="Times New Roman" w:cs="Times New Roman"/>
          <w:b/>
          <w:u w:val="single"/>
        </w:rPr>
        <w:t>million</w:t>
      </w:r>
    </w:p>
    <w:p w14:paraId="6C14F09C" w14:textId="6DEB4EC0" w:rsidR="00BC1106" w:rsidRPr="00BC1106" w:rsidRDefault="0058096F" w:rsidP="007D7F9A">
      <w:pPr>
        <w:spacing w:after="0" w:line="360" w:lineRule="auto"/>
        <w:ind w:left="426"/>
        <w:jc w:val="both"/>
        <w:rPr>
          <w:rFonts w:ascii="Times New Roman" w:hAnsi="Times New Roman" w:cs="Times New Roman"/>
        </w:rPr>
      </w:pPr>
      <w:r>
        <w:rPr>
          <w:rFonts w:ascii="Times New Roman" w:hAnsi="Times New Roman" w:cs="Times New Roman"/>
        </w:rPr>
        <w:t>2</w:t>
      </w:r>
      <w:r w:rsidR="007D5445">
        <w:rPr>
          <w:rFonts w:ascii="Times New Roman" w:hAnsi="Times New Roman" w:cs="Times New Roman"/>
        </w:rPr>
        <w:t>)</w:t>
      </w:r>
      <w:r w:rsidR="00BC1106" w:rsidRPr="00BC1106">
        <w:rPr>
          <w:rFonts w:ascii="Times New Roman" w:hAnsi="Times New Roman" w:cs="Times New Roman"/>
        </w:rPr>
        <w:t xml:space="preserve"> Capital structure ratio no. 1  =  </w:t>
      </w:r>
      <w:r w:rsidR="00917582">
        <w:rPr>
          <w:rFonts w:ascii="Times New Roman" w:hAnsi="Times New Roman" w:cs="Times New Roman"/>
        </w:rPr>
        <w:t>Asset</w:t>
      </w:r>
      <w:r w:rsidR="00BC1106" w:rsidRPr="00BC1106">
        <w:rPr>
          <w:rFonts w:ascii="Times New Roman" w:hAnsi="Times New Roman" w:cs="Times New Roman"/>
        </w:rPr>
        <w:t>/Equity = (50</w:t>
      </w:r>
      <w:r w:rsidR="00FC45B8">
        <w:rPr>
          <w:rFonts w:ascii="Times New Roman" w:hAnsi="Times New Roman" w:cs="Times New Roman"/>
        </w:rPr>
        <w:t xml:space="preserve"> million</w:t>
      </w:r>
      <w:r w:rsidR="00BC1106" w:rsidRPr="00BC1106">
        <w:rPr>
          <w:rFonts w:ascii="Times New Roman" w:hAnsi="Times New Roman" w:cs="Times New Roman"/>
        </w:rPr>
        <w:t>/21</w:t>
      </w:r>
      <w:r w:rsidR="00FC45B8">
        <w:rPr>
          <w:rFonts w:ascii="Times New Roman" w:hAnsi="Times New Roman" w:cs="Times New Roman"/>
        </w:rPr>
        <w:t xml:space="preserve"> million</w:t>
      </w:r>
      <w:r w:rsidR="00BC1106" w:rsidRPr="00BC1106">
        <w:rPr>
          <w:rFonts w:ascii="Times New Roman" w:hAnsi="Times New Roman" w:cs="Times New Roman"/>
        </w:rPr>
        <w:t xml:space="preserve">) = </w:t>
      </w:r>
      <w:r w:rsidR="00BC1106" w:rsidRPr="00BC1106">
        <w:rPr>
          <w:rFonts w:ascii="Times New Roman" w:hAnsi="Times New Roman" w:cs="Times New Roman"/>
          <w:b/>
          <w:u w:val="single"/>
        </w:rPr>
        <w:t>2.38</w:t>
      </w:r>
    </w:p>
    <w:p w14:paraId="7A5F7B84" w14:textId="42F612AD" w:rsidR="00BC1106" w:rsidRPr="00BC1106" w:rsidRDefault="00BC1106" w:rsidP="007D7F9A">
      <w:pPr>
        <w:spacing w:after="0" w:line="360" w:lineRule="auto"/>
        <w:ind w:left="426"/>
        <w:jc w:val="both"/>
        <w:rPr>
          <w:rFonts w:ascii="Times New Roman" w:hAnsi="Times New Roman" w:cs="Times New Roman"/>
        </w:rPr>
      </w:pPr>
      <w:r w:rsidRPr="00BC1106">
        <w:rPr>
          <w:rFonts w:ascii="Times New Roman" w:hAnsi="Times New Roman" w:cs="Times New Roman"/>
        </w:rPr>
        <w:t xml:space="preserve">    Capital structure ratio no. 2  =  Debt/Equity  = </w:t>
      </w:r>
      <w:r w:rsidR="00FC45B8">
        <w:rPr>
          <w:rFonts w:ascii="Times New Roman" w:hAnsi="Times New Roman" w:cs="Times New Roman"/>
        </w:rPr>
        <w:t>(</w:t>
      </w:r>
      <w:r w:rsidRPr="00BC1106">
        <w:rPr>
          <w:rFonts w:ascii="Times New Roman" w:hAnsi="Times New Roman" w:cs="Times New Roman"/>
        </w:rPr>
        <w:t>29</w:t>
      </w:r>
      <w:r w:rsidR="00FC45B8">
        <w:rPr>
          <w:rFonts w:ascii="Times New Roman" w:hAnsi="Times New Roman" w:cs="Times New Roman"/>
        </w:rPr>
        <w:t xml:space="preserve"> million</w:t>
      </w:r>
      <w:r w:rsidRPr="00BC1106">
        <w:rPr>
          <w:rFonts w:ascii="Times New Roman" w:hAnsi="Times New Roman" w:cs="Times New Roman"/>
        </w:rPr>
        <w:t>/21</w:t>
      </w:r>
      <w:r w:rsidR="00FC45B8">
        <w:rPr>
          <w:rFonts w:ascii="Times New Roman" w:hAnsi="Times New Roman" w:cs="Times New Roman"/>
        </w:rPr>
        <w:t xml:space="preserve"> million)</w:t>
      </w:r>
      <w:r w:rsidRPr="00BC1106">
        <w:rPr>
          <w:rFonts w:ascii="Times New Roman" w:hAnsi="Times New Roman" w:cs="Times New Roman"/>
        </w:rPr>
        <w:t xml:space="preserve"> = </w:t>
      </w:r>
      <w:r w:rsidRPr="00BC1106">
        <w:rPr>
          <w:rFonts w:ascii="Times New Roman" w:hAnsi="Times New Roman" w:cs="Times New Roman"/>
          <w:b/>
          <w:u w:val="single"/>
        </w:rPr>
        <w:t>1.38</w:t>
      </w:r>
    </w:p>
    <w:p w14:paraId="3C12780E" w14:textId="133FAE56" w:rsidR="00BC1106" w:rsidRDefault="00BC1106" w:rsidP="007D7F9A">
      <w:pPr>
        <w:spacing w:line="360" w:lineRule="auto"/>
        <w:ind w:left="426"/>
        <w:jc w:val="both"/>
        <w:rPr>
          <w:rFonts w:ascii="Times New Roman" w:hAnsi="Times New Roman" w:cs="Times New Roman"/>
          <w:b/>
          <w:u w:val="single"/>
        </w:rPr>
      </w:pPr>
      <w:r w:rsidRPr="00BC1106">
        <w:rPr>
          <w:rFonts w:ascii="Times New Roman" w:hAnsi="Times New Roman" w:cs="Times New Roman"/>
        </w:rPr>
        <w:t xml:space="preserve">    Capital structure ratio no. 3  =  Debt/Capital = </w:t>
      </w:r>
      <w:r w:rsidR="00FC45B8">
        <w:rPr>
          <w:rFonts w:ascii="Times New Roman" w:hAnsi="Times New Roman" w:cs="Times New Roman"/>
        </w:rPr>
        <w:t>(</w:t>
      </w:r>
      <w:r w:rsidRPr="00BC1106">
        <w:rPr>
          <w:rFonts w:ascii="Times New Roman" w:hAnsi="Times New Roman" w:cs="Times New Roman"/>
        </w:rPr>
        <w:t>29</w:t>
      </w:r>
      <w:r w:rsidR="00FC45B8">
        <w:rPr>
          <w:rFonts w:ascii="Times New Roman" w:hAnsi="Times New Roman" w:cs="Times New Roman"/>
        </w:rPr>
        <w:t xml:space="preserve"> million</w:t>
      </w:r>
      <w:r w:rsidRPr="00BC1106">
        <w:rPr>
          <w:rFonts w:ascii="Times New Roman" w:hAnsi="Times New Roman" w:cs="Times New Roman"/>
        </w:rPr>
        <w:t>/50</w:t>
      </w:r>
      <w:r w:rsidR="00FC45B8">
        <w:rPr>
          <w:rFonts w:ascii="Times New Roman" w:hAnsi="Times New Roman" w:cs="Times New Roman"/>
        </w:rPr>
        <w:t xml:space="preserve"> million)</w:t>
      </w:r>
      <w:r w:rsidRPr="00BC1106">
        <w:rPr>
          <w:rFonts w:ascii="Times New Roman" w:hAnsi="Times New Roman" w:cs="Times New Roman"/>
        </w:rPr>
        <w:t xml:space="preserve"> = </w:t>
      </w:r>
      <w:r w:rsidRPr="00BC1106">
        <w:rPr>
          <w:rFonts w:ascii="Times New Roman" w:hAnsi="Times New Roman" w:cs="Times New Roman"/>
          <w:b/>
          <w:u w:val="single"/>
        </w:rPr>
        <w:t>58%</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946"/>
        <w:gridCol w:w="3118"/>
      </w:tblGrid>
      <w:tr w:rsidR="00BC1106" w:rsidRPr="00BC1106" w14:paraId="252F1710" w14:textId="77777777" w:rsidTr="0058096F">
        <w:tc>
          <w:tcPr>
            <w:tcW w:w="851" w:type="dxa"/>
            <w:tcBorders>
              <w:right w:val="single" w:sz="12" w:space="0" w:color="auto"/>
            </w:tcBorders>
          </w:tcPr>
          <w:p w14:paraId="2B9489BA" w14:textId="6A0A72FC" w:rsidR="00BC1106" w:rsidRPr="00BC1106" w:rsidRDefault="004302B1" w:rsidP="007D7F9A">
            <w:pPr>
              <w:spacing w:line="360" w:lineRule="auto"/>
              <w:ind w:left="426" w:hanging="110"/>
              <w:jc w:val="both"/>
            </w:pPr>
            <w:r>
              <w:t>3)</w:t>
            </w:r>
            <w:r w:rsidR="004F74DB">
              <w:t xml:space="preserve">  </w:t>
            </w:r>
          </w:p>
        </w:tc>
        <w:tc>
          <w:tcPr>
            <w:tcW w:w="2946" w:type="dxa"/>
            <w:tcBorders>
              <w:top w:val="single" w:sz="12" w:space="0" w:color="auto"/>
              <w:left w:val="single" w:sz="12" w:space="0" w:color="auto"/>
              <w:bottom w:val="single" w:sz="12" w:space="0" w:color="auto"/>
              <w:right w:val="single" w:sz="12" w:space="0" w:color="auto"/>
            </w:tcBorders>
          </w:tcPr>
          <w:p w14:paraId="7C7479D6" w14:textId="13B4B3E6" w:rsidR="00BC1106" w:rsidRPr="00BC1106" w:rsidRDefault="006D29BA" w:rsidP="00F71214">
            <w:pPr>
              <w:spacing w:line="360" w:lineRule="auto"/>
              <w:ind w:left="172"/>
              <w:jc w:val="center"/>
            </w:pPr>
            <w:r>
              <w:rPr>
                <w:b/>
                <w:noProof/>
              </w:rPr>
              <mc:AlternateContent>
                <mc:Choice Requires="wps">
                  <w:drawing>
                    <wp:anchor distT="0" distB="0" distL="114300" distR="114300" simplePos="0" relativeHeight="251699200" behindDoc="0" locked="0" layoutInCell="1" allowOverlap="1" wp14:anchorId="1D01D969" wp14:editId="5FF110A6">
                      <wp:simplePos x="0" y="0"/>
                      <wp:positionH relativeFrom="column">
                        <wp:posOffset>-63124</wp:posOffset>
                      </wp:positionH>
                      <wp:positionV relativeFrom="paragraph">
                        <wp:posOffset>185550</wp:posOffset>
                      </wp:positionV>
                      <wp:extent cx="3858208" cy="9330"/>
                      <wp:effectExtent l="0" t="0" r="28575" b="29210"/>
                      <wp:wrapNone/>
                      <wp:docPr id="990413042" name="Straight Connector 21"/>
                      <wp:cNvGraphicFramePr/>
                      <a:graphic xmlns:a="http://schemas.openxmlformats.org/drawingml/2006/main">
                        <a:graphicData uri="http://schemas.microsoft.com/office/word/2010/wordprocessingShape">
                          <wps:wsp>
                            <wps:cNvCnPr/>
                            <wps:spPr>
                              <a:xfrm flipV="1">
                                <a:off x="0" y="0"/>
                                <a:ext cx="3858208" cy="933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91F344" id="Straight Connector 21"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4.95pt,14.6pt" to="298.8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" strokecolor="black [3200]" strokeweight="1pt">
                      <v:stroke joinstyle="miter"/>
                    </v:line>
                  </w:pict>
                </mc:Fallback>
              </mc:AlternateContent>
            </w:r>
            <w:r w:rsidR="00BC1106" w:rsidRPr="006275DA">
              <w:rPr>
                <w:b/>
              </w:rPr>
              <w:t>INVESTED</w:t>
            </w:r>
            <w:r w:rsidR="0058096F" w:rsidRPr="006275DA">
              <w:rPr>
                <w:b/>
              </w:rPr>
              <w:t xml:space="preserve"> </w:t>
            </w:r>
            <w:r w:rsidR="00BC1106" w:rsidRPr="006275DA">
              <w:rPr>
                <w:b/>
              </w:rPr>
              <w:t>CAPITAL</w:t>
            </w:r>
            <w:r w:rsidR="00BC1106" w:rsidRPr="00BC1106">
              <w:t xml:space="preserve">           $5</w:t>
            </w:r>
            <w:r w:rsidR="00FC45B8">
              <w:t>0 million</w:t>
            </w:r>
          </w:p>
        </w:tc>
        <w:tc>
          <w:tcPr>
            <w:tcW w:w="3118" w:type="dxa"/>
            <w:tcBorders>
              <w:top w:val="single" w:sz="12" w:space="0" w:color="auto"/>
              <w:left w:val="single" w:sz="12" w:space="0" w:color="auto"/>
              <w:bottom w:val="single" w:sz="12" w:space="0" w:color="auto"/>
              <w:right w:val="single" w:sz="12" w:space="0" w:color="auto"/>
            </w:tcBorders>
          </w:tcPr>
          <w:p w14:paraId="1B72FBB5" w14:textId="7FEEA56F" w:rsidR="00BC1106" w:rsidRPr="00BC1106" w:rsidRDefault="00BC1106" w:rsidP="00F71214">
            <w:pPr>
              <w:spacing w:line="360" w:lineRule="auto"/>
              <w:ind w:left="203"/>
              <w:jc w:val="center"/>
            </w:pPr>
            <w:r w:rsidRPr="006275DA">
              <w:rPr>
                <w:b/>
              </w:rPr>
              <w:t>CAPITAL EMPLOYED</w:t>
            </w:r>
            <w:r w:rsidRPr="00BC1106">
              <w:t xml:space="preserve">          $50</w:t>
            </w:r>
            <w:r w:rsidR="00FC45B8">
              <w:t xml:space="preserve"> million</w:t>
            </w:r>
          </w:p>
        </w:tc>
      </w:tr>
    </w:tbl>
    <w:p w14:paraId="2C34DAF6" w14:textId="77777777" w:rsidR="00463814" w:rsidRPr="00463814" w:rsidRDefault="004F74DB" w:rsidP="007D7F9A">
      <w:pPr>
        <w:spacing w:after="0" w:line="360" w:lineRule="auto"/>
        <w:ind w:left="426"/>
        <w:jc w:val="both"/>
        <w:rPr>
          <w:rFonts w:ascii="Times New Roman" w:hAnsi="Times New Roman" w:cs="Times New Roman"/>
          <w:sz w:val="16"/>
          <w:szCs w:val="16"/>
        </w:rPr>
      </w:pPr>
      <w:r>
        <w:rPr>
          <w:rFonts w:ascii="Times New Roman" w:hAnsi="Times New Roman" w:cs="Times New Roman"/>
        </w:rPr>
        <w:t xml:space="preserve">  </w:t>
      </w:r>
    </w:p>
    <w:p w14:paraId="1A947F28" w14:textId="6BE0F3A2" w:rsidR="00BC1106" w:rsidRPr="00BC1106" w:rsidRDefault="0058096F" w:rsidP="00463814">
      <w:pPr>
        <w:spacing w:after="0" w:line="240" w:lineRule="auto"/>
        <w:ind w:left="426"/>
        <w:jc w:val="both"/>
        <w:rPr>
          <w:rFonts w:ascii="Times New Roman" w:hAnsi="Times New Roman" w:cs="Times New Roman"/>
        </w:rPr>
      </w:pPr>
      <w:r>
        <w:rPr>
          <w:rFonts w:ascii="Times New Roman" w:hAnsi="Times New Roman" w:cs="Times New Roman"/>
        </w:rPr>
        <w:t>4</w:t>
      </w:r>
      <w:r w:rsidR="007D5445">
        <w:rPr>
          <w:rFonts w:ascii="Times New Roman" w:hAnsi="Times New Roman" w:cs="Times New Roman"/>
        </w:rPr>
        <w:t>)</w:t>
      </w:r>
      <w:r>
        <w:rPr>
          <w:rFonts w:ascii="Times New Roman" w:hAnsi="Times New Roman" w:cs="Times New Roman"/>
        </w:rPr>
        <w:t xml:space="preserve">  </w:t>
      </w:r>
      <w:r w:rsidR="00463814">
        <w:rPr>
          <w:rFonts w:ascii="Times New Roman" w:hAnsi="Times New Roman" w:cs="Times New Roman"/>
        </w:rPr>
        <w:t xml:space="preserve">  </w:t>
      </w:r>
      <w:r w:rsidR="00BC1106" w:rsidRPr="00BC1106">
        <w:rPr>
          <w:rFonts w:ascii="Times New Roman" w:hAnsi="Times New Roman" w:cs="Times New Roman"/>
        </w:rPr>
        <w:t>Sales</w:t>
      </w:r>
      <w:r w:rsidR="00F71214">
        <w:rPr>
          <w:rFonts w:ascii="Times New Roman" w:hAnsi="Times New Roman" w:cs="Times New Roman"/>
        </w:rPr>
        <w:tab/>
      </w:r>
      <w:r w:rsidR="00F71214">
        <w:rPr>
          <w:rFonts w:ascii="Times New Roman" w:hAnsi="Times New Roman" w:cs="Times New Roman"/>
        </w:rPr>
        <w:tab/>
      </w:r>
      <w:r w:rsidR="00BC1106" w:rsidRPr="00BC1106">
        <w:rPr>
          <w:rFonts w:ascii="Times New Roman" w:hAnsi="Times New Roman" w:cs="Times New Roman"/>
        </w:rPr>
        <w:t>90</w:t>
      </w:r>
      <w:r w:rsidR="00FC45B8">
        <w:rPr>
          <w:rFonts w:ascii="Times New Roman" w:hAnsi="Times New Roman" w:cs="Times New Roman"/>
        </w:rPr>
        <w:t>,000,000</w:t>
      </w:r>
    </w:p>
    <w:p w14:paraId="4DDED9CD" w14:textId="632FE3EE" w:rsidR="00BC1106" w:rsidRPr="00FF266A" w:rsidRDefault="00BC1106" w:rsidP="00463814">
      <w:pPr>
        <w:spacing w:after="0" w:line="240" w:lineRule="auto"/>
        <w:ind w:left="426"/>
        <w:jc w:val="both"/>
        <w:rPr>
          <w:rFonts w:ascii="Times New Roman" w:hAnsi="Times New Roman" w:cs="Times New Roman"/>
        </w:rPr>
      </w:pPr>
      <w:r w:rsidRPr="00FF266A">
        <w:rPr>
          <w:rFonts w:ascii="Times New Roman" w:hAnsi="Times New Roman" w:cs="Times New Roman"/>
        </w:rPr>
        <w:t xml:space="preserve">       </w:t>
      </w:r>
      <w:r w:rsidRPr="00FF266A">
        <w:rPr>
          <w:rFonts w:ascii="Times New Roman" w:hAnsi="Times New Roman" w:cs="Times New Roman"/>
          <w:u w:val="single"/>
        </w:rPr>
        <w:t>Expenses</w:t>
      </w:r>
      <w:r w:rsidR="00F71214">
        <w:rPr>
          <w:rFonts w:ascii="Times New Roman" w:hAnsi="Times New Roman" w:cs="Times New Roman"/>
          <w:u w:val="single"/>
        </w:rPr>
        <w:tab/>
      </w:r>
      <w:r w:rsidRPr="00FF266A">
        <w:rPr>
          <w:rFonts w:ascii="Times New Roman" w:hAnsi="Times New Roman" w:cs="Times New Roman"/>
          <w:u w:val="single"/>
        </w:rPr>
        <w:t>86</w:t>
      </w:r>
      <w:r w:rsidR="00FC45B8">
        <w:rPr>
          <w:rFonts w:ascii="Times New Roman" w:hAnsi="Times New Roman" w:cs="Times New Roman"/>
          <w:u w:val="single"/>
        </w:rPr>
        <w:t>,</w:t>
      </w:r>
      <w:r w:rsidRPr="00FF266A">
        <w:rPr>
          <w:rFonts w:ascii="Times New Roman" w:hAnsi="Times New Roman" w:cs="Times New Roman"/>
          <w:u w:val="single"/>
        </w:rPr>
        <w:t>6</w:t>
      </w:r>
      <w:r w:rsidR="00FC45B8">
        <w:rPr>
          <w:rFonts w:ascii="Times New Roman" w:hAnsi="Times New Roman" w:cs="Times New Roman"/>
          <w:u w:val="single"/>
        </w:rPr>
        <w:t>08,000</w:t>
      </w:r>
      <w:r w:rsidRPr="00FF266A">
        <w:rPr>
          <w:rFonts w:ascii="Times New Roman" w:hAnsi="Times New Roman" w:cs="Times New Roman"/>
        </w:rPr>
        <w:t xml:space="preserve">  (Sales minus </w:t>
      </w:r>
      <w:r w:rsidR="0008418A" w:rsidRPr="00FF266A">
        <w:rPr>
          <w:rFonts w:ascii="Times New Roman" w:hAnsi="Times New Roman" w:cs="Times New Roman"/>
        </w:rPr>
        <w:t>n</w:t>
      </w:r>
      <w:r w:rsidRPr="00FF266A">
        <w:rPr>
          <w:rFonts w:ascii="Times New Roman" w:hAnsi="Times New Roman" w:cs="Times New Roman"/>
        </w:rPr>
        <w:t>et profit)</w:t>
      </w:r>
    </w:p>
    <w:p w14:paraId="7956771E" w14:textId="4F69F583" w:rsidR="00BC1106" w:rsidRPr="00FF266A" w:rsidRDefault="00BC1106" w:rsidP="007D7F9A">
      <w:pPr>
        <w:spacing w:after="0" w:line="360" w:lineRule="auto"/>
        <w:ind w:left="426"/>
        <w:jc w:val="both"/>
        <w:rPr>
          <w:rFonts w:ascii="Times New Roman" w:hAnsi="Times New Roman" w:cs="Times New Roman"/>
        </w:rPr>
      </w:pPr>
      <w:r w:rsidRPr="00FF266A">
        <w:rPr>
          <w:rFonts w:ascii="Times New Roman" w:hAnsi="Times New Roman" w:cs="Times New Roman"/>
        </w:rPr>
        <w:t xml:space="preserve">       Net profit</w:t>
      </w:r>
      <w:r w:rsidR="00F71214">
        <w:rPr>
          <w:rFonts w:ascii="Times New Roman" w:hAnsi="Times New Roman" w:cs="Times New Roman"/>
        </w:rPr>
        <w:tab/>
        <w:t xml:space="preserve">  </w:t>
      </w:r>
      <w:r w:rsidR="00EA7B8C" w:rsidRPr="00FF266A">
        <w:rPr>
          <w:rFonts w:ascii="Times New Roman" w:hAnsi="Times New Roman" w:cs="Times New Roman"/>
        </w:rPr>
        <w:t>3</w:t>
      </w:r>
      <w:r w:rsidR="00FC45B8">
        <w:rPr>
          <w:rFonts w:ascii="Times New Roman" w:hAnsi="Times New Roman" w:cs="Times New Roman"/>
        </w:rPr>
        <w:t>,</w:t>
      </w:r>
      <w:r w:rsidR="00EA7B8C" w:rsidRPr="00FF266A">
        <w:rPr>
          <w:rFonts w:ascii="Times New Roman" w:hAnsi="Times New Roman" w:cs="Times New Roman"/>
        </w:rPr>
        <w:t>3</w:t>
      </w:r>
      <w:r w:rsidR="00FC45B8">
        <w:rPr>
          <w:rFonts w:ascii="Times New Roman" w:hAnsi="Times New Roman" w:cs="Times New Roman"/>
        </w:rPr>
        <w:t>92,000</w:t>
      </w:r>
    </w:p>
    <w:p w14:paraId="0524BE73" w14:textId="670688C2" w:rsidR="00BC1106" w:rsidRPr="00FF266A" w:rsidRDefault="004F74DB" w:rsidP="0088544C">
      <w:pPr>
        <w:spacing w:after="0" w:line="360" w:lineRule="auto"/>
        <w:ind w:left="426" w:hanging="142"/>
        <w:jc w:val="both"/>
        <w:rPr>
          <w:rFonts w:ascii="Times New Roman" w:hAnsi="Times New Roman" w:cs="Times New Roman"/>
        </w:rPr>
      </w:pPr>
      <w:r w:rsidRPr="00FF266A">
        <w:rPr>
          <w:rFonts w:ascii="Times New Roman" w:hAnsi="Times New Roman" w:cs="Times New Roman"/>
        </w:rPr>
        <w:t xml:space="preserve">  </w:t>
      </w:r>
      <w:r w:rsidR="0058096F" w:rsidRPr="00FF266A">
        <w:rPr>
          <w:rFonts w:ascii="Times New Roman" w:hAnsi="Times New Roman" w:cs="Times New Roman"/>
        </w:rPr>
        <w:t>5</w:t>
      </w:r>
      <w:r w:rsidR="007D5445" w:rsidRPr="00FF266A">
        <w:rPr>
          <w:rFonts w:ascii="Times New Roman" w:hAnsi="Times New Roman" w:cs="Times New Roman"/>
        </w:rPr>
        <w:t>)</w:t>
      </w:r>
      <w:r w:rsidR="0058096F" w:rsidRPr="00FF266A">
        <w:rPr>
          <w:rFonts w:ascii="Times New Roman" w:hAnsi="Times New Roman" w:cs="Times New Roman"/>
        </w:rPr>
        <w:t xml:space="preserve"> </w:t>
      </w:r>
      <w:r w:rsidR="00BC1106" w:rsidRPr="00FF266A">
        <w:rPr>
          <w:rFonts w:ascii="Times New Roman" w:hAnsi="Times New Roman" w:cs="Times New Roman"/>
        </w:rPr>
        <w:t xml:space="preserve"> </w:t>
      </w:r>
      <w:r w:rsidR="000B7FA7" w:rsidRPr="00FF266A">
        <w:rPr>
          <w:rFonts w:ascii="Times New Roman" w:hAnsi="Times New Roman" w:cs="Times New Roman"/>
        </w:rPr>
        <w:t>Asset</w:t>
      </w:r>
      <w:r w:rsidR="00BC1106" w:rsidRPr="00FF266A">
        <w:rPr>
          <w:rFonts w:ascii="Times New Roman" w:hAnsi="Times New Roman" w:cs="Times New Roman"/>
        </w:rPr>
        <w:t xml:space="preserve"> turn</w:t>
      </w:r>
      <w:r w:rsidR="00FC45B8">
        <w:rPr>
          <w:rFonts w:ascii="Times New Roman" w:hAnsi="Times New Roman" w:cs="Times New Roman"/>
        </w:rPr>
        <w:t>s</w:t>
      </w:r>
      <w:r w:rsidR="00BC1106" w:rsidRPr="00FF266A">
        <w:rPr>
          <w:rFonts w:ascii="Times New Roman" w:hAnsi="Times New Roman" w:cs="Times New Roman"/>
        </w:rPr>
        <w:t xml:space="preserve"> = Sales/Capital = 90</w:t>
      </w:r>
      <w:r w:rsidR="00FC45B8">
        <w:rPr>
          <w:rFonts w:ascii="Times New Roman" w:hAnsi="Times New Roman" w:cs="Times New Roman"/>
        </w:rPr>
        <w:t xml:space="preserve"> million</w:t>
      </w:r>
      <w:r w:rsidR="00BC1106" w:rsidRPr="00FF266A">
        <w:rPr>
          <w:rFonts w:ascii="Times New Roman" w:hAnsi="Times New Roman" w:cs="Times New Roman"/>
        </w:rPr>
        <w:t>/50</w:t>
      </w:r>
      <w:r w:rsidR="00FC45B8">
        <w:rPr>
          <w:rFonts w:ascii="Times New Roman" w:hAnsi="Times New Roman" w:cs="Times New Roman"/>
        </w:rPr>
        <w:t xml:space="preserve"> million</w:t>
      </w:r>
      <w:r w:rsidR="00BC1106" w:rsidRPr="00FF266A">
        <w:rPr>
          <w:rFonts w:ascii="Times New Roman" w:hAnsi="Times New Roman" w:cs="Times New Roman"/>
        </w:rPr>
        <w:t xml:space="preserve"> = </w:t>
      </w:r>
      <w:r w:rsidR="00BC1106" w:rsidRPr="00FF266A">
        <w:rPr>
          <w:rFonts w:ascii="Times New Roman" w:hAnsi="Times New Roman" w:cs="Times New Roman"/>
          <w:b/>
          <w:u w:val="single"/>
        </w:rPr>
        <w:t>1.80</w:t>
      </w:r>
    </w:p>
    <w:p w14:paraId="6DAB01B0" w14:textId="623A56F6" w:rsidR="00BC1106" w:rsidRPr="00FF266A" w:rsidRDefault="004F74DB" w:rsidP="0088544C">
      <w:pPr>
        <w:spacing w:after="0" w:line="360" w:lineRule="auto"/>
        <w:ind w:left="426" w:hanging="142"/>
        <w:jc w:val="both"/>
        <w:rPr>
          <w:rFonts w:ascii="Times New Roman" w:hAnsi="Times New Roman" w:cs="Times New Roman"/>
        </w:rPr>
      </w:pPr>
      <w:r w:rsidRPr="00FF266A">
        <w:rPr>
          <w:rFonts w:ascii="Times New Roman" w:hAnsi="Times New Roman" w:cs="Times New Roman"/>
        </w:rPr>
        <w:t xml:space="preserve">  </w:t>
      </w:r>
      <w:r w:rsidR="0058096F" w:rsidRPr="00FF266A">
        <w:rPr>
          <w:rFonts w:ascii="Times New Roman" w:hAnsi="Times New Roman" w:cs="Times New Roman"/>
        </w:rPr>
        <w:t>6</w:t>
      </w:r>
      <w:r w:rsidR="007D5445" w:rsidRPr="00FF266A">
        <w:rPr>
          <w:rFonts w:ascii="Times New Roman" w:hAnsi="Times New Roman" w:cs="Times New Roman"/>
        </w:rPr>
        <w:t>)</w:t>
      </w:r>
      <w:r w:rsidR="00811779" w:rsidRPr="00FF266A">
        <w:rPr>
          <w:rFonts w:ascii="Times New Roman" w:hAnsi="Times New Roman" w:cs="Times New Roman"/>
        </w:rPr>
        <w:t xml:space="preserve">  </w:t>
      </w:r>
      <w:r w:rsidR="00BC1106" w:rsidRPr="00FF266A">
        <w:rPr>
          <w:rFonts w:ascii="Times New Roman" w:hAnsi="Times New Roman" w:cs="Times New Roman"/>
        </w:rPr>
        <w:t xml:space="preserve">Net profit margin = Net </w:t>
      </w:r>
      <w:r w:rsidR="00FC45B8">
        <w:rPr>
          <w:rFonts w:ascii="Times New Roman" w:hAnsi="Times New Roman" w:cs="Times New Roman"/>
        </w:rPr>
        <w:t>pr</w:t>
      </w:r>
      <w:r w:rsidR="00BC1106" w:rsidRPr="00FF266A">
        <w:rPr>
          <w:rFonts w:ascii="Times New Roman" w:hAnsi="Times New Roman" w:cs="Times New Roman"/>
        </w:rPr>
        <w:t xml:space="preserve">ofit/Sales = </w:t>
      </w:r>
      <w:r w:rsidR="00EF6C06" w:rsidRPr="00FF266A">
        <w:rPr>
          <w:rFonts w:ascii="Times New Roman" w:hAnsi="Times New Roman" w:cs="Times New Roman"/>
        </w:rPr>
        <w:t>3</w:t>
      </w:r>
      <w:r w:rsidR="00FC45B8">
        <w:rPr>
          <w:rFonts w:ascii="Times New Roman" w:hAnsi="Times New Roman" w:cs="Times New Roman"/>
        </w:rPr>
        <w:t>.</w:t>
      </w:r>
      <w:r w:rsidR="00EF6C06" w:rsidRPr="00FF266A">
        <w:rPr>
          <w:rFonts w:ascii="Times New Roman" w:hAnsi="Times New Roman" w:cs="Times New Roman"/>
        </w:rPr>
        <w:t>3</w:t>
      </w:r>
      <w:r w:rsidR="00FC45B8">
        <w:rPr>
          <w:rFonts w:ascii="Times New Roman" w:hAnsi="Times New Roman" w:cs="Times New Roman"/>
        </w:rPr>
        <w:t>92 million</w:t>
      </w:r>
      <w:r w:rsidR="00BC1106" w:rsidRPr="00FF266A">
        <w:rPr>
          <w:rFonts w:ascii="Times New Roman" w:hAnsi="Times New Roman" w:cs="Times New Roman"/>
        </w:rPr>
        <w:t xml:space="preserve">/90 </w:t>
      </w:r>
      <w:r w:rsidR="00FC45B8">
        <w:rPr>
          <w:rFonts w:ascii="Times New Roman" w:hAnsi="Times New Roman" w:cs="Times New Roman"/>
        </w:rPr>
        <w:t xml:space="preserve">million </w:t>
      </w:r>
      <w:r w:rsidR="00BC1106" w:rsidRPr="00FF266A">
        <w:rPr>
          <w:rFonts w:ascii="Times New Roman" w:hAnsi="Times New Roman" w:cs="Times New Roman"/>
        </w:rPr>
        <w:t xml:space="preserve">= </w:t>
      </w:r>
      <w:r w:rsidR="00BC1106" w:rsidRPr="00FF266A">
        <w:rPr>
          <w:rFonts w:ascii="Times New Roman" w:hAnsi="Times New Roman" w:cs="Times New Roman"/>
          <w:b/>
          <w:u w:val="single"/>
        </w:rPr>
        <w:t>3.7</w:t>
      </w:r>
      <w:r w:rsidR="00FC45B8">
        <w:rPr>
          <w:rFonts w:ascii="Times New Roman" w:hAnsi="Times New Roman" w:cs="Times New Roman"/>
          <w:b/>
          <w:u w:val="single"/>
        </w:rPr>
        <w:t>7</w:t>
      </w:r>
      <w:r w:rsidR="00BC1106" w:rsidRPr="00FF266A">
        <w:rPr>
          <w:rFonts w:ascii="Times New Roman" w:hAnsi="Times New Roman" w:cs="Times New Roman"/>
          <w:b/>
          <w:u w:val="single"/>
        </w:rPr>
        <w:t>%</w:t>
      </w:r>
    </w:p>
    <w:p w14:paraId="4D663ACD" w14:textId="634DC7C9" w:rsidR="00F71214" w:rsidRDefault="004F74DB" w:rsidP="0088544C">
      <w:pPr>
        <w:spacing w:after="0" w:line="360" w:lineRule="auto"/>
        <w:ind w:left="426" w:hanging="142"/>
        <w:jc w:val="both"/>
        <w:rPr>
          <w:rFonts w:ascii="Times New Roman" w:hAnsi="Times New Roman" w:cs="Times New Roman"/>
        </w:rPr>
      </w:pPr>
      <w:r>
        <w:rPr>
          <w:rFonts w:ascii="Times New Roman" w:hAnsi="Times New Roman" w:cs="Times New Roman"/>
        </w:rPr>
        <w:t xml:space="preserve">  </w:t>
      </w:r>
      <w:r w:rsidR="0058096F">
        <w:rPr>
          <w:rFonts w:ascii="Times New Roman" w:hAnsi="Times New Roman" w:cs="Times New Roman"/>
        </w:rPr>
        <w:t>7</w:t>
      </w:r>
      <w:r w:rsidR="00811779">
        <w:rPr>
          <w:rFonts w:ascii="Times New Roman" w:hAnsi="Times New Roman" w:cs="Times New Roman"/>
        </w:rPr>
        <w:t>)</w:t>
      </w:r>
      <w:r w:rsidR="0058096F">
        <w:rPr>
          <w:rFonts w:ascii="Times New Roman" w:hAnsi="Times New Roman" w:cs="Times New Roman"/>
        </w:rPr>
        <w:t xml:space="preserve"> </w:t>
      </w:r>
      <w:r w:rsidR="00BC1106" w:rsidRPr="00BC1106">
        <w:rPr>
          <w:rFonts w:ascii="Times New Roman" w:hAnsi="Times New Roman" w:cs="Times New Roman"/>
        </w:rPr>
        <w:t xml:space="preserve"> </w:t>
      </w:r>
      <w:r w:rsidR="00F71214">
        <w:rPr>
          <w:rFonts w:ascii="Times New Roman" w:hAnsi="Times New Roman" w:cs="Times New Roman"/>
        </w:rPr>
        <w:t>Retained earnings =</w:t>
      </w:r>
      <w:r w:rsidR="00BC1106" w:rsidRPr="00BC1106">
        <w:rPr>
          <w:rFonts w:ascii="Times New Roman" w:hAnsi="Times New Roman" w:cs="Times New Roman"/>
        </w:rPr>
        <w:t xml:space="preserve"> (</w:t>
      </w:r>
      <w:r w:rsidR="00FF266A">
        <w:rPr>
          <w:rFonts w:ascii="Times New Roman" w:hAnsi="Times New Roman" w:cs="Times New Roman"/>
        </w:rPr>
        <w:t>3</w:t>
      </w:r>
      <w:r w:rsidR="00FC45B8">
        <w:rPr>
          <w:rFonts w:ascii="Times New Roman" w:hAnsi="Times New Roman" w:cs="Times New Roman"/>
        </w:rPr>
        <w:t>.</w:t>
      </w:r>
      <w:r w:rsidR="00FF266A">
        <w:rPr>
          <w:rFonts w:ascii="Times New Roman" w:hAnsi="Times New Roman" w:cs="Times New Roman"/>
        </w:rPr>
        <w:t>3</w:t>
      </w:r>
      <w:r w:rsidR="00AB556F">
        <w:rPr>
          <w:rFonts w:ascii="Times New Roman" w:hAnsi="Times New Roman" w:cs="Times New Roman"/>
        </w:rPr>
        <w:t>92 million</w:t>
      </w:r>
      <w:r w:rsidR="00BC1106" w:rsidRPr="00BC1106">
        <w:rPr>
          <w:rFonts w:ascii="Times New Roman" w:hAnsi="Times New Roman" w:cs="Times New Roman"/>
        </w:rPr>
        <w:t xml:space="preserve"> – </w:t>
      </w:r>
      <w:r w:rsidR="00AB556F">
        <w:rPr>
          <w:rFonts w:ascii="Times New Roman" w:hAnsi="Times New Roman" w:cs="Times New Roman"/>
        </w:rPr>
        <w:t>1.502 million</w:t>
      </w:r>
      <w:r w:rsidR="00BC1106" w:rsidRPr="00BC1106">
        <w:rPr>
          <w:rFonts w:ascii="Times New Roman" w:hAnsi="Times New Roman" w:cs="Times New Roman"/>
        </w:rPr>
        <w:t>)</w:t>
      </w:r>
      <w:r w:rsidR="00F71214">
        <w:rPr>
          <w:rFonts w:ascii="Times New Roman" w:hAnsi="Times New Roman" w:cs="Times New Roman"/>
        </w:rPr>
        <w:t xml:space="preserve"> = 1.89 million</w:t>
      </w:r>
    </w:p>
    <w:p w14:paraId="546CBAD1" w14:textId="268B452F" w:rsidR="00BC1106" w:rsidRPr="00BC1106" w:rsidRDefault="00F71214" w:rsidP="0088544C">
      <w:pPr>
        <w:spacing w:after="0" w:line="360" w:lineRule="auto"/>
        <w:ind w:left="426" w:hanging="142"/>
        <w:jc w:val="both"/>
        <w:rPr>
          <w:rFonts w:ascii="Times New Roman" w:hAnsi="Times New Roman" w:cs="Times New Roman"/>
        </w:rPr>
      </w:pPr>
      <w:r>
        <w:rPr>
          <w:rFonts w:ascii="Times New Roman" w:hAnsi="Times New Roman" w:cs="Times New Roman"/>
        </w:rPr>
        <w:t xml:space="preserve">       </w:t>
      </w:r>
      <w:r w:rsidRPr="00BC1106">
        <w:rPr>
          <w:rFonts w:ascii="Times New Roman" w:hAnsi="Times New Roman" w:cs="Times New Roman"/>
        </w:rPr>
        <w:t>Retention rate = Retained earnings/Net profit</w:t>
      </w:r>
      <w:r>
        <w:rPr>
          <w:rFonts w:ascii="Times New Roman" w:hAnsi="Times New Roman" w:cs="Times New Roman"/>
        </w:rPr>
        <w:t xml:space="preserve"> = 1.89 million</w:t>
      </w:r>
      <w:r w:rsidRPr="00BC1106">
        <w:rPr>
          <w:rFonts w:ascii="Times New Roman" w:hAnsi="Times New Roman" w:cs="Times New Roman"/>
        </w:rPr>
        <w:t xml:space="preserve"> </w:t>
      </w:r>
      <w:r w:rsidR="00BC1106" w:rsidRPr="00BC1106">
        <w:rPr>
          <w:rFonts w:ascii="Times New Roman" w:hAnsi="Times New Roman" w:cs="Times New Roman"/>
        </w:rPr>
        <w:t>/</w:t>
      </w:r>
      <w:r w:rsidR="001231B3">
        <w:rPr>
          <w:rFonts w:ascii="Times New Roman" w:hAnsi="Times New Roman" w:cs="Times New Roman"/>
        </w:rPr>
        <w:t>3</w:t>
      </w:r>
      <w:r w:rsidR="00FC45B8">
        <w:rPr>
          <w:rFonts w:ascii="Times New Roman" w:hAnsi="Times New Roman" w:cs="Times New Roman"/>
        </w:rPr>
        <w:t>.</w:t>
      </w:r>
      <w:r w:rsidR="001231B3">
        <w:rPr>
          <w:rFonts w:ascii="Times New Roman" w:hAnsi="Times New Roman" w:cs="Times New Roman"/>
        </w:rPr>
        <w:t>3</w:t>
      </w:r>
      <w:r w:rsidR="00FC45B8">
        <w:rPr>
          <w:rFonts w:ascii="Times New Roman" w:hAnsi="Times New Roman" w:cs="Times New Roman"/>
        </w:rPr>
        <w:t xml:space="preserve">92 million </w:t>
      </w:r>
      <w:r w:rsidR="00BC1106" w:rsidRPr="00BC1106">
        <w:rPr>
          <w:rFonts w:ascii="Times New Roman" w:hAnsi="Times New Roman" w:cs="Times New Roman"/>
        </w:rPr>
        <w:t>=</w:t>
      </w:r>
      <w:r w:rsidR="00AB556F">
        <w:rPr>
          <w:rFonts w:ascii="Times New Roman" w:hAnsi="Times New Roman" w:cs="Times New Roman"/>
        </w:rPr>
        <w:t xml:space="preserve"> </w:t>
      </w:r>
      <w:r w:rsidR="0017360E">
        <w:rPr>
          <w:rFonts w:ascii="Times New Roman" w:hAnsi="Times New Roman" w:cs="Times New Roman"/>
          <w:b/>
          <w:u w:val="single"/>
        </w:rPr>
        <w:t>5</w:t>
      </w:r>
      <w:r w:rsidR="00AB556F">
        <w:rPr>
          <w:rFonts w:ascii="Times New Roman" w:hAnsi="Times New Roman" w:cs="Times New Roman"/>
          <w:b/>
          <w:u w:val="single"/>
        </w:rPr>
        <w:t>5.72</w:t>
      </w:r>
      <w:r w:rsidR="00BC1106" w:rsidRPr="00BC1106">
        <w:rPr>
          <w:rFonts w:ascii="Times New Roman" w:hAnsi="Times New Roman" w:cs="Times New Roman"/>
          <w:b/>
          <w:u w:val="single"/>
        </w:rPr>
        <w:t>%</w:t>
      </w:r>
    </w:p>
    <w:p w14:paraId="6A47C3C2" w14:textId="25865C58" w:rsidR="00BC1106" w:rsidRPr="00BC1106" w:rsidRDefault="004F74DB" w:rsidP="0088544C">
      <w:pPr>
        <w:spacing w:after="0" w:line="360" w:lineRule="auto"/>
        <w:ind w:left="426" w:hanging="142"/>
        <w:jc w:val="both"/>
        <w:rPr>
          <w:rFonts w:ascii="Times New Roman" w:hAnsi="Times New Roman" w:cs="Times New Roman"/>
        </w:rPr>
      </w:pPr>
      <w:r>
        <w:rPr>
          <w:rFonts w:ascii="Times New Roman" w:hAnsi="Times New Roman" w:cs="Times New Roman"/>
        </w:rPr>
        <w:t xml:space="preserve">  </w:t>
      </w:r>
      <w:r w:rsidR="0058096F">
        <w:rPr>
          <w:rFonts w:ascii="Times New Roman" w:hAnsi="Times New Roman" w:cs="Times New Roman"/>
        </w:rPr>
        <w:t>8</w:t>
      </w:r>
      <w:r w:rsidR="00811779">
        <w:rPr>
          <w:rFonts w:ascii="Times New Roman" w:hAnsi="Times New Roman" w:cs="Times New Roman"/>
        </w:rPr>
        <w:t>)</w:t>
      </w:r>
      <w:r w:rsidR="0058096F">
        <w:rPr>
          <w:rFonts w:ascii="Times New Roman" w:hAnsi="Times New Roman" w:cs="Times New Roman"/>
        </w:rPr>
        <w:t xml:space="preserve"> </w:t>
      </w:r>
      <w:r w:rsidR="00BC1106" w:rsidRPr="00BC1106">
        <w:rPr>
          <w:rFonts w:ascii="Times New Roman" w:hAnsi="Times New Roman" w:cs="Times New Roman"/>
        </w:rPr>
        <w:t xml:space="preserve"> Payout ratio = </w:t>
      </w:r>
      <w:r w:rsidR="00AB556F">
        <w:rPr>
          <w:rFonts w:ascii="Times New Roman" w:hAnsi="Times New Roman" w:cs="Times New Roman"/>
        </w:rPr>
        <w:t>1 – Retention rate</w:t>
      </w:r>
      <w:r w:rsidR="00BC1106" w:rsidRPr="00BC1106">
        <w:rPr>
          <w:rFonts w:ascii="Times New Roman" w:hAnsi="Times New Roman" w:cs="Times New Roman"/>
        </w:rPr>
        <w:t xml:space="preserve"> = </w:t>
      </w:r>
      <w:r w:rsidR="00AB556F">
        <w:rPr>
          <w:rFonts w:ascii="Times New Roman" w:hAnsi="Times New Roman" w:cs="Times New Roman"/>
        </w:rPr>
        <w:t>1 – 55.72%</w:t>
      </w:r>
      <w:r w:rsidR="00BC1106" w:rsidRPr="00BC1106">
        <w:rPr>
          <w:rFonts w:ascii="Times New Roman" w:hAnsi="Times New Roman" w:cs="Times New Roman"/>
        </w:rPr>
        <w:t xml:space="preserve"> = </w:t>
      </w:r>
      <w:r w:rsidR="00AB556F">
        <w:rPr>
          <w:rFonts w:ascii="Times New Roman" w:hAnsi="Times New Roman" w:cs="Times New Roman"/>
          <w:b/>
          <w:u w:val="single"/>
        </w:rPr>
        <w:t>44.28</w:t>
      </w:r>
      <w:r w:rsidR="00BC1106" w:rsidRPr="00BC1106">
        <w:rPr>
          <w:rFonts w:ascii="Times New Roman" w:hAnsi="Times New Roman" w:cs="Times New Roman"/>
          <w:b/>
          <w:u w:val="single"/>
        </w:rPr>
        <w:t>%</w:t>
      </w:r>
    </w:p>
    <w:p w14:paraId="5E2DCF87" w14:textId="241A6EF0" w:rsidR="00BC1106" w:rsidRPr="00BC1106" w:rsidRDefault="004F74DB" w:rsidP="0088544C">
      <w:pPr>
        <w:spacing w:after="0" w:line="360" w:lineRule="auto"/>
        <w:ind w:left="426" w:hanging="142"/>
        <w:jc w:val="both"/>
        <w:rPr>
          <w:rFonts w:ascii="Times New Roman" w:hAnsi="Times New Roman" w:cs="Times New Roman"/>
        </w:rPr>
      </w:pPr>
      <w:r>
        <w:rPr>
          <w:rFonts w:ascii="Times New Roman" w:hAnsi="Times New Roman" w:cs="Times New Roman"/>
        </w:rPr>
        <w:t xml:space="preserve">  </w:t>
      </w:r>
      <w:r w:rsidR="0058096F">
        <w:rPr>
          <w:rFonts w:ascii="Times New Roman" w:hAnsi="Times New Roman" w:cs="Times New Roman"/>
        </w:rPr>
        <w:t>9</w:t>
      </w:r>
      <w:r w:rsidR="00811779">
        <w:rPr>
          <w:rFonts w:ascii="Times New Roman" w:hAnsi="Times New Roman" w:cs="Times New Roman"/>
        </w:rPr>
        <w:t>)</w:t>
      </w:r>
      <w:r w:rsidR="0058096F">
        <w:rPr>
          <w:rFonts w:ascii="Times New Roman" w:hAnsi="Times New Roman" w:cs="Times New Roman"/>
        </w:rPr>
        <w:t xml:space="preserve"> </w:t>
      </w:r>
      <w:r w:rsidR="00BC1106" w:rsidRPr="00BC1106">
        <w:rPr>
          <w:rFonts w:ascii="Times New Roman" w:hAnsi="Times New Roman" w:cs="Times New Roman"/>
        </w:rPr>
        <w:t xml:space="preserve"> Return on equity = Net profit/Equity = 3</w:t>
      </w:r>
      <w:r w:rsidR="00AB556F">
        <w:rPr>
          <w:rFonts w:ascii="Times New Roman" w:hAnsi="Times New Roman" w:cs="Times New Roman"/>
        </w:rPr>
        <w:t>.</w:t>
      </w:r>
      <w:r w:rsidR="00BC1106" w:rsidRPr="00BC1106">
        <w:rPr>
          <w:rFonts w:ascii="Times New Roman" w:hAnsi="Times New Roman" w:cs="Times New Roman"/>
        </w:rPr>
        <w:t>3</w:t>
      </w:r>
      <w:r w:rsidR="00AB556F">
        <w:rPr>
          <w:rFonts w:ascii="Times New Roman" w:hAnsi="Times New Roman" w:cs="Times New Roman"/>
        </w:rPr>
        <w:t>92 million</w:t>
      </w:r>
      <w:r w:rsidR="00BC1106" w:rsidRPr="00BC1106">
        <w:rPr>
          <w:rFonts w:ascii="Times New Roman" w:hAnsi="Times New Roman" w:cs="Times New Roman"/>
        </w:rPr>
        <w:t>/21</w:t>
      </w:r>
      <w:r w:rsidR="00AB556F">
        <w:rPr>
          <w:rFonts w:ascii="Times New Roman" w:hAnsi="Times New Roman" w:cs="Times New Roman"/>
        </w:rPr>
        <w:t xml:space="preserve"> million</w:t>
      </w:r>
      <w:r w:rsidR="00BC1106" w:rsidRPr="00BC1106">
        <w:rPr>
          <w:rFonts w:ascii="Times New Roman" w:hAnsi="Times New Roman" w:cs="Times New Roman"/>
        </w:rPr>
        <w:t xml:space="preserve"> = </w:t>
      </w:r>
      <w:r w:rsidR="00BC1106" w:rsidRPr="00BC1106">
        <w:rPr>
          <w:rFonts w:ascii="Times New Roman" w:hAnsi="Times New Roman" w:cs="Times New Roman"/>
          <w:b/>
          <w:u w:val="single"/>
        </w:rPr>
        <w:t>16</w:t>
      </w:r>
      <w:r w:rsidR="00A33BDB">
        <w:rPr>
          <w:rFonts w:ascii="Times New Roman" w:hAnsi="Times New Roman" w:cs="Times New Roman"/>
          <w:b/>
          <w:u w:val="single"/>
        </w:rPr>
        <w:t>.15</w:t>
      </w:r>
      <w:r w:rsidR="00BC1106" w:rsidRPr="00BC1106">
        <w:rPr>
          <w:rFonts w:ascii="Times New Roman" w:hAnsi="Times New Roman" w:cs="Times New Roman"/>
          <w:b/>
          <w:u w:val="single"/>
        </w:rPr>
        <w:t>%</w:t>
      </w:r>
    </w:p>
    <w:p w14:paraId="1E7F5705" w14:textId="75518615" w:rsidR="00BC1106" w:rsidRPr="00BC1106" w:rsidRDefault="0058096F" w:rsidP="0088544C">
      <w:pPr>
        <w:spacing w:after="0" w:line="360" w:lineRule="auto"/>
        <w:ind w:left="426" w:hanging="142"/>
        <w:jc w:val="both"/>
        <w:rPr>
          <w:rFonts w:ascii="Times New Roman" w:hAnsi="Times New Roman" w:cs="Times New Roman"/>
        </w:rPr>
      </w:pPr>
      <w:r>
        <w:rPr>
          <w:rFonts w:ascii="Times New Roman" w:hAnsi="Times New Roman" w:cs="Times New Roman"/>
        </w:rPr>
        <w:t>10</w:t>
      </w:r>
      <w:r w:rsidR="00811779">
        <w:rPr>
          <w:rFonts w:ascii="Times New Roman" w:hAnsi="Times New Roman" w:cs="Times New Roman"/>
        </w:rPr>
        <w:t>)</w:t>
      </w:r>
      <w:r>
        <w:rPr>
          <w:rFonts w:ascii="Times New Roman" w:hAnsi="Times New Roman" w:cs="Times New Roman"/>
        </w:rPr>
        <w:t xml:space="preserve"> </w:t>
      </w:r>
      <w:r w:rsidR="00BC1106" w:rsidRPr="00BC1106">
        <w:rPr>
          <w:rFonts w:ascii="Times New Roman" w:hAnsi="Times New Roman" w:cs="Times New Roman"/>
        </w:rPr>
        <w:t xml:space="preserve"> SGR = </w:t>
      </w:r>
      <w:r w:rsidR="000F2479">
        <w:rPr>
          <w:rFonts w:ascii="Times New Roman" w:hAnsi="Times New Roman" w:cs="Times New Roman"/>
        </w:rPr>
        <w:t xml:space="preserve">Growth in equity = </w:t>
      </w:r>
      <w:r w:rsidR="00F351E3">
        <w:rPr>
          <w:rFonts w:ascii="Times New Roman" w:hAnsi="Times New Roman" w:cs="Times New Roman"/>
        </w:rPr>
        <w:t>R</w:t>
      </w:r>
      <w:r w:rsidR="00707502">
        <w:rPr>
          <w:rFonts w:ascii="Times New Roman" w:hAnsi="Times New Roman" w:cs="Times New Roman"/>
        </w:rPr>
        <w:t>etained earnings/Initial equity</w:t>
      </w:r>
      <w:r w:rsidR="00F351E3">
        <w:rPr>
          <w:rFonts w:ascii="Times New Roman" w:hAnsi="Times New Roman" w:cs="Times New Roman"/>
        </w:rPr>
        <w:t xml:space="preserve"> = </w:t>
      </w:r>
      <w:r w:rsidR="00AB556F">
        <w:rPr>
          <w:rFonts w:ascii="Times New Roman" w:hAnsi="Times New Roman" w:cs="Times New Roman"/>
        </w:rPr>
        <w:t>1.89 million</w:t>
      </w:r>
      <w:r w:rsidR="00AC1BBB">
        <w:rPr>
          <w:rFonts w:ascii="Times New Roman" w:hAnsi="Times New Roman" w:cs="Times New Roman"/>
        </w:rPr>
        <w:t>/21</w:t>
      </w:r>
      <w:r w:rsidR="00AB556F">
        <w:rPr>
          <w:rFonts w:ascii="Times New Roman" w:hAnsi="Times New Roman" w:cs="Times New Roman"/>
        </w:rPr>
        <w:t xml:space="preserve"> million</w:t>
      </w:r>
      <w:r w:rsidR="00E5245C">
        <w:rPr>
          <w:rFonts w:ascii="Times New Roman" w:hAnsi="Times New Roman" w:cs="Times New Roman"/>
        </w:rPr>
        <w:t xml:space="preserve"> = </w:t>
      </w:r>
      <w:r w:rsidR="00AB556F">
        <w:rPr>
          <w:rFonts w:ascii="Times New Roman" w:hAnsi="Times New Roman" w:cs="Times New Roman"/>
          <w:b/>
          <w:u w:val="single"/>
        </w:rPr>
        <w:t>9</w:t>
      </w:r>
      <w:r w:rsidR="00BC1106" w:rsidRPr="00BC1106">
        <w:rPr>
          <w:rFonts w:ascii="Times New Roman" w:hAnsi="Times New Roman" w:cs="Times New Roman"/>
          <w:b/>
          <w:u w:val="single"/>
        </w:rPr>
        <w:t>%</w:t>
      </w:r>
    </w:p>
    <w:p w14:paraId="163A20A7" w14:textId="1C79B8D4" w:rsidR="00BC1106" w:rsidRDefault="0058096F" w:rsidP="007D21C0">
      <w:pPr>
        <w:spacing w:line="360" w:lineRule="auto"/>
        <w:ind w:left="426" w:hanging="142"/>
        <w:jc w:val="both"/>
        <w:rPr>
          <w:rFonts w:ascii="Times New Roman" w:hAnsi="Times New Roman" w:cs="Times New Roman"/>
          <w:b/>
          <w:u w:val="single"/>
        </w:rPr>
      </w:pPr>
      <w:r>
        <w:rPr>
          <w:rFonts w:ascii="Times New Roman" w:hAnsi="Times New Roman" w:cs="Times New Roman"/>
        </w:rPr>
        <w:t>11</w:t>
      </w:r>
      <w:r w:rsidR="00811779">
        <w:rPr>
          <w:rFonts w:ascii="Times New Roman" w:hAnsi="Times New Roman" w:cs="Times New Roman"/>
        </w:rPr>
        <w:t>)</w:t>
      </w:r>
      <w:r>
        <w:rPr>
          <w:rFonts w:ascii="Times New Roman" w:hAnsi="Times New Roman" w:cs="Times New Roman"/>
        </w:rPr>
        <w:t xml:space="preserve"> </w:t>
      </w:r>
      <w:r w:rsidR="00BC1106" w:rsidRPr="00BC1106">
        <w:rPr>
          <w:rFonts w:ascii="Times New Roman" w:hAnsi="Times New Roman" w:cs="Times New Roman"/>
        </w:rPr>
        <w:t xml:space="preserve"> Invested capital = Capital employed = 50</w:t>
      </w:r>
      <w:r w:rsidR="00AB556F">
        <w:rPr>
          <w:rFonts w:ascii="Times New Roman" w:hAnsi="Times New Roman" w:cs="Times New Roman"/>
        </w:rPr>
        <w:t xml:space="preserve"> million</w:t>
      </w:r>
      <w:r w:rsidR="00BC1106" w:rsidRPr="00BC1106">
        <w:rPr>
          <w:rFonts w:ascii="Times New Roman" w:hAnsi="Times New Roman" w:cs="Times New Roman"/>
        </w:rPr>
        <w:t xml:space="preserve"> × (1 + </w:t>
      </w:r>
      <w:r w:rsidR="00AB556F">
        <w:rPr>
          <w:rFonts w:ascii="Times New Roman" w:hAnsi="Times New Roman" w:cs="Times New Roman"/>
        </w:rPr>
        <w:t>9%</w:t>
      </w:r>
      <w:r w:rsidR="00BC1106" w:rsidRPr="00BC1106">
        <w:rPr>
          <w:rFonts w:ascii="Times New Roman" w:hAnsi="Times New Roman" w:cs="Times New Roman"/>
        </w:rPr>
        <w:t xml:space="preserve">) = </w:t>
      </w:r>
      <w:r w:rsidR="00BC1106" w:rsidRPr="00BC1106">
        <w:rPr>
          <w:rFonts w:ascii="Times New Roman" w:hAnsi="Times New Roman" w:cs="Times New Roman"/>
          <w:b/>
          <w:u w:val="single"/>
        </w:rPr>
        <w:t>5</w:t>
      </w:r>
      <w:r w:rsidR="00AB556F">
        <w:rPr>
          <w:rFonts w:ascii="Times New Roman" w:hAnsi="Times New Roman" w:cs="Times New Roman"/>
          <w:b/>
          <w:u w:val="single"/>
        </w:rPr>
        <w:t>4.5 million</w:t>
      </w:r>
    </w:p>
    <w:p w14:paraId="127B3E9A" w14:textId="71FAB768" w:rsidR="000F2479" w:rsidRDefault="0088544C" w:rsidP="007D21C0">
      <w:pPr>
        <w:tabs>
          <w:tab w:val="left" w:pos="567"/>
        </w:tabs>
        <w:spacing w:line="360" w:lineRule="auto"/>
        <w:ind w:left="426" w:hanging="426"/>
        <w:jc w:val="both"/>
        <w:rPr>
          <w:rFonts w:ascii="Times New Roman" w:hAnsi="Times New Roman" w:cs="Times New Roman"/>
          <w:bCs/>
        </w:rPr>
      </w:pPr>
      <w:r w:rsidRPr="0088544C">
        <w:rPr>
          <w:rFonts w:ascii="Times New Roman" w:hAnsi="Times New Roman" w:cs="Times New Roman"/>
          <w:bCs/>
        </w:rPr>
        <w:t>1.2</w:t>
      </w:r>
      <w:r>
        <w:rPr>
          <w:rFonts w:ascii="Times New Roman" w:hAnsi="Times New Roman" w:cs="Times New Roman"/>
          <w:bCs/>
        </w:rPr>
        <w:t xml:space="preserve">  </w:t>
      </w:r>
      <w:r w:rsidR="000F2479" w:rsidRPr="000F2479">
        <w:rPr>
          <w:rFonts w:ascii="Times New Roman" w:hAnsi="Times New Roman" w:cs="Times New Roman"/>
          <w:bCs/>
        </w:rPr>
        <w:t>REFCO could operate as a pure intermediary, connecting manufacturers with distributors and earning a commission</w:t>
      </w:r>
      <w:r w:rsidR="000F2479">
        <w:rPr>
          <w:rFonts w:ascii="Times New Roman" w:hAnsi="Times New Roman" w:cs="Times New Roman"/>
          <w:bCs/>
        </w:rPr>
        <w:t xml:space="preserve">, </w:t>
      </w:r>
      <w:r w:rsidR="000F2479" w:rsidRPr="000F2479">
        <w:rPr>
          <w:rFonts w:ascii="Times New Roman" w:hAnsi="Times New Roman" w:cs="Times New Roman"/>
          <w:bCs/>
        </w:rPr>
        <w:t>much like a real estate agent matches buyers and sellers</w:t>
      </w:r>
      <w:r w:rsidR="000F2479">
        <w:rPr>
          <w:rFonts w:ascii="Times New Roman" w:hAnsi="Times New Roman" w:cs="Times New Roman"/>
          <w:bCs/>
        </w:rPr>
        <w:t xml:space="preserve"> of homes</w:t>
      </w:r>
      <w:r w:rsidR="000F2479" w:rsidRPr="000F2479">
        <w:rPr>
          <w:rFonts w:ascii="Times New Roman" w:hAnsi="Times New Roman" w:cs="Times New Roman"/>
          <w:bCs/>
        </w:rPr>
        <w:t>. In this model, REFCO would require only minimal infrastructure: an office, a phone, and a computer, all of which could be rented. Manufacturers would ship refrigerators directly to distributors, eliminating the need for warehouses, trucks, inventory, or accounts receivable.</w:t>
      </w:r>
    </w:p>
    <w:p w14:paraId="6F635681" w14:textId="5C78013F" w:rsidR="00252814" w:rsidRDefault="00252814">
      <w:pPr>
        <w:rPr>
          <w:rFonts w:ascii="Times New Roman" w:hAnsi="Times New Roman" w:cs="Times New Roman"/>
          <w:bCs/>
        </w:rPr>
      </w:pPr>
      <w:r>
        <w:rPr>
          <w:rFonts w:ascii="Times New Roman" w:hAnsi="Times New Roman" w:cs="Times New Roman"/>
          <w:bCs/>
        </w:rPr>
        <w:br w:type="page"/>
      </w:r>
    </w:p>
    <w:p w14:paraId="011D2056" w14:textId="414FCB92" w:rsidR="002510CC" w:rsidRPr="00A34C35" w:rsidRDefault="002510CC" w:rsidP="002510CC">
      <w:pPr>
        <w:shd w:val="clear" w:color="auto" w:fill="ADADAD" w:themeFill="background2" w:themeFillShade="BF"/>
        <w:tabs>
          <w:tab w:val="left" w:pos="0"/>
        </w:tabs>
        <w:spacing w:after="0"/>
        <w:jc w:val="center"/>
        <w:rPr>
          <w:rFonts w:ascii="Times New Roman" w:hAnsi="Times New Roman" w:cs="Times New Roman"/>
          <w:b/>
          <w:bCs/>
          <w:sz w:val="28"/>
          <w:szCs w:val="28"/>
        </w:rPr>
      </w:pPr>
      <w:r w:rsidRPr="00A34C35">
        <w:rPr>
          <w:rFonts w:ascii="Times New Roman" w:hAnsi="Times New Roman" w:cs="Times New Roman"/>
          <w:b/>
          <w:bCs/>
          <w:sz w:val="28"/>
          <w:szCs w:val="28"/>
        </w:rPr>
        <w:lastRenderedPageBreak/>
        <w:t>SESSION 2</w:t>
      </w:r>
    </w:p>
    <w:p w14:paraId="556E2ED9" w14:textId="0B8335DE" w:rsidR="002510CC" w:rsidRPr="00A34C35" w:rsidRDefault="002510CC" w:rsidP="002510CC">
      <w:pPr>
        <w:shd w:val="clear" w:color="auto" w:fill="ADADAD" w:themeFill="background2" w:themeFillShade="BF"/>
        <w:tabs>
          <w:tab w:val="left" w:pos="0"/>
        </w:tabs>
        <w:spacing w:after="0"/>
        <w:jc w:val="center"/>
        <w:rPr>
          <w:rFonts w:ascii="Times New Roman" w:hAnsi="Times New Roman" w:cs="Times New Roman"/>
          <w:b/>
          <w:bCs/>
          <w:sz w:val="28"/>
          <w:szCs w:val="28"/>
        </w:rPr>
      </w:pPr>
      <w:r w:rsidRPr="00A34C35">
        <w:rPr>
          <w:rFonts w:ascii="Times New Roman" w:hAnsi="Times New Roman" w:cs="Times New Roman"/>
          <w:b/>
          <w:bCs/>
          <w:sz w:val="28"/>
          <w:szCs w:val="28"/>
        </w:rPr>
        <w:t>PERFORMANCE DRIVERS</w:t>
      </w:r>
    </w:p>
    <w:p w14:paraId="62AC809F" w14:textId="5BF6A024" w:rsidR="005A1054" w:rsidRPr="00BC1106" w:rsidRDefault="005A1054" w:rsidP="005A1054">
      <w:pPr>
        <w:spacing w:after="0" w:line="240" w:lineRule="auto"/>
        <w:jc w:val="center"/>
        <w:rPr>
          <w:rFonts w:ascii="Times New Roman" w:hAnsi="Times New Roman" w:cs="Times New Roman"/>
        </w:rPr>
      </w:pPr>
    </w:p>
    <w:p w14:paraId="64BBCFA1" w14:textId="774144C7" w:rsidR="003175F4" w:rsidRPr="00BC1106" w:rsidRDefault="003175F4" w:rsidP="00BC1106">
      <w:pPr>
        <w:shd w:val="clear" w:color="auto" w:fill="D9D9D9" w:themeFill="background1" w:themeFillShade="D9"/>
        <w:spacing w:after="0" w:line="276" w:lineRule="auto"/>
        <w:rPr>
          <w:rFonts w:ascii="Times New Roman" w:hAnsi="Times New Roman" w:cs="Times New Roman"/>
          <w:b/>
        </w:rPr>
      </w:pPr>
      <w:r w:rsidRPr="00BC1106">
        <w:rPr>
          <w:rFonts w:ascii="Times New Roman" w:hAnsi="Times New Roman" w:cs="Times New Roman"/>
          <w:b/>
        </w:rPr>
        <w:t xml:space="preserve">KEY TAKEAWAYS </w:t>
      </w:r>
    </w:p>
    <w:p w14:paraId="1A0B0D61" w14:textId="77777777" w:rsidR="00BC1106" w:rsidRDefault="00BC1106" w:rsidP="00BC1106">
      <w:pPr>
        <w:spacing w:after="0" w:line="276" w:lineRule="auto"/>
        <w:ind w:left="360"/>
        <w:jc w:val="both"/>
        <w:rPr>
          <w:rFonts w:ascii="Times New Roman" w:hAnsi="Times New Roman" w:cs="Times New Roman"/>
        </w:rPr>
      </w:pPr>
    </w:p>
    <w:p w14:paraId="14192F47" w14:textId="308C865B" w:rsidR="003175F4" w:rsidRPr="00BC1106" w:rsidRDefault="003175F4" w:rsidP="00EC01AD">
      <w:pPr>
        <w:numPr>
          <w:ilvl w:val="0"/>
          <w:numId w:val="21"/>
        </w:numPr>
        <w:spacing w:line="360" w:lineRule="auto"/>
        <w:jc w:val="both"/>
        <w:rPr>
          <w:rFonts w:ascii="Times New Roman" w:hAnsi="Times New Roman" w:cs="Times New Roman"/>
        </w:rPr>
      </w:pPr>
      <w:r w:rsidRPr="00BC1106">
        <w:rPr>
          <w:rFonts w:ascii="Times New Roman" w:hAnsi="Times New Roman" w:cs="Times New Roman"/>
        </w:rPr>
        <w:t xml:space="preserve">Companies must manage their enterprise cycle holistically and efficiently by optimizing the cycle’s four </w:t>
      </w:r>
      <w:r w:rsidRPr="00A123E0">
        <w:rPr>
          <w:rFonts w:ascii="Times New Roman" w:hAnsi="Times New Roman" w:cs="Times New Roman"/>
          <w:b/>
        </w:rPr>
        <w:t>drivers of business performance</w:t>
      </w:r>
      <w:r w:rsidRPr="00BC1106">
        <w:rPr>
          <w:rFonts w:ascii="Times New Roman" w:hAnsi="Times New Roman" w:cs="Times New Roman"/>
        </w:rPr>
        <w:t xml:space="preserve">. These are the firm’s capital structure (assets divided by equity), its asset turnover (sales divided by assets), its net profit margin (net profit divided by sales), and its profit retention rate (retained profit divided by net profit). </w:t>
      </w:r>
    </w:p>
    <w:p w14:paraId="25377DD4" w14:textId="77777777" w:rsidR="003175F4" w:rsidRPr="00BC1106" w:rsidRDefault="003175F4" w:rsidP="00EC01AD">
      <w:pPr>
        <w:numPr>
          <w:ilvl w:val="0"/>
          <w:numId w:val="21"/>
        </w:numPr>
        <w:spacing w:line="360" w:lineRule="auto"/>
        <w:jc w:val="both"/>
        <w:rPr>
          <w:rFonts w:ascii="Times New Roman" w:hAnsi="Times New Roman" w:cs="Times New Roman"/>
        </w:rPr>
      </w:pPr>
      <w:r w:rsidRPr="00A123E0">
        <w:rPr>
          <w:rFonts w:ascii="Times New Roman" w:hAnsi="Times New Roman" w:cs="Times New Roman"/>
          <w:b/>
        </w:rPr>
        <w:t>The asset-to-equity ratio</w:t>
      </w:r>
      <w:r w:rsidRPr="00BC1106">
        <w:rPr>
          <w:rFonts w:ascii="Times New Roman" w:hAnsi="Times New Roman" w:cs="Times New Roman"/>
        </w:rPr>
        <w:t xml:space="preserve"> (assets per dollar of equity) measures the extent to which a company uses debt to finance its assets. A higher ratio indicates more debt financing relative to equity financing, a higher </w:t>
      </w:r>
      <w:r w:rsidRPr="00BC1106">
        <w:rPr>
          <w:rFonts w:ascii="Times New Roman" w:hAnsi="Times New Roman" w:cs="Times New Roman"/>
          <w:i/>
          <w:iCs/>
        </w:rPr>
        <w:t>financial leverage</w:t>
      </w:r>
      <w:r w:rsidRPr="00BC1106">
        <w:rPr>
          <w:rFonts w:ascii="Times New Roman" w:hAnsi="Times New Roman" w:cs="Times New Roman"/>
        </w:rPr>
        <w:t xml:space="preserve">, and a higher </w:t>
      </w:r>
      <w:r w:rsidRPr="00BC1106">
        <w:rPr>
          <w:rFonts w:ascii="Times New Roman" w:hAnsi="Times New Roman" w:cs="Times New Roman"/>
          <w:i/>
          <w:iCs/>
        </w:rPr>
        <w:t>financial risk</w:t>
      </w:r>
      <w:r w:rsidRPr="00BC1106">
        <w:rPr>
          <w:rFonts w:ascii="Times New Roman" w:hAnsi="Times New Roman" w:cs="Times New Roman"/>
        </w:rPr>
        <w:t xml:space="preserve">. However, only firms with low </w:t>
      </w:r>
      <w:r w:rsidRPr="00BC1106">
        <w:rPr>
          <w:rFonts w:ascii="Times New Roman" w:hAnsi="Times New Roman" w:cs="Times New Roman"/>
          <w:i/>
          <w:iCs/>
        </w:rPr>
        <w:t>business risk</w:t>
      </w:r>
      <w:r w:rsidRPr="00BC1106">
        <w:rPr>
          <w:rFonts w:ascii="Times New Roman" w:hAnsi="Times New Roman" w:cs="Times New Roman"/>
        </w:rPr>
        <w:t xml:space="preserve"> can afford to take on high financial risk because low business risk companies have assets that generate stable and predictable streams of income that allow them to borrow more than higher business risk companies. </w:t>
      </w:r>
    </w:p>
    <w:p w14:paraId="5CE2E8FC" w14:textId="1F6DD6CF" w:rsidR="003175F4" w:rsidRPr="00BC1106" w:rsidRDefault="003175F4" w:rsidP="00EC01AD">
      <w:pPr>
        <w:numPr>
          <w:ilvl w:val="0"/>
          <w:numId w:val="21"/>
        </w:numPr>
        <w:spacing w:line="360" w:lineRule="auto"/>
        <w:jc w:val="both"/>
        <w:rPr>
          <w:rFonts w:ascii="Times New Roman" w:hAnsi="Times New Roman" w:cs="Times New Roman"/>
        </w:rPr>
      </w:pPr>
      <w:r w:rsidRPr="00A123E0">
        <w:rPr>
          <w:rFonts w:ascii="Times New Roman" w:hAnsi="Times New Roman" w:cs="Times New Roman"/>
          <w:b/>
        </w:rPr>
        <w:t>Asset turn</w:t>
      </w:r>
      <w:r w:rsidR="00B5110E">
        <w:rPr>
          <w:rFonts w:ascii="Times New Roman" w:hAnsi="Times New Roman" w:cs="Times New Roman"/>
          <w:b/>
        </w:rPr>
        <w:t>s</w:t>
      </w:r>
      <w:r w:rsidRPr="00BC1106">
        <w:rPr>
          <w:rFonts w:ascii="Times New Roman" w:hAnsi="Times New Roman" w:cs="Times New Roman"/>
        </w:rPr>
        <w:t xml:space="preserve"> (sales per dollar of assets) measures the efficiency with which a company manages its assets to generate sales. Everything else the same, a higher asset turnover indicates a higher efficiency of asset use. But a company’s ability to raise its asset turnover is constrained by the type of assets it holds and the sector in which it operates.  </w:t>
      </w:r>
    </w:p>
    <w:p w14:paraId="0810E384" w14:textId="77777777" w:rsidR="003175F4" w:rsidRPr="00BC1106" w:rsidRDefault="003175F4" w:rsidP="00EC01AD">
      <w:pPr>
        <w:numPr>
          <w:ilvl w:val="0"/>
          <w:numId w:val="21"/>
        </w:numPr>
        <w:spacing w:line="360" w:lineRule="auto"/>
        <w:jc w:val="both"/>
        <w:rPr>
          <w:rFonts w:ascii="Times New Roman" w:hAnsi="Times New Roman" w:cs="Times New Roman"/>
        </w:rPr>
      </w:pPr>
      <w:r w:rsidRPr="00A123E0">
        <w:rPr>
          <w:rFonts w:ascii="Times New Roman" w:hAnsi="Times New Roman" w:cs="Times New Roman"/>
          <w:b/>
        </w:rPr>
        <w:t>Net profit margin</w:t>
      </w:r>
      <w:r w:rsidRPr="00BC1106">
        <w:rPr>
          <w:rFonts w:ascii="Times New Roman" w:hAnsi="Times New Roman" w:cs="Times New Roman"/>
        </w:rPr>
        <w:t xml:space="preserve"> (net profit per dollar of sales) measures a company’s ability to convert its sales into profit. Everything else the same, a higher net profit margin signals that the company enjoys pricing power and is able to control its expenses. But a company’s ability to raise its net profit margin is constrained by its cost structure and the degree of competition in the sector in which it operates. </w:t>
      </w:r>
    </w:p>
    <w:p w14:paraId="0AF4FBE0" w14:textId="77777777" w:rsidR="003175F4" w:rsidRPr="00BC1106" w:rsidRDefault="003175F4" w:rsidP="00EC01AD">
      <w:pPr>
        <w:pStyle w:val="ListParagraph"/>
        <w:numPr>
          <w:ilvl w:val="0"/>
          <w:numId w:val="21"/>
        </w:numPr>
        <w:spacing w:line="360" w:lineRule="auto"/>
        <w:jc w:val="both"/>
        <w:rPr>
          <w:rFonts w:ascii="Times New Roman" w:hAnsi="Times New Roman" w:cs="Times New Roman"/>
        </w:rPr>
      </w:pPr>
      <w:r w:rsidRPr="00A123E0">
        <w:rPr>
          <w:rFonts w:ascii="Times New Roman" w:hAnsi="Times New Roman" w:cs="Times New Roman"/>
          <w:b/>
        </w:rPr>
        <w:t>The profit retention rate</w:t>
      </w:r>
      <w:r w:rsidRPr="00BC1106">
        <w:rPr>
          <w:rFonts w:ascii="Times New Roman" w:hAnsi="Times New Roman" w:cs="Times New Roman"/>
        </w:rPr>
        <w:t xml:space="preserve"> (retained profit per dollar of net profit) measures the proportion of net profit that is </w:t>
      </w:r>
      <w:r w:rsidRPr="00BC1106">
        <w:rPr>
          <w:rFonts w:ascii="Times New Roman" w:hAnsi="Times New Roman" w:cs="Times New Roman"/>
          <w:i/>
          <w:iCs/>
        </w:rPr>
        <w:t>not</w:t>
      </w:r>
      <w:r w:rsidRPr="00BC1106">
        <w:rPr>
          <w:rFonts w:ascii="Times New Roman" w:hAnsi="Times New Roman" w:cs="Times New Roman"/>
        </w:rPr>
        <w:t xml:space="preserve"> distributed to owners in the form of </w:t>
      </w:r>
      <w:r w:rsidRPr="00BC1106">
        <w:rPr>
          <w:rFonts w:ascii="Times New Roman" w:hAnsi="Times New Roman" w:cs="Times New Roman"/>
          <w:i/>
          <w:iCs/>
        </w:rPr>
        <w:t>dividends</w:t>
      </w:r>
      <w:r w:rsidRPr="00BC1106">
        <w:rPr>
          <w:rFonts w:ascii="Times New Roman" w:hAnsi="Times New Roman" w:cs="Times New Roman"/>
        </w:rPr>
        <w:t xml:space="preserve">. A higher retention rate allows the firm to grow faster. A company, however, should only retain the amount of profit it can invest at a </w:t>
      </w:r>
      <w:r w:rsidRPr="00BC1106">
        <w:rPr>
          <w:rFonts w:ascii="Times New Roman" w:hAnsi="Times New Roman" w:cs="Times New Roman"/>
          <w:i/>
          <w:iCs/>
        </w:rPr>
        <w:t>higher</w:t>
      </w:r>
      <w:r w:rsidRPr="00BC1106">
        <w:rPr>
          <w:rFonts w:ascii="Times New Roman" w:hAnsi="Times New Roman" w:cs="Times New Roman"/>
        </w:rPr>
        <w:t xml:space="preserve"> return than the return its owners could earn on an alternative venture with the same risk as the company.</w:t>
      </w:r>
    </w:p>
    <w:p w14:paraId="736F6756" w14:textId="77777777" w:rsidR="003175F4" w:rsidRPr="00BC1106" w:rsidRDefault="003175F4" w:rsidP="00EC01AD">
      <w:pPr>
        <w:numPr>
          <w:ilvl w:val="0"/>
          <w:numId w:val="21"/>
        </w:numPr>
        <w:spacing w:line="360" w:lineRule="auto"/>
        <w:jc w:val="both"/>
        <w:rPr>
          <w:rFonts w:ascii="Times New Roman" w:hAnsi="Times New Roman" w:cs="Times New Roman"/>
        </w:rPr>
      </w:pPr>
      <w:r w:rsidRPr="00A123E0">
        <w:rPr>
          <w:rFonts w:ascii="Times New Roman" w:hAnsi="Times New Roman" w:cs="Times New Roman"/>
          <w:b/>
        </w:rPr>
        <w:lastRenderedPageBreak/>
        <w:t>Return on equity</w:t>
      </w:r>
      <w:r w:rsidRPr="00BC1106">
        <w:rPr>
          <w:rFonts w:ascii="Times New Roman" w:hAnsi="Times New Roman" w:cs="Times New Roman"/>
        </w:rPr>
        <w:t xml:space="preserve"> measures the overall profitability of a company to its owners. It is equal to the product of the first three drivers of business performance. </w:t>
      </w:r>
    </w:p>
    <w:p w14:paraId="13DC3978" w14:textId="77777777" w:rsidR="003175F4" w:rsidRPr="00BC1106" w:rsidRDefault="003175F4" w:rsidP="00EC01AD">
      <w:pPr>
        <w:numPr>
          <w:ilvl w:val="0"/>
          <w:numId w:val="21"/>
        </w:numPr>
        <w:spacing w:line="360" w:lineRule="auto"/>
        <w:jc w:val="both"/>
        <w:rPr>
          <w:rFonts w:ascii="Times New Roman" w:hAnsi="Times New Roman" w:cs="Times New Roman"/>
        </w:rPr>
      </w:pPr>
      <w:r w:rsidRPr="00A123E0">
        <w:rPr>
          <w:rFonts w:ascii="Times New Roman" w:hAnsi="Times New Roman" w:cs="Times New Roman"/>
          <w:b/>
        </w:rPr>
        <w:t>The mother of all business objectives is to raise the company’s market value above its book value.</w:t>
      </w:r>
      <w:r w:rsidRPr="00D76435">
        <w:rPr>
          <w:rFonts w:ascii="Times New Roman" w:hAnsi="Times New Roman" w:cs="Times New Roman"/>
          <w:b/>
        </w:rPr>
        <w:t xml:space="preserve"> </w:t>
      </w:r>
      <w:r w:rsidRPr="00BC1106">
        <w:rPr>
          <w:rFonts w:ascii="Times New Roman" w:hAnsi="Times New Roman" w:cs="Times New Roman"/>
        </w:rPr>
        <w:t xml:space="preserve">Yesterday profits and past growth are fine but they do not always translate into a higher company value because value is related to </w:t>
      </w:r>
      <w:r w:rsidRPr="00BC1106">
        <w:rPr>
          <w:rFonts w:ascii="Times New Roman" w:hAnsi="Times New Roman" w:cs="Times New Roman"/>
          <w:i/>
          <w:iCs/>
        </w:rPr>
        <w:t>future</w:t>
      </w:r>
      <w:r w:rsidRPr="00BC1106">
        <w:rPr>
          <w:rFonts w:ascii="Times New Roman" w:hAnsi="Times New Roman" w:cs="Times New Roman"/>
        </w:rPr>
        <w:t xml:space="preserve"> profits, not </w:t>
      </w:r>
      <w:r w:rsidRPr="00BC1106">
        <w:rPr>
          <w:rFonts w:ascii="Times New Roman" w:hAnsi="Times New Roman" w:cs="Times New Roman"/>
          <w:i/>
          <w:iCs/>
        </w:rPr>
        <w:t>past</w:t>
      </w:r>
      <w:r w:rsidRPr="00BC1106">
        <w:rPr>
          <w:rFonts w:ascii="Times New Roman" w:hAnsi="Times New Roman" w:cs="Times New Roman"/>
        </w:rPr>
        <w:t xml:space="preserve"> profits. Value is a forward-looking, market-based measure of what a company is worth today based on that company’s capacity to generate a long-term stream of </w:t>
      </w:r>
      <w:r w:rsidRPr="00BC1106">
        <w:rPr>
          <w:rFonts w:ascii="Times New Roman" w:hAnsi="Times New Roman" w:cs="Times New Roman"/>
          <w:i/>
          <w:iCs/>
        </w:rPr>
        <w:t>future</w:t>
      </w:r>
      <w:r w:rsidRPr="00BC1106">
        <w:rPr>
          <w:rFonts w:ascii="Times New Roman" w:hAnsi="Times New Roman" w:cs="Times New Roman"/>
        </w:rPr>
        <w:t xml:space="preserve"> profits. </w:t>
      </w:r>
    </w:p>
    <w:p w14:paraId="5504A06B" w14:textId="392EF006" w:rsidR="00F71214" w:rsidRPr="00F71214" w:rsidRDefault="00D76435" w:rsidP="00F71214">
      <w:pPr>
        <w:numPr>
          <w:ilvl w:val="0"/>
          <w:numId w:val="21"/>
        </w:numPr>
        <w:spacing w:line="360" w:lineRule="auto"/>
        <w:jc w:val="both"/>
        <w:rPr>
          <w:rFonts w:ascii="Times New Roman" w:hAnsi="Times New Roman" w:cs="Times New Roman"/>
        </w:rPr>
      </w:pPr>
      <w:r w:rsidRPr="00A123E0">
        <w:rPr>
          <w:rFonts w:ascii="Times New Roman" w:hAnsi="Times New Roman" w:cs="Times New Roman"/>
          <w:b/>
        </w:rPr>
        <w:t>Corporate wealth creation</w:t>
      </w:r>
      <w:r>
        <w:rPr>
          <w:rFonts w:ascii="Times New Roman" w:hAnsi="Times New Roman" w:cs="Times New Roman"/>
        </w:rPr>
        <w:t xml:space="preserve">. </w:t>
      </w:r>
      <w:r w:rsidR="003175F4" w:rsidRPr="00BC1106">
        <w:rPr>
          <w:rFonts w:ascii="Times New Roman" w:hAnsi="Times New Roman" w:cs="Times New Roman"/>
        </w:rPr>
        <w:t xml:space="preserve">Management </w:t>
      </w:r>
      <w:r w:rsidR="003175F4" w:rsidRPr="00D76435">
        <w:rPr>
          <w:rFonts w:ascii="Times New Roman" w:hAnsi="Times New Roman" w:cs="Times New Roman"/>
        </w:rPr>
        <w:t xml:space="preserve">creates </w:t>
      </w:r>
      <w:r w:rsidRPr="00D76435">
        <w:rPr>
          <w:rFonts w:ascii="Times New Roman" w:hAnsi="Times New Roman" w:cs="Times New Roman"/>
        </w:rPr>
        <w:t>wealth</w:t>
      </w:r>
      <w:r w:rsidR="003175F4" w:rsidRPr="00BC1106">
        <w:rPr>
          <w:rFonts w:ascii="Times New Roman" w:hAnsi="Times New Roman" w:cs="Times New Roman"/>
        </w:rPr>
        <w:t xml:space="preserve"> for owners when they develop and implement a unique business model and establish durable and valuable relationships with all the firm’s stakeholders.</w:t>
      </w:r>
    </w:p>
    <w:p w14:paraId="298884F2" w14:textId="77777777" w:rsidR="003175F4" w:rsidRPr="00BC1106" w:rsidRDefault="003175F4" w:rsidP="004C1EF4">
      <w:pPr>
        <w:shd w:val="clear" w:color="auto" w:fill="D9D9D9" w:themeFill="background1" w:themeFillShade="D9"/>
        <w:spacing w:after="0" w:line="276" w:lineRule="auto"/>
        <w:rPr>
          <w:rFonts w:ascii="Times New Roman" w:hAnsi="Times New Roman" w:cs="Times New Roman"/>
          <w:b/>
        </w:rPr>
      </w:pPr>
      <w:r w:rsidRPr="00BC1106">
        <w:rPr>
          <w:rFonts w:ascii="Times New Roman" w:hAnsi="Times New Roman" w:cs="Times New Roman"/>
          <w:b/>
        </w:rPr>
        <w:t xml:space="preserve">TEST YOURSELF </w:t>
      </w:r>
    </w:p>
    <w:p w14:paraId="75610FA7" w14:textId="77777777" w:rsidR="003175F4" w:rsidRPr="00BC1106" w:rsidRDefault="003175F4" w:rsidP="004C1EF4">
      <w:pPr>
        <w:spacing w:after="0" w:line="276" w:lineRule="auto"/>
        <w:jc w:val="both"/>
        <w:rPr>
          <w:rFonts w:ascii="Times New Roman" w:hAnsi="Times New Roman" w:cs="Times New Roman"/>
        </w:rPr>
      </w:pPr>
    </w:p>
    <w:p w14:paraId="273A3747" w14:textId="77777777" w:rsidR="009F3CFC" w:rsidRDefault="00194F1B" w:rsidP="009F3CFC">
      <w:pPr>
        <w:spacing w:after="0" w:line="360" w:lineRule="auto"/>
        <w:ind w:left="567" w:hanging="567"/>
        <w:jc w:val="both"/>
        <w:rPr>
          <w:rFonts w:ascii="Times New Roman" w:hAnsi="Times New Roman" w:cs="Times New Roman"/>
        </w:rPr>
      </w:pPr>
      <w:r w:rsidRPr="00713716">
        <w:rPr>
          <w:rFonts w:ascii="Times New Roman" w:hAnsi="Times New Roman" w:cs="Times New Roman"/>
        </w:rPr>
        <w:t>2.1</w:t>
      </w:r>
      <w:r>
        <w:rPr>
          <w:rFonts w:ascii="Times New Roman" w:hAnsi="Times New Roman" w:cs="Times New Roman"/>
        </w:rPr>
        <w:tab/>
      </w:r>
      <w:r w:rsidR="002E11F7" w:rsidRPr="00D65A06">
        <w:rPr>
          <w:rFonts w:ascii="Times New Roman" w:hAnsi="Times New Roman" w:cs="Times New Roman"/>
        </w:rPr>
        <w:t xml:space="preserve">Go back to the test question at the end of the </w:t>
      </w:r>
      <w:r w:rsidR="002E11F7">
        <w:rPr>
          <w:rFonts w:ascii="Times New Roman" w:hAnsi="Times New Roman" w:cs="Times New Roman"/>
        </w:rPr>
        <w:t>s</w:t>
      </w:r>
      <w:r w:rsidR="002E11F7" w:rsidRPr="00D65A06">
        <w:rPr>
          <w:rFonts w:ascii="Times New Roman" w:hAnsi="Times New Roman" w:cs="Times New Roman"/>
        </w:rPr>
        <w:t xml:space="preserve">ession </w:t>
      </w:r>
      <w:r w:rsidR="002E11F7">
        <w:rPr>
          <w:rFonts w:ascii="Times New Roman" w:hAnsi="Times New Roman" w:cs="Times New Roman"/>
        </w:rPr>
        <w:t xml:space="preserve">1 </w:t>
      </w:r>
      <w:r w:rsidR="009F3CFC">
        <w:rPr>
          <w:rFonts w:ascii="Times New Roman" w:hAnsi="Times New Roman" w:cs="Times New Roman"/>
        </w:rPr>
        <w:t>that provides financial data for  SIMCO, a company in the same sector as REFCO.</w:t>
      </w:r>
    </w:p>
    <w:p w14:paraId="4791E72A" w14:textId="77777777" w:rsidR="007E7183" w:rsidRDefault="009F3CFC" w:rsidP="009F3CFC">
      <w:pPr>
        <w:pStyle w:val="ListParagraph"/>
        <w:numPr>
          <w:ilvl w:val="0"/>
          <w:numId w:val="60"/>
        </w:numPr>
        <w:spacing w:line="360" w:lineRule="auto"/>
        <w:jc w:val="both"/>
        <w:rPr>
          <w:rFonts w:ascii="Times New Roman" w:hAnsi="Times New Roman" w:cs="Times New Roman"/>
        </w:rPr>
      </w:pPr>
      <w:r>
        <w:rPr>
          <w:rFonts w:ascii="Times New Roman" w:hAnsi="Times New Roman" w:cs="Times New Roman"/>
        </w:rPr>
        <w:t>C</w:t>
      </w:r>
      <w:r w:rsidR="002E11F7" w:rsidRPr="009F3CFC">
        <w:rPr>
          <w:rFonts w:ascii="Times New Roman" w:hAnsi="Times New Roman" w:cs="Times New Roman"/>
        </w:rPr>
        <w:t>ompare SIMCO’s performance to that of REFCO’s. What can you conclude?</w:t>
      </w:r>
    </w:p>
    <w:p w14:paraId="0D9AFAE6" w14:textId="4D6C2A4C" w:rsidR="009F3CFC" w:rsidRPr="007E7183" w:rsidRDefault="007E7183" w:rsidP="007E7183">
      <w:pPr>
        <w:pStyle w:val="ListParagraph"/>
        <w:numPr>
          <w:ilvl w:val="0"/>
          <w:numId w:val="60"/>
        </w:numPr>
        <w:spacing w:line="360" w:lineRule="auto"/>
        <w:jc w:val="both"/>
        <w:rPr>
          <w:rFonts w:ascii="Times New Roman" w:hAnsi="Times New Roman" w:cs="Times New Roman"/>
        </w:rPr>
      </w:pPr>
      <w:r w:rsidRPr="007E7183">
        <w:rPr>
          <w:rFonts w:ascii="Times New Roman" w:hAnsi="Times New Roman" w:cs="Times New Roman"/>
        </w:rPr>
        <w:t>Decompose ROE for both compan</w:t>
      </w:r>
      <w:r w:rsidR="001B6AFA">
        <w:rPr>
          <w:rFonts w:ascii="Times New Roman" w:hAnsi="Times New Roman" w:cs="Times New Roman"/>
        </w:rPr>
        <w:t>ies</w:t>
      </w:r>
      <w:r w:rsidRPr="007E7183">
        <w:rPr>
          <w:rFonts w:ascii="Times New Roman" w:hAnsi="Times New Roman" w:cs="Times New Roman"/>
        </w:rPr>
        <w:t xml:space="preserve"> according to formula 2.1</w:t>
      </w:r>
    </w:p>
    <w:p w14:paraId="4310CC84" w14:textId="79AB1432" w:rsidR="002E11F7" w:rsidRPr="009F3CFC" w:rsidRDefault="00142BCA" w:rsidP="009F3CFC">
      <w:pPr>
        <w:pStyle w:val="ListParagraph"/>
        <w:numPr>
          <w:ilvl w:val="0"/>
          <w:numId w:val="60"/>
        </w:numPr>
        <w:spacing w:line="360" w:lineRule="auto"/>
        <w:jc w:val="both"/>
        <w:rPr>
          <w:rFonts w:ascii="Times New Roman" w:hAnsi="Times New Roman" w:cs="Times New Roman"/>
        </w:rPr>
      </w:pPr>
      <w:r w:rsidRPr="009F3CFC">
        <w:rPr>
          <w:rFonts w:ascii="Times New Roman" w:hAnsi="Times New Roman" w:cs="Times New Roman"/>
        </w:rPr>
        <w:t xml:space="preserve">Assume that </w:t>
      </w:r>
      <w:r w:rsidR="002E11F7" w:rsidRPr="009F3CFC">
        <w:rPr>
          <w:rFonts w:ascii="Times New Roman" w:hAnsi="Times New Roman" w:cs="Times New Roman"/>
        </w:rPr>
        <w:t xml:space="preserve">SIMCO </w:t>
      </w:r>
      <w:r w:rsidRPr="009F3CFC">
        <w:rPr>
          <w:rFonts w:ascii="Times New Roman" w:hAnsi="Times New Roman" w:cs="Times New Roman"/>
        </w:rPr>
        <w:t>is publicly traded in the stock market: it</w:t>
      </w:r>
      <w:r w:rsidR="002E11F7" w:rsidRPr="009F3CFC">
        <w:rPr>
          <w:rFonts w:ascii="Times New Roman" w:hAnsi="Times New Roman" w:cs="Times New Roman"/>
        </w:rPr>
        <w:t xml:space="preserve"> </w:t>
      </w:r>
      <w:r w:rsidRPr="009F3CFC">
        <w:rPr>
          <w:rFonts w:ascii="Times New Roman" w:hAnsi="Times New Roman" w:cs="Times New Roman"/>
        </w:rPr>
        <w:t xml:space="preserve">has </w:t>
      </w:r>
      <w:r w:rsidR="00494758" w:rsidRPr="009F3CFC">
        <w:rPr>
          <w:rFonts w:ascii="Times New Roman" w:hAnsi="Times New Roman" w:cs="Times New Roman"/>
        </w:rPr>
        <w:t>25</w:t>
      </w:r>
      <w:r w:rsidR="002E11F7" w:rsidRPr="009F3CFC">
        <w:rPr>
          <w:rFonts w:ascii="Times New Roman" w:hAnsi="Times New Roman" w:cs="Times New Roman"/>
        </w:rPr>
        <w:t xml:space="preserve"> million shares outstanding </w:t>
      </w:r>
      <w:r w:rsidR="009F3CFC">
        <w:rPr>
          <w:rFonts w:ascii="Times New Roman" w:hAnsi="Times New Roman" w:cs="Times New Roman"/>
        </w:rPr>
        <w:t xml:space="preserve">currently </w:t>
      </w:r>
      <w:r w:rsidR="002E11F7" w:rsidRPr="009F3CFC">
        <w:rPr>
          <w:rFonts w:ascii="Times New Roman" w:hAnsi="Times New Roman" w:cs="Times New Roman"/>
        </w:rPr>
        <w:t xml:space="preserve">trading at $2 per share. Is SIMCO creating more or less corporate wealth than REFCO? Why? </w:t>
      </w:r>
    </w:p>
    <w:p w14:paraId="3324F380" w14:textId="7682B0D4" w:rsidR="00194F1B" w:rsidRDefault="00194F1B" w:rsidP="009F3CFC">
      <w:pPr>
        <w:spacing w:after="0" w:line="360" w:lineRule="auto"/>
        <w:ind w:left="567" w:hanging="567"/>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t xml:space="preserve">In the discussion on business risk, Joe identifies two factors affecting a firm’s business risk. One factor is the stability and predictability of the firm’s revenue stream: firms with less stable and predictable revenue streams have higher business risk. The other factor is the firm’s cost structure: firms with higher </w:t>
      </w:r>
      <w:r w:rsidRPr="00FD30EF">
        <w:rPr>
          <w:rFonts w:ascii="Times New Roman" w:hAnsi="Times New Roman" w:cs="Times New Roman"/>
          <w:i/>
          <w:iCs/>
        </w:rPr>
        <w:t>fixed</w:t>
      </w:r>
      <w:r>
        <w:rPr>
          <w:rFonts w:ascii="Times New Roman" w:hAnsi="Times New Roman" w:cs="Times New Roman"/>
        </w:rPr>
        <w:t xml:space="preserve"> operating costs have higher business risk. To illustrate this phenomenon, consider two firms that have the same sales of $200 million and the same operating costs of $100 million, but different cost structure: </w:t>
      </w:r>
      <w:r w:rsidR="00884A6D">
        <w:rPr>
          <w:rFonts w:ascii="Times New Roman" w:hAnsi="Times New Roman" w:cs="Times New Roman"/>
        </w:rPr>
        <w:t>2</w:t>
      </w:r>
      <w:r>
        <w:rPr>
          <w:rFonts w:ascii="Times New Roman" w:hAnsi="Times New Roman" w:cs="Times New Roman"/>
        </w:rPr>
        <w:t xml:space="preserve">0 percent of Firm A’s costs are fixed and </w:t>
      </w:r>
      <w:r w:rsidR="00884A6D">
        <w:rPr>
          <w:rFonts w:ascii="Times New Roman" w:hAnsi="Times New Roman" w:cs="Times New Roman"/>
        </w:rPr>
        <w:t>8</w:t>
      </w:r>
      <w:r>
        <w:rPr>
          <w:rFonts w:ascii="Times New Roman" w:hAnsi="Times New Roman" w:cs="Times New Roman"/>
        </w:rPr>
        <w:t xml:space="preserve">0 percent are variable, while </w:t>
      </w:r>
      <w:r w:rsidR="00884A6D">
        <w:rPr>
          <w:rFonts w:ascii="Times New Roman" w:hAnsi="Times New Roman" w:cs="Times New Roman"/>
        </w:rPr>
        <w:t>8</w:t>
      </w:r>
      <w:r>
        <w:rPr>
          <w:rFonts w:ascii="Times New Roman" w:hAnsi="Times New Roman" w:cs="Times New Roman"/>
        </w:rPr>
        <w:t xml:space="preserve">0 percent of Firm B’s costs are fixed and  </w:t>
      </w:r>
      <w:r w:rsidR="00884A6D">
        <w:rPr>
          <w:rFonts w:ascii="Times New Roman" w:hAnsi="Times New Roman" w:cs="Times New Roman"/>
        </w:rPr>
        <w:t>2</w:t>
      </w:r>
      <w:r>
        <w:rPr>
          <w:rFonts w:ascii="Times New Roman" w:hAnsi="Times New Roman" w:cs="Times New Roman"/>
        </w:rPr>
        <w:t xml:space="preserve">0 percent are variable. </w:t>
      </w:r>
    </w:p>
    <w:p w14:paraId="2B9E485F" w14:textId="77777777" w:rsidR="00194F1B" w:rsidRDefault="00194F1B" w:rsidP="00194F1B">
      <w:pPr>
        <w:pStyle w:val="ListParagraph"/>
        <w:numPr>
          <w:ilvl w:val="0"/>
          <w:numId w:val="59"/>
        </w:numPr>
        <w:tabs>
          <w:tab w:val="left" w:pos="2268"/>
        </w:tabs>
        <w:spacing w:line="360" w:lineRule="auto"/>
        <w:jc w:val="both"/>
        <w:rPr>
          <w:rFonts w:ascii="Times New Roman" w:hAnsi="Times New Roman" w:cs="Times New Roman"/>
        </w:rPr>
      </w:pPr>
      <w:r>
        <w:rPr>
          <w:rFonts w:ascii="Times New Roman" w:hAnsi="Times New Roman" w:cs="Times New Roman"/>
        </w:rPr>
        <w:t xml:space="preserve">Assume that sales and variable costs are up 10 percent, what is the percentage change in the operating profit of each firm? </w:t>
      </w:r>
    </w:p>
    <w:p w14:paraId="724B3A4D" w14:textId="77777777" w:rsidR="00194F1B" w:rsidRDefault="00194F1B" w:rsidP="009F3CFC">
      <w:pPr>
        <w:pStyle w:val="ListParagraph"/>
        <w:numPr>
          <w:ilvl w:val="0"/>
          <w:numId w:val="59"/>
        </w:numPr>
        <w:tabs>
          <w:tab w:val="left" w:pos="2268"/>
        </w:tabs>
        <w:spacing w:after="0" w:line="360" w:lineRule="auto"/>
        <w:jc w:val="both"/>
        <w:rPr>
          <w:rFonts w:ascii="Times New Roman" w:hAnsi="Times New Roman" w:cs="Times New Roman"/>
        </w:rPr>
      </w:pPr>
      <w:r>
        <w:rPr>
          <w:rFonts w:ascii="Times New Roman" w:hAnsi="Times New Roman" w:cs="Times New Roman"/>
        </w:rPr>
        <w:t>Answer the same question if sales and variable costs are down 10 percent?</w:t>
      </w:r>
    </w:p>
    <w:p w14:paraId="3047CA33" w14:textId="4B089B5A" w:rsidR="00BC1106" w:rsidRPr="009F3CFC" w:rsidRDefault="00194F1B" w:rsidP="009F3CFC">
      <w:pPr>
        <w:pStyle w:val="ListParagraph"/>
        <w:numPr>
          <w:ilvl w:val="0"/>
          <w:numId w:val="59"/>
        </w:numPr>
        <w:spacing w:after="0" w:line="276" w:lineRule="auto"/>
        <w:jc w:val="both"/>
        <w:rPr>
          <w:rFonts w:ascii="Times New Roman" w:hAnsi="Times New Roman" w:cs="Times New Roman"/>
        </w:rPr>
      </w:pPr>
      <w:r w:rsidRPr="009F3CFC">
        <w:rPr>
          <w:rFonts w:ascii="Times New Roman" w:hAnsi="Times New Roman" w:cs="Times New Roman"/>
        </w:rPr>
        <w:lastRenderedPageBreak/>
        <w:t>Which firm has the higher business risk?</w:t>
      </w:r>
    </w:p>
    <w:p w14:paraId="22A35178" w14:textId="77777777" w:rsidR="00194F1B" w:rsidRPr="00BC1106" w:rsidRDefault="00194F1B" w:rsidP="00194F1B">
      <w:pPr>
        <w:spacing w:after="0" w:line="276" w:lineRule="auto"/>
        <w:ind w:left="426" w:hanging="426"/>
        <w:jc w:val="both"/>
        <w:rPr>
          <w:rFonts w:ascii="Times New Roman" w:hAnsi="Times New Roman" w:cs="Times New Roman"/>
        </w:rPr>
      </w:pPr>
    </w:p>
    <w:p w14:paraId="0E5807B8" w14:textId="5E7213EF" w:rsidR="00BC1106" w:rsidRPr="00BC1106" w:rsidRDefault="00BC1106" w:rsidP="00BC1106">
      <w:pPr>
        <w:shd w:val="clear" w:color="auto" w:fill="D9D9D9" w:themeFill="background1" w:themeFillShade="D9"/>
        <w:rPr>
          <w:rFonts w:ascii="Times New Roman" w:hAnsi="Times New Roman" w:cs="Times New Roman"/>
          <w:b/>
        </w:rPr>
      </w:pPr>
      <w:r w:rsidRPr="00BC1106">
        <w:rPr>
          <w:rFonts w:ascii="Times New Roman" w:hAnsi="Times New Roman" w:cs="Times New Roman"/>
          <w:b/>
        </w:rPr>
        <w:t>ANSWER</w:t>
      </w:r>
      <w:r w:rsidR="00194F1B">
        <w:rPr>
          <w:rFonts w:ascii="Times New Roman" w:hAnsi="Times New Roman" w:cs="Times New Roman"/>
          <w:b/>
        </w:rPr>
        <w:t>S</w:t>
      </w:r>
      <w:r w:rsidRPr="00BC1106">
        <w:rPr>
          <w:rFonts w:ascii="Times New Roman" w:hAnsi="Times New Roman" w:cs="Times New Roman"/>
          <w:b/>
        </w:rPr>
        <w:t xml:space="preserve"> TO </w:t>
      </w:r>
      <w:r w:rsidR="00A47209">
        <w:rPr>
          <w:rFonts w:ascii="Times New Roman" w:hAnsi="Times New Roman" w:cs="Times New Roman"/>
          <w:b/>
        </w:rPr>
        <w:t xml:space="preserve">THE TEST </w:t>
      </w:r>
      <w:r w:rsidRPr="00BC1106">
        <w:rPr>
          <w:rFonts w:ascii="Times New Roman" w:hAnsi="Times New Roman" w:cs="Times New Roman"/>
          <w:b/>
        </w:rPr>
        <w:t>QUESTION</w:t>
      </w:r>
      <w:r w:rsidR="00194F1B">
        <w:rPr>
          <w:rFonts w:ascii="Times New Roman" w:hAnsi="Times New Roman" w:cs="Times New Roman"/>
          <w:b/>
        </w:rPr>
        <w:t>S</w:t>
      </w:r>
      <w:r w:rsidR="00424963">
        <w:rPr>
          <w:rFonts w:ascii="Times New Roman" w:hAnsi="Times New Roman" w:cs="Times New Roman"/>
          <w:b/>
        </w:rPr>
        <w:t xml:space="preserve"> </w:t>
      </w:r>
    </w:p>
    <w:p w14:paraId="22CF8BA6" w14:textId="0CE82117" w:rsidR="0093382B" w:rsidRDefault="00424963" w:rsidP="00502A94">
      <w:pPr>
        <w:spacing w:line="360" w:lineRule="auto"/>
        <w:ind w:left="426" w:hanging="426"/>
        <w:jc w:val="both"/>
        <w:rPr>
          <w:rFonts w:ascii="Times New Roman" w:hAnsi="Times New Roman" w:cs="Times New Roman"/>
        </w:rPr>
      </w:pPr>
      <w:r>
        <w:rPr>
          <w:rFonts w:ascii="Times New Roman" w:hAnsi="Times New Roman" w:cs="Times New Roman"/>
        </w:rPr>
        <w:t xml:space="preserve">2.1 </w:t>
      </w:r>
      <w:r w:rsidR="00137C64">
        <w:rPr>
          <w:rFonts w:ascii="Times New Roman" w:hAnsi="Times New Roman" w:cs="Times New Roman"/>
        </w:rPr>
        <w:t xml:space="preserve">The table below </w:t>
      </w:r>
      <w:r w:rsidR="00F54C11">
        <w:rPr>
          <w:rFonts w:ascii="Times New Roman" w:hAnsi="Times New Roman" w:cs="Times New Roman"/>
        </w:rPr>
        <w:t xml:space="preserve">provides the value of several </w:t>
      </w:r>
      <w:r>
        <w:rPr>
          <w:rFonts w:ascii="Times New Roman" w:hAnsi="Times New Roman" w:cs="Times New Roman"/>
        </w:rPr>
        <w:t xml:space="preserve">comparative </w:t>
      </w:r>
      <w:r w:rsidR="00F54C11">
        <w:rPr>
          <w:rFonts w:ascii="Times New Roman" w:hAnsi="Times New Roman" w:cs="Times New Roman"/>
        </w:rPr>
        <w:t xml:space="preserve">financial metrics for both companies. </w:t>
      </w:r>
      <w:r>
        <w:rPr>
          <w:rFonts w:ascii="Times New Roman" w:hAnsi="Times New Roman" w:cs="Times New Roman"/>
        </w:rPr>
        <w:t>SIMCO</w:t>
      </w:r>
      <w:r w:rsidR="00400E45">
        <w:rPr>
          <w:rFonts w:ascii="Times New Roman" w:hAnsi="Times New Roman" w:cs="Times New Roman"/>
        </w:rPr>
        <w:t>’s</w:t>
      </w:r>
      <w:r>
        <w:rPr>
          <w:rFonts w:ascii="Times New Roman" w:hAnsi="Times New Roman" w:cs="Times New Roman"/>
        </w:rPr>
        <w:t xml:space="preserve"> data are in the answers to question 1.1 session 1. REFCO’s data </w:t>
      </w:r>
      <w:r w:rsidR="00400E45">
        <w:rPr>
          <w:rFonts w:ascii="Times New Roman" w:hAnsi="Times New Roman" w:cs="Times New Roman"/>
        </w:rPr>
        <w:t>are in session</w:t>
      </w:r>
      <w:r w:rsidR="00142BCA">
        <w:rPr>
          <w:rFonts w:ascii="Times New Roman" w:hAnsi="Times New Roman" w:cs="Times New Roman"/>
        </w:rPr>
        <w:t>s 1 and</w:t>
      </w:r>
      <w:r w:rsidR="00400E45">
        <w:rPr>
          <w:rFonts w:ascii="Times New Roman" w:hAnsi="Times New Roman" w:cs="Times New Roman"/>
        </w:rPr>
        <w:t xml:space="preserve"> 2.</w:t>
      </w:r>
    </w:p>
    <w:p w14:paraId="3CDE060E" w14:textId="3792273F" w:rsidR="001B6AFA" w:rsidRPr="001B6AFA" w:rsidRDefault="001B6AFA" w:rsidP="001B6AFA">
      <w:pPr>
        <w:pStyle w:val="ListParagraph"/>
        <w:numPr>
          <w:ilvl w:val="0"/>
          <w:numId w:val="62"/>
        </w:numPr>
        <w:spacing w:line="360" w:lineRule="auto"/>
        <w:jc w:val="both"/>
        <w:rPr>
          <w:rFonts w:ascii="Times New Roman" w:hAnsi="Times New Roman" w:cs="Times New Roman"/>
        </w:rPr>
      </w:pPr>
      <w:r>
        <w:rPr>
          <w:rFonts w:ascii="Times New Roman" w:hAnsi="Times New Roman" w:cs="Times New Roman"/>
        </w:rPr>
        <w:t>SIMCO vs. REFCO:</w:t>
      </w:r>
    </w:p>
    <w:tbl>
      <w:tblPr>
        <w:tblStyle w:val="TableGrid"/>
        <w:tblW w:w="8647" w:type="dxa"/>
        <w:tblInd w:w="709" w:type="dxa"/>
        <w:tblLook w:val="04A0" w:firstRow="1" w:lastRow="0" w:firstColumn="1" w:lastColumn="0" w:noHBand="0" w:noVBand="1"/>
      </w:tblPr>
      <w:tblGrid>
        <w:gridCol w:w="2268"/>
        <w:gridCol w:w="2693"/>
        <w:gridCol w:w="1910"/>
        <w:gridCol w:w="1776"/>
      </w:tblGrid>
      <w:tr w:rsidR="00DF312E" w:rsidRPr="00DF312E" w14:paraId="188CA7C6" w14:textId="77777777" w:rsidTr="001B6AFA">
        <w:tc>
          <w:tcPr>
            <w:tcW w:w="2268" w:type="dxa"/>
            <w:tcBorders>
              <w:top w:val="single" w:sz="12" w:space="0" w:color="000000"/>
              <w:left w:val="nil"/>
              <w:bottom w:val="single" w:sz="12" w:space="0" w:color="000000"/>
            </w:tcBorders>
            <w:shd w:val="clear" w:color="auto" w:fill="D9D9D9" w:themeFill="background1" w:themeFillShade="D9"/>
            <w:vAlign w:val="center"/>
          </w:tcPr>
          <w:p w14:paraId="1CA95E8B" w14:textId="10F826C2" w:rsidR="00403383" w:rsidRPr="00DF312E" w:rsidRDefault="00403383" w:rsidP="00435A77">
            <w:pPr>
              <w:spacing w:line="276" w:lineRule="auto"/>
              <w:rPr>
                <w:b/>
              </w:rPr>
            </w:pPr>
            <w:r w:rsidRPr="00DF312E">
              <w:rPr>
                <w:b/>
              </w:rPr>
              <w:t>Metric</w:t>
            </w:r>
          </w:p>
        </w:tc>
        <w:tc>
          <w:tcPr>
            <w:tcW w:w="2693" w:type="dxa"/>
            <w:tcBorders>
              <w:top w:val="single" w:sz="12" w:space="0" w:color="000000"/>
              <w:bottom w:val="single" w:sz="12" w:space="0" w:color="000000"/>
            </w:tcBorders>
            <w:shd w:val="clear" w:color="auto" w:fill="D9D9D9" w:themeFill="background1" w:themeFillShade="D9"/>
            <w:vAlign w:val="center"/>
          </w:tcPr>
          <w:p w14:paraId="4E5A25C3" w14:textId="1336ABC2" w:rsidR="00403383" w:rsidRPr="00DF312E" w:rsidRDefault="00403383" w:rsidP="00435A77">
            <w:pPr>
              <w:spacing w:line="276" w:lineRule="auto"/>
              <w:rPr>
                <w:b/>
              </w:rPr>
            </w:pPr>
            <w:r w:rsidRPr="00DF312E">
              <w:rPr>
                <w:b/>
              </w:rPr>
              <w:t>Definition</w:t>
            </w:r>
          </w:p>
        </w:tc>
        <w:tc>
          <w:tcPr>
            <w:tcW w:w="1910" w:type="dxa"/>
            <w:tcBorders>
              <w:top w:val="single" w:sz="12" w:space="0" w:color="000000"/>
              <w:bottom w:val="single" w:sz="12" w:space="0" w:color="000000"/>
            </w:tcBorders>
            <w:shd w:val="clear" w:color="auto" w:fill="D9D9D9" w:themeFill="background1" w:themeFillShade="D9"/>
            <w:vAlign w:val="center"/>
          </w:tcPr>
          <w:p w14:paraId="73678DDE" w14:textId="6168BF41" w:rsidR="00D50A45" w:rsidRPr="00DF312E" w:rsidRDefault="00403383" w:rsidP="00137C64">
            <w:pPr>
              <w:spacing w:line="276" w:lineRule="auto"/>
              <w:jc w:val="center"/>
              <w:rPr>
                <w:b/>
              </w:rPr>
            </w:pPr>
            <w:r w:rsidRPr="00DF312E">
              <w:rPr>
                <w:b/>
              </w:rPr>
              <w:t>SIMCO</w:t>
            </w:r>
          </w:p>
        </w:tc>
        <w:tc>
          <w:tcPr>
            <w:tcW w:w="1776" w:type="dxa"/>
            <w:tcBorders>
              <w:top w:val="single" w:sz="12" w:space="0" w:color="000000"/>
              <w:bottom w:val="single" w:sz="12" w:space="0" w:color="000000"/>
              <w:right w:val="nil"/>
            </w:tcBorders>
            <w:shd w:val="clear" w:color="auto" w:fill="D9D9D9" w:themeFill="background1" w:themeFillShade="D9"/>
            <w:vAlign w:val="center"/>
          </w:tcPr>
          <w:p w14:paraId="66BA6A4B" w14:textId="37718FD2" w:rsidR="00403383" w:rsidRPr="00DF312E" w:rsidRDefault="00403383" w:rsidP="00B07E39">
            <w:pPr>
              <w:spacing w:line="276" w:lineRule="auto"/>
              <w:jc w:val="center"/>
              <w:rPr>
                <w:b/>
              </w:rPr>
            </w:pPr>
            <w:r w:rsidRPr="00DF312E">
              <w:rPr>
                <w:b/>
              </w:rPr>
              <w:t>REFCO</w:t>
            </w:r>
          </w:p>
        </w:tc>
      </w:tr>
      <w:tr w:rsidR="00403383" w14:paraId="0D9A07FC" w14:textId="77777777" w:rsidTr="001B6AFA">
        <w:tc>
          <w:tcPr>
            <w:tcW w:w="2268" w:type="dxa"/>
            <w:tcBorders>
              <w:top w:val="single" w:sz="12" w:space="0" w:color="000000"/>
              <w:left w:val="nil"/>
            </w:tcBorders>
            <w:vAlign w:val="center"/>
          </w:tcPr>
          <w:p w14:paraId="50521617" w14:textId="77777777" w:rsidR="00403383" w:rsidRDefault="00403383" w:rsidP="00435A77">
            <w:pPr>
              <w:spacing w:line="276" w:lineRule="auto"/>
              <w:rPr>
                <w:bCs w:val="0"/>
              </w:rPr>
            </w:pPr>
            <w:r>
              <w:t>ROE</w:t>
            </w:r>
          </w:p>
        </w:tc>
        <w:tc>
          <w:tcPr>
            <w:tcW w:w="2693" w:type="dxa"/>
            <w:tcBorders>
              <w:top w:val="single" w:sz="12" w:space="0" w:color="000000"/>
            </w:tcBorders>
            <w:vAlign w:val="center"/>
          </w:tcPr>
          <w:p w14:paraId="670D1950" w14:textId="24AD7855" w:rsidR="00403383" w:rsidRDefault="00DF312E" w:rsidP="00435A77">
            <w:pPr>
              <w:spacing w:line="276" w:lineRule="auto"/>
            </w:pPr>
            <w:r>
              <w:t>P</w:t>
            </w:r>
            <w:r w:rsidR="00B07E39">
              <w:t>rofit</w:t>
            </w:r>
            <w:r>
              <w:t>/E</w:t>
            </w:r>
            <w:r w:rsidR="00B07E39">
              <w:t>quity</w:t>
            </w:r>
          </w:p>
        </w:tc>
        <w:tc>
          <w:tcPr>
            <w:tcW w:w="1910" w:type="dxa"/>
            <w:tcBorders>
              <w:top w:val="single" w:sz="12" w:space="0" w:color="000000"/>
            </w:tcBorders>
            <w:vAlign w:val="center"/>
          </w:tcPr>
          <w:p w14:paraId="7C910FB7" w14:textId="57F08ECA" w:rsidR="00403383" w:rsidRDefault="00205731" w:rsidP="00B7607A">
            <w:pPr>
              <w:spacing w:line="276" w:lineRule="auto"/>
              <w:jc w:val="center"/>
            </w:pPr>
            <w:r>
              <w:t>16</w:t>
            </w:r>
            <w:r w:rsidR="00194F1B">
              <w:t>.15</w:t>
            </w:r>
            <w:r>
              <w:t>%</w:t>
            </w:r>
          </w:p>
        </w:tc>
        <w:tc>
          <w:tcPr>
            <w:tcW w:w="1776" w:type="dxa"/>
            <w:tcBorders>
              <w:top w:val="single" w:sz="12" w:space="0" w:color="000000"/>
              <w:right w:val="nil"/>
            </w:tcBorders>
            <w:vAlign w:val="center"/>
          </w:tcPr>
          <w:p w14:paraId="6414D0C5" w14:textId="4F33E034" w:rsidR="00403383" w:rsidRDefault="00205731" w:rsidP="00426615">
            <w:pPr>
              <w:spacing w:line="276" w:lineRule="auto"/>
              <w:jc w:val="center"/>
            </w:pPr>
            <w:r>
              <w:t>12%</w:t>
            </w:r>
          </w:p>
        </w:tc>
      </w:tr>
      <w:tr w:rsidR="00403383" w14:paraId="09678BA3" w14:textId="77777777" w:rsidTr="001B6AFA">
        <w:tc>
          <w:tcPr>
            <w:tcW w:w="2268" w:type="dxa"/>
            <w:tcBorders>
              <w:left w:val="nil"/>
            </w:tcBorders>
            <w:vAlign w:val="center"/>
          </w:tcPr>
          <w:p w14:paraId="1C6D631F" w14:textId="66E9E7D8" w:rsidR="00403383" w:rsidRDefault="00DF312E" w:rsidP="00435A77">
            <w:pPr>
              <w:spacing w:line="276" w:lineRule="auto"/>
              <w:rPr>
                <w:bCs w:val="0"/>
              </w:rPr>
            </w:pPr>
            <w:r>
              <w:t>Retention rate</w:t>
            </w:r>
          </w:p>
        </w:tc>
        <w:tc>
          <w:tcPr>
            <w:tcW w:w="2693" w:type="dxa"/>
            <w:vAlign w:val="center"/>
          </w:tcPr>
          <w:p w14:paraId="69311008" w14:textId="4CE101EF" w:rsidR="00403383" w:rsidRDefault="00B07E39" w:rsidP="00435A77">
            <w:pPr>
              <w:spacing w:line="276" w:lineRule="auto"/>
            </w:pPr>
            <w:r>
              <w:t>Retained Earnings/Profit</w:t>
            </w:r>
          </w:p>
        </w:tc>
        <w:tc>
          <w:tcPr>
            <w:tcW w:w="1910" w:type="dxa"/>
            <w:vAlign w:val="center"/>
          </w:tcPr>
          <w:p w14:paraId="1A40F9AC" w14:textId="0BF34203" w:rsidR="00403383" w:rsidRDefault="00194F1B" w:rsidP="00426615">
            <w:pPr>
              <w:spacing w:line="276" w:lineRule="auto"/>
              <w:jc w:val="center"/>
            </w:pPr>
            <w:r>
              <w:t>55.72</w:t>
            </w:r>
            <w:r w:rsidR="00205731">
              <w:t>%</w:t>
            </w:r>
          </w:p>
        </w:tc>
        <w:tc>
          <w:tcPr>
            <w:tcW w:w="1776" w:type="dxa"/>
            <w:tcBorders>
              <w:right w:val="nil"/>
            </w:tcBorders>
            <w:vAlign w:val="center"/>
          </w:tcPr>
          <w:p w14:paraId="49B6EB23" w14:textId="07E12C3B" w:rsidR="00403383" w:rsidRDefault="00205731" w:rsidP="00426615">
            <w:pPr>
              <w:spacing w:line="276" w:lineRule="auto"/>
              <w:jc w:val="center"/>
            </w:pPr>
            <w:r>
              <w:t>50%</w:t>
            </w:r>
          </w:p>
        </w:tc>
      </w:tr>
      <w:tr w:rsidR="00403383" w14:paraId="68088284" w14:textId="77777777" w:rsidTr="001B6AFA">
        <w:tc>
          <w:tcPr>
            <w:tcW w:w="2268" w:type="dxa"/>
            <w:tcBorders>
              <w:left w:val="nil"/>
            </w:tcBorders>
            <w:vAlign w:val="center"/>
          </w:tcPr>
          <w:p w14:paraId="510AA048" w14:textId="34EA21DC" w:rsidR="00403383" w:rsidRDefault="00DF312E" w:rsidP="00435A77">
            <w:pPr>
              <w:spacing w:line="276" w:lineRule="auto"/>
              <w:rPr>
                <w:bCs w:val="0"/>
              </w:rPr>
            </w:pPr>
            <w:r>
              <w:t>S</w:t>
            </w:r>
            <w:r w:rsidR="00435A77">
              <w:t>ustainable growth</w:t>
            </w:r>
          </w:p>
        </w:tc>
        <w:tc>
          <w:tcPr>
            <w:tcW w:w="2693" w:type="dxa"/>
            <w:vAlign w:val="center"/>
          </w:tcPr>
          <w:p w14:paraId="6464B199" w14:textId="09E55A2F" w:rsidR="00403383" w:rsidRDefault="00B07E39" w:rsidP="00435A77">
            <w:pPr>
              <w:spacing w:line="276" w:lineRule="auto"/>
            </w:pPr>
            <w:r>
              <w:t>Retained Earnings/Equity</w:t>
            </w:r>
          </w:p>
        </w:tc>
        <w:tc>
          <w:tcPr>
            <w:tcW w:w="1910" w:type="dxa"/>
            <w:vAlign w:val="center"/>
          </w:tcPr>
          <w:p w14:paraId="05FE1C11" w14:textId="145E165F" w:rsidR="00403383" w:rsidRDefault="00A47242" w:rsidP="00426615">
            <w:pPr>
              <w:spacing w:line="276" w:lineRule="auto"/>
              <w:jc w:val="center"/>
            </w:pPr>
            <w:r>
              <w:t xml:space="preserve">  </w:t>
            </w:r>
            <w:r w:rsidR="00194F1B">
              <w:t>9</w:t>
            </w:r>
            <w:r w:rsidR="00205731">
              <w:t>%</w:t>
            </w:r>
          </w:p>
        </w:tc>
        <w:tc>
          <w:tcPr>
            <w:tcW w:w="1776" w:type="dxa"/>
            <w:tcBorders>
              <w:right w:val="nil"/>
            </w:tcBorders>
            <w:vAlign w:val="center"/>
          </w:tcPr>
          <w:p w14:paraId="008777B8" w14:textId="3D7A67E5" w:rsidR="00403383" w:rsidRDefault="00E500AB" w:rsidP="00426615">
            <w:pPr>
              <w:spacing w:line="276" w:lineRule="auto"/>
              <w:jc w:val="center"/>
            </w:pPr>
            <w:r>
              <w:t xml:space="preserve">  </w:t>
            </w:r>
            <w:r w:rsidR="00205731">
              <w:t>6%</w:t>
            </w:r>
          </w:p>
        </w:tc>
      </w:tr>
      <w:tr w:rsidR="00403383" w14:paraId="5AE87D55" w14:textId="77777777" w:rsidTr="001B6AFA">
        <w:tc>
          <w:tcPr>
            <w:tcW w:w="2268" w:type="dxa"/>
            <w:tcBorders>
              <w:left w:val="nil"/>
            </w:tcBorders>
            <w:vAlign w:val="center"/>
          </w:tcPr>
          <w:p w14:paraId="224750DE" w14:textId="77777777" w:rsidR="00403383" w:rsidRDefault="00403383" w:rsidP="00435A77">
            <w:pPr>
              <w:spacing w:line="276" w:lineRule="auto"/>
              <w:rPr>
                <w:bCs w:val="0"/>
              </w:rPr>
            </w:pPr>
            <w:r>
              <w:t>Debt ratio</w:t>
            </w:r>
          </w:p>
        </w:tc>
        <w:tc>
          <w:tcPr>
            <w:tcW w:w="2693" w:type="dxa"/>
            <w:vAlign w:val="center"/>
          </w:tcPr>
          <w:p w14:paraId="67EDCFEF" w14:textId="35EA0598" w:rsidR="00403383" w:rsidRDefault="00B07E39" w:rsidP="00435A77">
            <w:pPr>
              <w:spacing w:line="276" w:lineRule="auto"/>
            </w:pPr>
            <w:r>
              <w:t>Debt</w:t>
            </w:r>
            <w:r w:rsidR="00DE0390">
              <w:t>/(Debt + Equity)</w:t>
            </w:r>
          </w:p>
        </w:tc>
        <w:tc>
          <w:tcPr>
            <w:tcW w:w="1910" w:type="dxa"/>
            <w:vAlign w:val="center"/>
          </w:tcPr>
          <w:p w14:paraId="294EF917" w14:textId="65ACE3B5" w:rsidR="00403383" w:rsidRDefault="00F32165" w:rsidP="00426615">
            <w:pPr>
              <w:spacing w:line="276" w:lineRule="auto"/>
              <w:jc w:val="center"/>
            </w:pPr>
            <w:r>
              <w:t>58%</w:t>
            </w:r>
          </w:p>
        </w:tc>
        <w:tc>
          <w:tcPr>
            <w:tcW w:w="1776" w:type="dxa"/>
            <w:tcBorders>
              <w:right w:val="nil"/>
            </w:tcBorders>
            <w:vAlign w:val="center"/>
          </w:tcPr>
          <w:p w14:paraId="55B6A518" w14:textId="60B38CBE" w:rsidR="00403383" w:rsidRDefault="00F32165" w:rsidP="00426615">
            <w:pPr>
              <w:spacing w:line="276" w:lineRule="auto"/>
              <w:jc w:val="center"/>
            </w:pPr>
            <w:r>
              <w:t>50%</w:t>
            </w:r>
          </w:p>
        </w:tc>
      </w:tr>
      <w:tr w:rsidR="00A375F4" w14:paraId="4E04DEAA" w14:textId="77777777" w:rsidTr="001B6AFA">
        <w:tc>
          <w:tcPr>
            <w:tcW w:w="2268" w:type="dxa"/>
            <w:tcBorders>
              <w:left w:val="nil"/>
            </w:tcBorders>
            <w:vAlign w:val="center"/>
          </w:tcPr>
          <w:p w14:paraId="45C44AD7" w14:textId="11025435" w:rsidR="00A375F4" w:rsidRDefault="00A375F4" w:rsidP="00435A77">
            <w:pPr>
              <w:spacing w:line="276" w:lineRule="auto"/>
            </w:pPr>
            <w:r>
              <w:t>Equity multiplier</w:t>
            </w:r>
          </w:p>
        </w:tc>
        <w:tc>
          <w:tcPr>
            <w:tcW w:w="2693" w:type="dxa"/>
            <w:vAlign w:val="center"/>
          </w:tcPr>
          <w:p w14:paraId="1677E1F7" w14:textId="12481ED4" w:rsidR="00A375F4" w:rsidRDefault="00A375F4" w:rsidP="00435A77">
            <w:pPr>
              <w:spacing w:line="276" w:lineRule="auto"/>
            </w:pPr>
            <w:r>
              <w:t>Assets/Equity</w:t>
            </w:r>
          </w:p>
        </w:tc>
        <w:tc>
          <w:tcPr>
            <w:tcW w:w="1910" w:type="dxa"/>
            <w:vAlign w:val="center"/>
          </w:tcPr>
          <w:p w14:paraId="10247BA1" w14:textId="530D358D" w:rsidR="00A375F4" w:rsidRDefault="00A375F4" w:rsidP="00426615">
            <w:pPr>
              <w:spacing w:line="276" w:lineRule="auto"/>
              <w:jc w:val="center"/>
            </w:pPr>
            <w:r>
              <w:t>2.38</w:t>
            </w:r>
          </w:p>
        </w:tc>
        <w:tc>
          <w:tcPr>
            <w:tcW w:w="1776" w:type="dxa"/>
            <w:tcBorders>
              <w:right w:val="nil"/>
            </w:tcBorders>
            <w:vAlign w:val="center"/>
          </w:tcPr>
          <w:p w14:paraId="62A77A1F" w14:textId="597FF942" w:rsidR="00A375F4" w:rsidRDefault="00A375F4" w:rsidP="00426615">
            <w:pPr>
              <w:spacing w:line="276" w:lineRule="auto"/>
              <w:jc w:val="center"/>
            </w:pPr>
            <w:r>
              <w:t>2.00</w:t>
            </w:r>
          </w:p>
        </w:tc>
      </w:tr>
      <w:tr w:rsidR="00403383" w14:paraId="50B09FD1" w14:textId="77777777" w:rsidTr="001B6AFA">
        <w:tc>
          <w:tcPr>
            <w:tcW w:w="2268" w:type="dxa"/>
            <w:tcBorders>
              <w:left w:val="nil"/>
            </w:tcBorders>
            <w:vAlign w:val="center"/>
          </w:tcPr>
          <w:p w14:paraId="487457DE" w14:textId="2A3A7BD9" w:rsidR="00403383" w:rsidRDefault="00403383" w:rsidP="00435A77">
            <w:pPr>
              <w:spacing w:line="276" w:lineRule="auto"/>
              <w:rPr>
                <w:bCs w:val="0"/>
              </w:rPr>
            </w:pPr>
            <w:r>
              <w:t>Asset turn</w:t>
            </w:r>
            <w:r w:rsidR="00194F1B">
              <w:t>s</w:t>
            </w:r>
          </w:p>
        </w:tc>
        <w:tc>
          <w:tcPr>
            <w:tcW w:w="2693" w:type="dxa"/>
            <w:vAlign w:val="center"/>
          </w:tcPr>
          <w:p w14:paraId="2983F665" w14:textId="3BEB2DE3" w:rsidR="00403383" w:rsidRDefault="00DE0390" w:rsidP="00435A77">
            <w:pPr>
              <w:spacing w:line="276" w:lineRule="auto"/>
            </w:pPr>
            <w:r>
              <w:t>Sales/Asset</w:t>
            </w:r>
          </w:p>
        </w:tc>
        <w:tc>
          <w:tcPr>
            <w:tcW w:w="1910" w:type="dxa"/>
            <w:vAlign w:val="center"/>
          </w:tcPr>
          <w:p w14:paraId="469049F9" w14:textId="509C6B14" w:rsidR="00403383" w:rsidRDefault="00F32165" w:rsidP="00426615">
            <w:pPr>
              <w:spacing w:line="276" w:lineRule="auto"/>
              <w:jc w:val="center"/>
            </w:pPr>
            <w:r>
              <w:t>1.80</w:t>
            </w:r>
          </w:p>
        </w:tc>
        <w:tc>
          <w:tcPr>
            <w:tcW w:w="1776" w:type="dxa"/>
            <w:tcBorders>
              <w:right w:val="nil"/>
            </w:tcBorders>
            <w:vAlign w:val="center"/>
          </w:tcPr>
          <w:p w14:paraId="2872A1A9" w14:textId="33A4A304" w:rsidR="00403383" w:rsidRDefault="00426615" w:rsidP="00426615">
            <w:pPr>
              <w:spacing w:line="276" w:lineRule="auto"/>
              <w:jc w:val="center"/>
            </w:pPr>
            <w:r>
              <w:t>2.00</w:t>
            </w:r>
          </w:p>
        </w:tc>
      </w:tr>
      <w:tr w:rsidR="00403383" w14:paraId="01387D79" w14:textId="77777777" w:rsidTr="001B6AFA">
        <w:tc>
          <w:tcPr>
            <w:tcW w:w="2268" w:type="dxa"/>
            <w:tcBorders>
              <w:left w:val="nil"/>
            </w:tcBorders>
            <w:vAlign w:val="center"/>
          </w:tcPr>
          <w:p w14:paraId="19126AFC" w14:textId="77777777" w:rsidR="00403383" w:rsidRDefault="00403383" w:rsidP="00400E45">
            <w:pPr>
              <w:spacing w:line="276" w:lineRule="auto"/>
              <w:rPr>
                <w:bCs w:val="0"/>
              </w:rPr>
            </w:pPr>
            <w:r>
              <w:t>Net profit margin</w:t>
            </w:r>
          </w:p>
        </w:tc>
        <w:tc>
          <w:tcPr>
            <w:tcW w:w="2693" w:type="dxa"/>
            <w:vAlign w:val="center"/>
          </w:tcPr>
          <w:p w14:paraId="22F00372" w14:textId="636853FE" w:rsidR="00403383" w:rsidRDefault="00DE0390" w:rsidP="00400E45">
            <w:pPr>
              <w:spacing w:line="276" w:lineRule="auto"/>
            </w:pPr>
            <w:r>
              <w:t xml:space="preserve">Profit/Sales </w:t>
            </w:r>
          </w:p>
        </w:tc>
        <w:tc>
          <w:tcPr>
            <w:tcW w:w="1910" w:type="dxa"/>
            <w:vAlign w:val="center"/>
          </w:tcPr>
          <w:p w14:paraId="6CC1032E" w14:textId="182A7BB9" w:rsidR="00403383" w:rsidRDefault="00E500AB" w:rsidP="00E500AB">
            <w:pPr>
              <w:spacing w:line="276" w:lineRule="auto"/>
            </w:pPr>
            <w:r>
              <w:t xml:space="preserve">           </w:t>
            </w:r>
            <w:r w:rsidR="00426615">
              <w:t>3.7</w:t>
            </w:r>
            <w:r w:rsidR="00194F1B">
              <w:t>7</w:t>
            </w:r>
            <w:r w:rsidR="00426615">
              <w:t>%</w:t>
            </w:r>
          </w:p>
        </w:tc>
        <w:tc>
          <w:tcPr>
            <w:tcW w:w="1776" w:type="dxa"/>
            <w:tcBorders>
              <w:right w:val="nil"/>
            </w:tcBorders>
            <w:vAlign w:val="center"/>
          </w:tcPr>
          <w:p w14:paraId="43A3E296" w14:textId="746E4878" w:rsidR="00403383" w:rsidRDefault="00E500AB" w:rsidP="00400E45">
            <w:pPr>
              <w:spacing w:line="276" w:lineRule="auto"/>
              <w:jc w:val="center"/>
            </w:pPr>
            <w:r>
              <w:t xml:space="preserve">  </w:t>
            </w:r>
            <w:r w:rsidR="00F32165">
              <w:t>3%</w:t>
            </w:r>
          </w:p>
        </w:tc>
      </w:tr>
      <w:tr w:rsidR="002E11F7" w14:paraId="4E9D40B1" w14:textId="77777777" w:rsidTr="001B6AFA">
        <w:tc>
          <w:tcPr>
            <w:tcW w:w="2268" w:type="dxa"/>
            <w:tcBorders>
              <w:left w:val="nil"/>
            </w:tcBorders>
            <w:vAlign w:val="center"/>
          </w:tcPr>
          <w:p w14:paraId="1B4A406A" w14:textId="06DF8465" w:rsidR="002E11F7" w:rsidRDefault="002E11F7" w:rsidP="00400E45">
            <w:pPr>
              <w:spacing w:line="276" w:lineRule="auto"/>
            </w:pPr>
            <w:r>
              <w:t>Book value of equity</w:t>
            </w:r>
          </w:p>
        </w:tc>
        <w:tc>
          <w:tcPr>
            <w:tcW w:w="2693" w:type="dxa"/>
            <w:vAlign w:val="center"/>
          </w:tcPr>
          <w:p w14:paraId="0A95F049" w14:textId="68C9C0D4" w:rsidR="002E11F7" w:rsidRDefault="002E11F7" w:rsidP="00400E45">
            <w:pPr>
              <w:spacing w:line="276" w:lineRule="auto"/>
            </w:pPr>
            <w:r>
              <w:t>Year-end equity capital</w:t>
            </w:r>
          </w:p>
        </w:tc>
        <w:tc>
          <w:tcPr>
            <w:tcW w:w="1910" w:type="dxa"/>
            <w:vAlign w:val="center"/>
          </w:tcPr>
          <w:p w14:paraId="352FE8D4" w14:textId="268A56A0" w:rsidR="002E11F7" w:rsidRDefault="00494758" w:rsidP="00494758">
            <w:pPr>
              <w:spacing w:line="276" w:lineRule="auto"/>
              <w:jc w:val="center"/>
            </w:pPr>
            <w:r>
              <w:t>$22,890,000</w:t>
            </w:r>
          </w:p>
        </w:tc>
        <w:tc>
          <w:tcPr>
            <w:tcW w:w="1776" w:type="dxa"/>
            <w:tcBorders>
              <w:right w:val="nil"/>
            </w:tcBorders>
            <w:vAlign w:val="center"/>
          </w:tcPr>
          <w:p w14:paraId="0A03CB5C" w14:textId="5E22D6BD" w:rsidR="002E11F7" w:rsidRDefault="00494758" w:rsidP="00400E45">
            <w:pPr>
              <w:spacing w:line="276" w:lineRule="auto"/>
              <w:jc w:val="center"/>
            </w:pPr>
            <w:r>
              <w:t>$10,600,000</w:t>
            </w:r>
          </w:p>
        </w:tc>
      </w:tr>
      <w:tr w:rsidR="002E11F7" w14:paraId="0C8D76A4" w14:textId="77777777" w:rsidTr="001B6AFA">
        <w:tc>
          <w:tcPr>
            <w:tcW w:w="2268" w:type="dxa"/>
            <w:tcBorders>
              <w:left w:val="nil"/>
            </w:tcBorders>
            <w:vAlign w:val="center"/>
          </w:tcPr>
          <w:p w14:paraId="292D056F" w14:textId="0FEDA3B0" w:rsidR="002E11F7" w:rsidRDefault="002E11F7" w:rsidP="00400E45">
            <w:pPr>
              <w:spacing w:line="276" w:lineRule="auto"/>
            </w:pPr>
            <w:r>
              <w:t>Market value</w:t>
            </w:r>
          </w:p>
        </w:tc>
        <w:tc>
          <w:tcPr>
            <w:tcW w:w="2693" w:type="dxa"/>
            <w:vAlign w:val="center"/>
          </w:tcPr>
          <w:p w14:paraId="3F362D18" w14:textId="4C45D742" w:rsidR="002E11F7" w:rsidRDefault="00494758" w:rsidP="00400E45">
            <w:pPr>
              <w:spacing w:line="276" w:lineRule="auto"/>
            </w:pPr>
            <w:r>
              <w:t>Market value of equity</w:t>
            </w:r>
          </w:p>
        </w:tc>
        <w:tc>
          <w:tcPr>
            <w:tcW w:w="1910" w:type="dxa"/>
            <w:vAlign w:val="center"/>
          </w:tcPr>
          <w:p w14:paraId="1C6CCD49" w14:textId="7B9E724E" w:rsidR="002E11F7" w:rsidRDefault="00494758" w:rsidP="00494758">
            <w:pPr>
              <w:spacing w:line="276" w:lineRule="auto"/>
              <w:jc w:val="center"/>
            </w:pPr>
            <w:r>
              <w:t>$50,000,000</w:t>
            </w:r>
          </w:p>
        </w:tc>
        <w:tc>
          <w:tcPr>
            <w:tcW w:w="1776" w:type="dxa"/>
            <w:tcBorders>
              <w:right w:val="nil"/>
            </w:tcBorders>
            <w:vAlign w:val="center"/>
          </w:tcPr>
          <w:p w14:paraId="150C1BA6" w14:textId="41DF63CD" w:rsidR="002E11F7" w:rsidRDefault="00494758" w:rsidP="00400E45">
            <w:pPr>
              <w:spacing w:line="276" w:lineRule="auto"/>
              <w:jc w:val="center"/>
            </w:pPr>
            <w:r>
              <w:t>$16,000,000</w:t>
            </w:r>
          </w:p>
        </w:tc>
      </w:tr>
      <w:tr w:rsidR="002E11F7" w14:paraId="1C575E8E" w14:textId="77777777" w:rsidTr="001B6AFA">
        <w:tc>
          <w:tcPr>
            <w:tcW w:w="2268" w:type="dxa"/>
            <w:tcBorders>
              <w:left w:val="nil"/>
              <w:bottom w:val="single" w:sz="12" w:space="0" w:color="000000"/>
            </w:tcBorders>
            <w:vAlign w:val="center"/>
          </w:tcPr>
          <w:p w14:paraId="6F35A379" w14:textId="3E4C238B" w:rsidR="002E11F7" w:rsidRDefault="002E11F7" w:rsidP="00400E45">
            <w:pPr>
              <w:spacing w:line="276" w:lineRule="auto"/>
            </w:pPr>
            <w:r>
              <w:t>P/B ratio</w:t>
            </w:r>
          </w:p>
        </w:tc>
        <w:tc>
          <w:tcPr>
            <w:tcW w:w="2693" w:type="dxa"/>
            <w:tcBorders>
              <w:bottom w:val="single" w:sz="12" w:space="0" w:color="000000"/>
            </w:tcBorders>
            <w:vAlign w:val="center"/>
          </w:tcPr>
          <w:p w14:paraId="77CD48AC" w14:textId="670191BF" w:rsidR="002E11F7" w:rsidRDefault="00494758" w:rsidP="00400E45">
            <w:pPr>
              <w:spacing w:line="276" w:lineRule="auto"/>
            </w:pPr>
            <w:r>
              <w:t>Market /Book equity</w:t>
            </w:r>
          </w:p>
        </w:tc>
        <w:tc>
          <w:tcPr>
            <w:tcW w:w="1910" w:type="dxa"/>
            <w:tcBorders>
              <w:bottom w:val="single" w:sz="12" w:space="0" w:color="000000"/>
            </w:tcBorders>
            <w:vAlign w:val="center"/>
          </w:tcPr>
          <w:p w14:paraId="1969E818" w14:textId="3DCCA8F6" w:rsidR="002E11F7" w:rsidRDefault="00494758" w:rsidP="00494758">
            <w:pPr>
              <w:spacing w:line="276" w:lineRule="auto"/>
              <w:jc w:val="center"/>
            </w:pPr>
            <w:r>
              <w:t>2.18</w:t>
            </w:r>
          </w:p>
        </w:tc>
        <w:tc>
          <w:tcPr>
            <w:tcW w:w="1776" w:type="dxa"/>
            <w:tcBorders>
              <w:bottom w:val="single" w:sz="12" w:space="0" w:color="000000"/>
              <w:right w:val="nil"/>
            </w:tcBorders>
            <w:vAlign w:val="center"/>
          </w:tcPr>
          <w:p w14:paraId="0EF9B311" w14:textId="7E501FFB" w:rsidR="002E11F7" w:rsidRDefault="00494758" w:rsidP="00400E45">
            <w:pPr>
              <w:spacing w:line="276" w:lineRule="auto"/>
              <w:jc w:val="center"/>
            </w:pPr>
            <w:r>
              <w:t>1.51</w:t>
            </w:r>
          </w:p>
        </w:tc>
      </w:tr>
    </w:tbl>
    <w:p w14:paraId="0A37E417" w14:textId="3876AC4E" w:rsidR="00400E45" w:rsidRPr="00810B84" w:rsidRDefault="00400E45" w:rsidP="00810B84">
      <w:pPr>
        <w:spacing w:after="0" w:line="276" w:lineRule="auto"/>
        <w:ind w:left="426" w:hanging="426"/>
        <w:jc w:val="both"/>
        <w:rPr>
          <w:rFonts w:ascii="Times New Roman" w:hAnsi="Times New Roman" w:cs="Times New Roman"/>
          <w:sz w:val="16"/>
          <w:szCs w:val="16"/>
        </w:rPr>
      </w:pPr>
      <w:r w:rsidRPr="00810B84">
        <w:rPr>
          <w:rFonts w:ascii="Times New Roman" w:hAnsi="Times New Roman" w:cs="Times New Roman"/>
          <w:sz w:val="16"/>
          <w:szCs w:val="16"/>
        </w:rPr>
        <w:tab/>
      </w:r>
    </w:p>
    <w:p w14:paraId="3F9DA0E8" w14:textId="77777777" w:rsidR="001B6AFA" w:rsidRDefault="00810B84" w:rsidP="001B6AFA">
      <w:pPr>
        <w:spacing w:after="0" w:line="360" w:lineRule="auto"/>
        <w:ind w:left="709" w:hanging="709"/>
        <w:jc w:val="both"/>
        <w:rPr>
          <w:rFonts w:ascii="Times New Roman" w:hAnsi="Times New Roman" w:cs="Times New Roman"/>
        </w:rPr>
      </w:pPr>
      <w:r>
        <w:rPr>
          <w:rFonts w:ascii="Times New Roman" w:hAnsi="Times New Roman" w:cs="Times New Roman"/>
        </w:rPr>
        <w:tab/>
        <w:t xml:space="preserve">SIMCO is more profitable than REFCO </w:t>
      </w:r>
      <w:r w:rsidR="00FC7426">
        <w:rPr>
          <w:rFonts w:ascii="Times New Roman" w:hAnsi="Times New Roman" w:cs="Times New Roman"/>
        </w:rPr>
        <w:t>(16</w:t>
      </w:r>
      <w:r w:rsidR="00194F1B">
        <w:rPr>
          <w:rFonts w:ascii="Times New Roman" w:hAnsi="Times New Roman" w:cs="Times New Roman"/>
        </w:rPr>
        <w:t>.15</w:t>
      </w:r>
      <w:r w:rsidR="00FC7426">
        <w:rPr>
          <w:rFonts w:ascii="Times New Roman" w:hAnsi="Times New Roman" w:cs="Times New Roman"/>
        </w:rPr>
        <w:t>% vs.</w:t>
      </w:r>
      <w:r w:rsidR="009F3CFC">
        <w:rPr>
          <w:rFonts w:ascii="Times New Roman" w:hAnsi="Times New Roman" w:cs="Times New Roman"/>
        </w:rPr>
        <w:t xml:space="preserve"> </w:t>
      </w:r>
      <w:r w:rsidR="00FC7426">
        <w:rPr>
          <w:rFonts w:ascii="Times New Roman" w:hAnsi="Times New Roman" w:cs="Times New Roman"/>
        </w:rPr>
        <w:t xml:space="preserve">12%) </w:t>
      </w:r>
      <w:r w:rsidR="00194F1B">
        <w:rPr>
          <w:rFonts w:ascii="Times New Roman" w:hAnsi="Times New Roman" w:cs="Times New Roman"/>
        </w:rPr>
        <w:t>and retains more equity than REFCO (it retention rate is 55.</w:t>
      </w:r>
      <w:r w:rsidR="00E05B04">
        <w:rPr>
          <w:rFonts w:ascii="Times New Roman" w:hAnsi="Times New Roman" w:cs="Times New Roman"/>
        </w:rPr>
        <w:t>72</w:t>
      </w:r>
      <w:r w:rsidR="00194F1B">
        <w:rPr>
          <w:rFonts w:ascii="Times New Roman" w:hAnsi="Times New Roman" w:cs="Times New Roman"/>
        </w:rPr>
        <w:t xml:space="preserve"> vs. 50%). </w:t>
      </w:r>
      <w:r w:rsidR="00E05B04">
        <w:rPr>
          <w:rFonts w:ascii="Times New Roman" w:hAnsi="Times New Roman" w:cs="Times New Roman"/>
        </w:rPr>
        <w:t xml:space="preserve">As a result, SIMCO </w:t>
      </w:r>
      <w:r>
        <w:rPr>
          <w:rFonts w:ascii="Times New Roman" w:hAnsi="Times New Roman" w:cs="Times New Roman"/>
        </w:rPr>
        <w:t xml:space="preserve">grows </w:t>
      </w:r>
      <w:r w:rsidR="00194F1B">
        <w:rPr>
          <w:rFonts w:ascii="Times New Roman" w:hAnsi="Times New Roman" w:cs="Times New Roman"/>
        </w:rPr>
        <w:t>faster</w:t>
      </w:r>
      <w:r w:rsidR="00582910">
        <w:rPr>
          <w:rFonts w:ascii="Times New Roman" w:hAnsi="Times New Roman" w:cs="Times New Roman"/>
        </w:rPr>
        <w:t xml:space="preserve"> </w:t>
      </w:r>
      <w:r w:rsidR="00E05B04">
        <w:rPr>
          <w:rFonts w:ascii="Times New Roman" w:hAnsi="Times New Roman" w:cs="Times New Roman"/>
        </w:rPr>
        <w:t>that REFCO</w:t>
      </w:r>
      <w:r w:rsidR="00582910">
        <w:rPr>
          <w:rFonts w:ascii="Times New Roman" w:hAnsi="Times New Roman" w:cs="Times New Roman"/>
        </w:rPr>
        <w:t xml:space="preserve"> (</w:t>
      </w:r>
      <w:r w:rsidR="00194F1B">
        <w:rPr>
          <w:rFonts w:ascii="Times New Roman" w:hAnsi="Times New Roman" w:cs="Times New Roman"/>
        </w:rPr>
        <w:t>9</w:t>
      </w:r>
      <w:r w:rsidR="00FC7426">
        <w:rPr>
          <w:rFonts w:ascii="Times New Roman" w:hAnsi="Times New Roman" w:cs="Times New Roman"/>
        </w:rPr>
        <w:t>% vs. 6%)</w:t>
      </w:r>
      <w:r w:rsidR="002A55CD">
        <w:rPr>
          <w:rFonts w:ascii="Times New Roman" w:hAnsi="Times New Roman" w:cs="Times New Roman"/>
        </w:rPr>
        <w:t xml:space="preserve">. </w:t>
      </w:r>
      <w:r w:rsidR="00E05B04">
        <w:rPr>
          <w:rFonts w:ascii="Times New Roman" w:hAnsi="Times New Roman" w:cs="Times New Roman"/>
        </w:rPr>
        <w:t xml:space="preserve">You get SIMCO’s higher grow rate by dividing its retained profit of 1.89 million by </w:t>
      </w:r>
      <w:r w:rsidR="00F71214">
        <w:rPr>
          <w:rFonts w:ascii="Times New Roman" w:hAnsi="Times New Roman" w:cs="Times New Roman"/>
        </w:rPr>
        <w:t>its</w:t>
      </w:r>
      <w:r w:rsidR="00E05B04">
        <w:rPr>
          <w:rFonts w:ascii="Times New Roman" w:hAnsi="Times New Roman" w:cs="Times New Roman"/>
        </w:rPr>
        <w:t xml:space="preserve"> initial equity (21 million). </w:t>
      </w:r>
      <w:r w:rsidR="002A55CD">
        <w:rPr>
          <w:rFonts w:ascii="Times New Roman" w:hAnsi="Times New Roman" w:cs="Times New Roman"/>
        </w:rPr>
        <w:t>It</w:t>
      </w:r>
      <w:r w:rsidR="000A5B7B">
        <w:rPr>
          <w:rFonts w:ascii="Times New Roman" w:hAnsi="Times New Roman" w:cs="Times New Roman"/>
        </w:rPr>
        <w:t>s</w:t>
      </w:r>
      <w:r w:rsidR="002A55CD">
        <w:rPr>
          <w:rFonts w:ascii="Times New Roman" w:hAnsi="Times New Roman" w:cs="Times New Roman"/>
        </w:rPr>
        <w:t xml:space="preserve"> higher profitability is driven by </w:t>
      </w:r>
      <w:r w:rsidR="0056289B">
        <w:rPr>
          <w:rFonts w:ascii="Times New Roman" w:hAnsi="Times New Roman" w:cs="Times New Roman"/>
        </w:rPr>
        <w:t xml:space="preserve">higher net profit margin </w:t>
      </w:r>
      <w:r w:rsidR="00EB6428">
        <w:rPr>
          <w:rFonts w:ascii="Times New Roman" w:hAnsi="Times New Roman" w:cs="Times New Roman"/>
        </w:rPr>
        <w:t>(</w:t>
      </w:r>
      <w:r w:rsidR="00783E2F">
        <w:rPr>
          <w:rFonts w:ascii="Times New Roman" w:hAnsi="Times New Roman" w:cs="Times New Roman"/>
        </w:rPr>
        <w:t>3.7</w:t>
      </w:r>
      <w:r w:rsidR="00E05B04">
        <w:rPr>
          <w:rFonts w:ascii="Times New Roman" w:hAnsi="Times New Roman" w:cs="Times New Roman"/>
        </w:rPr>
        <w:t>7</w:t>
      </w:r>
      <w:r w:rsidR="00783E2F">
        <w:rPr>
          <w:rFonts w:ascii="Times New Roman" w:hAnsi="Times New Roman" w:cs="Times New Roman"/>
        </w:rPr>
        <w:t xml:space="preserve">% vs. 3%) </w:t>
      </w:r>
      <w:r w:rsidR="0056289B">
        <w:rPr>
          <w:rFonts w:ascii="Times New Roman" w:hAnsi="Times New Roman" w:cs="Times New Roman"/>
        </w:rPr>
        <w:t xml:space="preserve">and </w:t>
      </w:r>
      <w:r w:rsidR="00783E2F">
        <w:rPr>
          <w:rFonts w:ascii="Times New Roman" w:hAnsi="Times New Roman" w:cs="Times New Roman"/>
        </w:rPr>
        <w:t xml:space="preserve">higher </w:t>
      </w:r>
      <w:r w:rsidR="0056289B">
        <w:rPr>
          <w:rFonts w:ascii="Times New Roman" w:hAnsi="Times New Roman" w:cs="Times New Roman"/>
        </w:rPr>
        <w:t xml:space="preserve">debt ratio </w:t>
      </w:r>
      <w:r w:rsidR="00783E2F">
        <w:rPr>
          <w:rFonts w:ascii="Times New Roman" w:hAnsi="Times New Roman" w:cs="Times New Roman"/>
        </w:rPr>
        <w:t xml:space="preserve">(58% vs. 50%) </w:t>
      </w:r>
      <w:r w:rsidR="00253E78">
        <w:rPr>
          <w:rFonts w:ascii="Times New Roman" w:hAnsi="Times New Roman" w:cs="Times New Roman"/>
        </w:rPr>
        <w:t>which together</w:t>
      </w:r>
      <w:r w:rsidR="0056289B">
        <w:rPr>
          <w:rFonts w:ascii="Times New Roman" w:hAnsi="Times New Roman" w:cs="Times New Roman"/>
        </w:rPr>
        <w:t xml:space="preserve"> more than offset a lower asset turn</w:t>
      </w:r>
      <w:r w:rsidR="00E05B04">
        <w:rPr>
          <w:rFonts w:ascii="Times New Roman" w:hAnsi="Times New Roman" w:cs="Times New Roman"/>
        </w:rPr>
        <w:t>s (</w:t>
      </w:r>
      <w:r w:rsidR="00783E2F">
        <w:rPr>
          <w:rFonts w:ascii="Times New Roman" w:hAnsi="Times New Roman" w:cs="Times New Roman"/>
        </w:rPr>
        <w:t>1.80 vs.</w:t>
      </w:r>
      <w:r w:rsidR="003278A7">
        <w:rPr>
          <w:rFonts w:ascii="Times New Roman" w:hAnsi="Times New Roman" w:cs="Times New Roman"/>
        </w:rPr>
        <w:t xml:space="preserve"> </w:t>
      </w:r>
      <w:r w:rsidR="00783E2F">
        <w:rPr>
          <w:rFonts w:ascii="Times New Roman" w:hAnsi="Times New Roman" w:cs="Times New Roman"/>
        </w:rPr>
        <w:t>2</w:t>
      </w:r>
      <w:r w:rsidR="00E05B04">
        <w:rPr>
          <w:rFonts w:ascii="Times New Roman" w:hAnsi="Times New Roman" w:cs="Times New Roman"/>
        </w:rPr>
        <w:t>.00</w:t>
      </w:r>
      <w:r w:rsidR="00783E2F">
        <w:rPr>
          <w:rFonts w:ascii="Times New Roman" w:hAnsi="Times New Roman" w:cs="Times New Roman"/>
        </w:rPr>
        <w:t>)</w:t>
      </w:r>
      <w:r w:rsidR="0056289B">
        <w:rPr>
          <w:rFonts w:ascii="Times New Roman" w:hAnsi="Times New Roman" w:cs="Times New Roman"/>
        </w:rPr>
        <w:t xml:space="preserve">. </w:t>
      </w:r>
    </w:p>
    <w:p w14:paraId="5C07A6D7" w14:textId="44BADF58" w:rsidR="001B6AFA" w:rsidRDefault="001B6AFA" w:rsidP="00A375F4">
      <w:pPr>
        <w:pStyle w:val="ListParagraph"/>
        <w:numPr>
          <w:ilvl w:val="0"/>
          <w:numId w:val="62"/>
        </w:numPr>
        <w:spacing w:line="360" w:lineRule="auto"/>
        <w:jc w:val="both"/>
        <w:rPr>
          <w:rFonts w:ascii="Times New Roman" w:hAnsi="Times New Roman" w:cs="Times New Roman"/>
        </w:rPr>
      </w:pPr>
      <w:r>
        <w:rPr>
          <w:rFonts w:ascii="Times New Roman" w:hAnsi="Times New Roman" w:cs="Times New Roman"/>
        </w:rPr>
        <w:t>Comparative ROE decomposition</w:t>
      </w:r>
      <w:r w:rsidR="00A375F4">
        <w:rPr>
          <w:rFonts w:ascii="Times New Roman" w:hAnsi="Times New Roman" w:cs="Times New Roman"/>
        </w:rPr>
        <w:t xml:space="preserve"> according to formula 2.1</w:t>
      </w:r>
      <w:r>
        <w:rPr>
          <w:rFonts w:ascii="Times New Roman" w:hAnsi="Times New Roman" w:cs="Times New Roman"/>
        </w:rPr>
        <w:t>:</w:t>
      </w:r>
    </w:p>
    <w:tbl>
      <w:tblPr>
        <w:tblStyle w:val="TableGrid"/>
        <w:tblW w:w="5812" w:type="dxa"/>
        <w:tblInd w:w="1276" w:type="dxa"/>
        <w:tblLook w:val="04A0" w:firstRow="1" w:lastRow="0" w:firstColumn="1" w:lastColumn="0" w:noHBand="0" w:noVBand="1"/>
      </w:tblPr>
      <w:tblGrid>
        <w:gridCol w:w="1276"/>
        <w:gridCol w:w="4536"/>
      </w:tblGrid>
      <w:tr w:rsidR="001B6AFA" w14:paraId="59283CBE" w14:textId="77777777" w:rsidTr="00A375F4">
        <w:tc>
          <w:tcPr>
            <w:tcW w:w="1276" w:type="dxa"/>
            <w:tcBorders>
              <w:top w:val="single" w:sz="12" w:space="0" w:color="auto"/>
              <w:left w:val="nil"/>
              <w:bottom w:val="single" w:sz="4" w:space="0" w:color="auto"/>
            </w:tcBorders>
          </w:tcPr>
          <w:p w14:paraId="73E6A1A0" w14:textId="5CA7EE13" w:rsidR="001B6AFA" w:rsidRDefault="001B6AFA" w:rsidP="001B6AFA">
            <w:pPr>
              <w:pStyle w:val="ListParagraph"/>
              <w:ind w:left="0"/>
              <w:jc w:val="both"/>
            </w:pPr>
            <w:r>
              <w:rPr>
                <w:bCs w:val="0"/>
                <w:kern w:val="2"/>
                <w14:ligatures w14:val="standardContextual"/>
              </w:rPr>
              <w:t>REFCO</w:t>
            </w:r>
          </w:p>
        </w:tc>
        <w:tc>
          <w:tcPr>
            <w:tcW w:w="4536" w:type="dxa"/>
            <w:tcBorders>
              <w:top w:val="single" w:sz="12" w:space="0" w:color="auto"/>
              <w:bottom w:val="single" w:sz="4" w:space="0" w:color="auto"/>
              <w:right w:val="nil"/>
            </w:tcBorders>
            <w:vAlign w:val="center"/>
          </w:tcPr>
          <w:p w14:paraId="71D37B25" w14:textId="0DED1860" w:rsidR="001B6AFA" w:rsidRDefault="001B6AFA" w:rsidP="00A375F4">
            <w:pPr>
              <w:pStyle w:val="ListParagraph"/>
              <w:ind w:left="0"/>
              <w:jc w:val="center"/>
            </w:pPr>
            <w:r>
              <w:t xml:space="preserve">ROE = </w:t>
            </w:r>
            <w:r w:rsidR="00A375F4">
              <w:t>2.00 × 2.00 × 3.00% = 12.00%</w:t>
            </w:r>
          </w:p>
        </w:tc>
      </w:tr>
      <w:tr w:rsidR="001B6AFA" w14:paraId="5E65788A" w14:textId="77777777" w:rsidTr="00A375F4">
        <w:tc>
          <w:tcPr>
            <w:tcW w:w="1276" w:type="dxa"/>
            <w:tcBorders>
              <w:left w:val="nil"/>
              <w:bottom w:val="single" w:sz="12" w:space="0" w:color="auto"/>
            </w:tcBorders>
          </w:tcPr>
          <w:p w14:paraId="77AF1A10" w14:textId="0133E824" w:rsidR="001B6AFA" w:rsidRDefault="001B6AFA" w:rsidP="001B6AFA">
            <w:pPr>
              <w:pStyle w:val="ListParagraph"/>
              <w:ind w:left="0"/>
              <w:jc w:val="both"/>
            </w:pPr>
            <w:r>
              <w:t>SIMCO</w:t>
            </w:r>
          </w:p>
        </w:tc>
        <w:tc>
          <w:tcPr>
            <w:tcW w:w="4536" w:type="dxa"/>
            <w:tcBorders>
              <w:bottom w:val="single" w:sz="12" w:space="0" w:color="auto"/>
              <w:right w:val="nil"/>
            </w:tcBorders>
            <w:vAlign w:val="center"/>
          </w:tcPr>
          <w:p w14:paraId="1387DE3D" w14:textId="07E09840" w:rsidR="001B6AFA" w:rsidRDefault="00A375F4" w:rsidP="00A375F4">
            <w:pPr>
              <w:pStyle w:val="ListParagraph"/>
              <w:ind w:left="0"/>
              <w:jc w:val="center"/>
            </w:pPr>
            <w:r>
              <w:t>ROE = 2.38 × 1.80 × 3.77% = 16.15%</w:t>
            </w:r>
          </w:p>
        </w:tc>
      </w:tr>
    </w:tbl>
    <w:p w14:paraId="39FA0489" w14:textId="14F96B7F" w:rsidR="00810B84" w:rsidRPr="001B6AFA" w:rsidRDefault="00142BCA" w:rsidP="00A375F4">
      <w:pPr>
        <w:pStyle w:val="ListParagraph"/>
        <w:numPr>
          <w:ilvl w:val="0"/>
          <w:numId w:val="62"/>
        </w:numPr>
        <w:spacing w:before="240" w:line="360" w:lineRule="auto"/>
        <w:jc w:val="both"/>
        <w:rPr>
          <w:rFonts w:ascii="Times New Roman" w:hAnsi="Times New Roman" w:cs="Times New Roman"/>
        </w:rPr>
      </w:pPr>
      <w:r w:rsidRPr="001B6AFA">
        <w:rPr>
          <w:rFonts w:ascii="Times New Roman" w:hAnsi="Times New Roman" w:cs="Times New Roman"/>
        </w:rPr>
        <w:t>SIMCO’s market capitalization is $50,000,000 ($2 per share times 25 million shares). The book value of its equity is $22,890,000 (initial book value of equity of $21 million, growing at 9 percent, that is, $21,000,000 times 1.09)</w:t>
      </w:r>
      <w:r w:rsidR="009F3CFC" w:rsidRPr="001B6AFA">
        <w:rPr>
          <w:rFonts w:ascii="Times New Roman" w:hAnsi="Times New Roman" w:cs="Times New Roman"/>
        </w:rPr>
        <w:t xml:space="preserve">. SIMCO’s P/B ratio is thus 2.18 compared to 1.51 for REFCO. Conclusion: SIMCO creates more corporate wealth than RERFO, because it has a higher profitability (higher ROE) and is growing faster (95 vs. 6%). </w:t>
      </w:r>
    </w:p>
    <w:p w14:paraId="0615B427" w14:textId="4EA0191A" w:rsidR="00884A6D" w:rsidRDefault="005A6C0B" w:rsidP="00F71214">
      <w:pPr>
        <w:spacing w:line="360" w:lineRule="auto"/>
        <w:ind w:left="426" w:hanging="426"/>
        <w:jc w:val="both"/>
        <w:rPr>
          <w:rFonts w:ascii="Times New Roman" w:hAnsi="Times New Roman" w:cs="Times New Roman"/>
        </w:rPr>
      </w:pPr>
      <w:r>
        <w:rPr>
          <w:rFonts w:ascii="Times New Roman" w:hAnsi="Times New Roman" w:cs="Times New Roman"/>
        </w:rPr>
        <w:lastRenderedPageBreak/>
        <w:t xml:space="preserve">2.2 </w:t>
      </w:r>
      <w:r w:rsidR="00884A6D">
        <w:rPr>
          <w:rFonts w:ascii="Times New Roman" w:hAnsi="Times New Roman" w:cs="Times New Roman"/>
        </w:rPr>
        <w:tab/>
      </w:r>
      <w:r w:rsidR="009F3CFC">
        <w:rPr>
          <w:rFonts w:ascii="Times New Roman" w:hAnsi="Times New Roman" w:cs="Times New Roman"/>
        </w:rPr>
        <w:t xml:space="preserve">Refer to the table below that </w:t>
      </w:r>
      <w:r>
        <w:rPr>
          <w:rFonts w:ascii="Times New Roman" w:hAnsi="Times New Roman" w:cs="Times New Roman"/>
        </w:rPr>
        <w:t>summar</w:t>
      </w:r>
      <w:r w:rsidR="009F3CFC">
        <w:rPr>
          <w:rFonts w:ascii="Times New Roman" w:hAnsi="Times New Roman" w:cs="Times New Roman"/>
        </w:rPr>
        <w:t>ies</w:t>
      </w:r>
      <w:r>
        <w:rPr>
          <w:rFonts w:ascii="Times New Roman" w:hAnsi="Times New Roman" w:cs="Times New Roman"/>
        </w:rPr>
        <w:t xml:space="preserve"> both firms sales, </w:t>
      </w:r>
      <w:r w:rsidR="00DA7395">
        <w:rPr>
          <w:rFonts w:ascii="Times New Roman" w:hAnsi="Times New Roman" w:cs="Times New Roman"/>
        </w:rPr>
        <w:t xml:space="preserve">operating </w:t>
      </w:r>
      <w:r>
        <w:rPr>
          <w:rFonts w:ascii="Times New Roman" w:hAnsi="Times New Roman" w:cs="Times New Roman"/>
        </w:rPr>
        <w:t xml:space="preserve">costs, and </w:t>
      </w:r>
      <w:r w:rsidR="00DA7395">
        <w:rPr>
          <w:rFonts w:ascii="Times New Roman" w:hAnsi="Times New Roman" w:cs="Times New Roman"/>
        </w:rPr>
        <w:t xml:space="preserve">operating </w:t>
      </w:r>
      <w:r>
        <w:rPr>
          <w:rFonts w:ascii="Times New Roman" w:hAnsi="Times New Roman" w:cs="Times New Roman"/>
        </w:rPr>
        <w:t xml:space="preserve">profit with sales up 10 percent (third and fifth columns) and sales down 10 percent (fourth and seventh columns). When sales fluctuate between plus and minus 10 percent, Firm A’s </w:t>
      </w:r>
      <w:r w:rsidR="00DA7395">
        <w:rPr>
          <w:rFonts w:ascii="Times New Roman" w:hAnsi="Times New Roman" w:cs="Times New Roman"/>
        </w:rPr>
        <w:t xml:space="preserve">operating </w:t>
      </w:r>
      <w:r>
        <w:rPr>
          <w:rFonts w:ascii="Times New Roman" w:hAnsi="Times New Roman" w:cs="Times New Roman"/>
        </w:rPr>
        <w:t>profit fluctuates between plus and minus 12 percent</w:t>
      </w:r>
      <w:r w:rsidR="00DA7395">
        <w:rPr>
          <w:rFonts w:ascii="Times New Roman" w:hAnsi="Times New Roman" w:cs="Times New Roman"/>
        </w:rPr>
        <w:t>,</w:t>
      </w:r>
      <w:r>
        <w:rPr>
          <w:rFonts w:ascii="Times New Roman" w:hAnsi="Times New Roman" w:cs="Times New Roman"/>
        </w:rPr>
        <w:t xml:space="preserve"> while Firm B’s </w:t>
      </w:r>
      <w:r w:rsidR="00DA7395">
        <w:rPr>
          <w:rFonts w:ascii="Times New Roman" w:hAnsi="Times New Roman" w:cs="Times New Roman"/>
        </w:rPr>
        <w:t xml:space="preserve">operating </w:t>
      </w:r>
      <w:r>
        <w:rPr>
          <w:rFonts w:ascii="Times New Roman" w:hAnsi="Times New Roman" w:cs="Times New Roman"/>
        </w:rPr>
        <w:t xml:space="preserve">profit fluctuates between plus and minus 18 percent. Clearly, Firm B has more business risk than Firm A because its higher </w:t>
      </w:r>
      <w:r w:rsidR="00DA7395">
        <w:rPr>
          <w:rFonts w:ascii="Times New Roman" w:hAnsi="Times New Roman" w:cs="Times New Roman"/>
        </w:rPr>
        <w:t>percentage</w:t>
      </w:r>
      <w:r>
        <w:rPr>
          <w:rFonts w:ascii="Times New Roman" w:hAnsi="Times New Roman" w:cs="Times New Roman"/>
        </w:rPr>
        <w:t xml:space="preserve"> of </w:t>
      </w:r>
      <w:r w:rsidR="00DA7395">
        <w:rPr>
          <w:rFonts w:ascii="Times New Roman" w:hAnsi="Times New Roman" w:cs="Times New Roman"/>
        </w:rPr>
        <w:t xml:space="preserve">operating </w:t>
      </w:r>
      <w:r>
        <w:rPr>
          <w:rFonts w:ascii="Times New Roman" w:hAnsi="Times New Roman" w:cs="Times New Roman"/>
        </w:rPr>
        <w:t xml:space="preserve">fixed costs </w:t>
      </w:r>
      <w:r w:rsidR="00DA7395">
        <w:rPr>
          <w:rFonts w:ascii="Times New Roman" w:hAnsi="Times New Roman" w:cs="Times New Roman"/>
        </w:rPr>
        <w:t>generates an operating profit with a variability that is 50 percent wider then that of Firm B (18 percent vs.12 percent).</w:t>
      </w:r>
    </w:p>
    <w:tbl>
      <w:tblPr>
        <w:tblW w:w="8910" w:type="dxa"/>
        <w:tblInd w:w="426" w:type="dxa"/>
        <w:tblLook w:val="04A0" w:firstRow="1" w:lastRow="0" w:firstColumn="1" w:lastColumn="0" w:noHBand="0" w:noVBand="1"/>
      </w:tblPr>
      <w:tblGrid>
        <w:gridCol w:w="1701"/>
        <w:gridCol w:w="790"/>
        <w:gridCol w:w="1390"/>
        <w:gridCol w:w="1418"/>
        <w:gridCol w:w="796"/>
        <w:gridCol w:w="1398"/>
        <w:gridCol w:w="1417"/>
      </w:tblGrid>
      <w:tr w:rsidR="004D4D68" w:rsidRPr="00884A6D" w14:paraId="5F15E5FD" w14:textId="77777777" w:rsidTr="007C2840">
        <w:trPr>
          <w:trHeight w:val="372"/>
        </w:trPr>
        <w:tc>
          <w:tcPr>
            <w:tcW w:w="1701" w:type="dxa"/>
            <w:tcBorders>
              <w:top w:val="single" w:sz="12" w:space="0" w:color="auto"/>
              <w:left w:val="nil"/>
              <w:bottom w:val="single" w:sz="12" w:space="0" w:color="auto"/>
              <w:right w:val="single" w:sz="4" w:space="0" w:color="auto"/>
            </w:tcBorders>
            <w:shd w:val="clear" w:color="auto" w:fill="D9D9D9" w:themeFill="background1" w:themeFillShade="D9"/>
            <w:noWrap/>
            <w:vAlign w:val="bottom"/>
            <w:hideMark/>
          </w:tcPr>
          <w:p w14:paraId="2DA5A1EB" w14:textId="77777777" w:rsidR="004D4D68" w:rsidRPr="00884A6D" w:rsidRDefault="004D4D68" w:rsidP="007C2840">
            <w:pPr>
              <w:spacing w:after="0" w:line="240" w:lineRule="auto"/>
              <w:rPr>
                <w:rFonts w:ascii="Times New Roman" w:eastAsia="Times New Roman" w:hAnsi="Times New Roman" w:cs="Times New Roman"/>
                <w:kern w:val="0"/>
                <w14:ligatures w14:val="none"/>
              </w:rPr>
            </w:pPr>
          </w:p>
        </w:tc>
        <w:tc>
          <w:tcPr>
            <w:tcW w:w="3598" w:type="dxa"/>
            <w:gridSpan w:val="3"/>
            <w:tcBorders>
              <w:top w:val="single" w:sz="12" w:space="0" w:color="auto"/>
              <w:left w:val="single" w:sz="4" w:space="0" w:color="auto"/>
              <w:bottom w:val="single" w:sz="12" w:space="0" w:color="auto"/>
              <w:right w:val="single" w:sz="8" w:space="0" w:color="000000"/>
            </w:tcBorders>
            <w:shd w:val="clear" w:color="auto" w:fill="D9D9D9" w:themeFill="background1" w:themeFillShade="D9"/>
            <w:noWrap/>
            <w:vAlign w:val="bottom"/>
            <w:hideMark/>
          </w:tcPr>
          <w:p w14:paraId="46416F90" w14:textId="77777777" w:rsidR="004D4D68" w:rsidRPr="00884A6D" w:rsidRDefault="004D4D68" w:rsidP="007C2840">
            <w:pPr>
              <w:spacing w:after="0" w:line="240" w:lineRule="auto"/>
              <w:jc w:val="center"/>
              <w:rPr>
                <w:rFonts w:asciiTheme="majorBidi" w:eastAsia="Times New Roman" w:hAnsiTheme="majorBidi" w:cstheme="majorBidi"/>
                <w:b/>
                <w:bCs/>
                <w:color w:val="000000"/>
                <w:kern w:val="0"/>
                <w14:ligatures w14:val="none"/>
              </w:rPr>
            </w:pPr>
            <w:r w:rsidRPr="00884A6D">
              <w:rPr>
                <w:rFonts w:asciiTheme="majorBidi" w:eastAsia="Times New Roman" w:hAnsiTheme="majorBidi" w:cstheme="majorBidi"/>
                <w:b/>
                <w:bCs/>
                <w:color w:val="000000"/>
                <w:kern w:val="0"/>
                <w14:ligatures w14:val="none"/>
              </w:rPr>
              <w:t>FIRM A</w:t>
            </w:r>
          </w:p>
        </w:tc>
        <w:tc>
          <w:tcPr>
            <w:tcW w:w="3611" w:type="dxa"/>
            <w:gridSpan w:val="3"/>
            <w:tcBorders>
              <w:top w:val="single" w:sz="12" w:space="0" w:color="auto"/>
              <w:left w:val="nil"/>
              <w:bottom w:val="single" w:sz="12" w:space="0" w:color="auto"/>
            </w:tcBorders>
            <w:shd w:val="clear" w:color="auto" w:fill="D9D9D9" w:themeFill="background1" w:themeFillShade="D9"/>
            <w:noWrap/>
            <w:vAlign w:val="bottom"/>
            <w:hideMark/>
          </w:tcPr>
          <w:p w14:paraId="5761D42F" w14:textId="77777777" w:rsidR="004D4D68" w:rsidRPr="00884A6D" w:rsidRDefault="004D4D68" w:rsidP="007C2840">
            <w:pPr>
              <w:spacing w:after="0" w:line="240" w:lineRule="auto"/>
              <w:jc w:val="center"/>
              <w:rPr>
                <w:rFonts w:asciiTheme="majorBidi" w:eastAsia="Times New Roman" w:hAnsiTheme="majorBidi" w:cstheme="majorBidi"/>
                <w:b/>
                <w:bCs/>
                <w:color w:val="000000"/>
                <w:kern w:val="0"/>
                <w14:ligatures w14:val="none"/>
              </w:rPr>
            </w:pPr>
            <w:r w:rsidRPr="00884A6D">
              <w:rPr>
                <w:rFonts w:asciiTheme="majorBidi" w:eastAsia="Times New Roman" w:hAnsiTheme="majorBidi" w:cstheme="majorBidi"/>
                <w:b/>
                <w:bCs/>
                <w:color w:val="000000"/>
                <w:kern w:val="0"/>
                <w14:ligatures w14:val="none"/>
              </w:rPr>
              <w:t>FIRM B</w:t>
            </w:r>
          </w:p>
        </w:tc>
      </w:tr>
      <w:tr w:rsidR="004D4D68" w:rsidRPr="00884A6D" w14:paraId="508AAD8C" w14:textId="77777777" w:rsidTr="007C2840">
        <w:trPr>
          <w:trHeight w:val="372"/>
        </w:trPr>
        <w:tc>
          <w:tcPr>
            <w:tcW w:w="1701" w:type="dxa"/>
            <w:tcBorders>
              <w:top w:val="single" w:sz="12" w:space="0" w:color="auto"/>
              <w:left w:val="nil"/>
              <w:bottom w:val="single" w:sz="12" w:space="0" w:color="auto"/>
              <w:right w:val="single" w:sz="4" w:space="0" w:color="auto"/>
            </w:tcBorders>
            <w:noWrap/>
            <w:vAlign w:val="bottom"/>
            <w:hideMark/>
          </w:tcPr>
          <w:p w14:paraId="66250FB9" w14:textId="77777777" w:rsidR="004D4D68" w:rsidRPr="00884A6D" w:rsidRDefault="004D4D68" w:rsidP="007C2840">
            <w:pPr>
              <w:spacing w:after="0" w:line="240" w:lineRule="auto"/>
              <w:jc w:val="center"/>
              <w:rPr>
                <w:rFonts w:ascii="Aptos Narrow" w:eastAsia="Times New Roman" w:hAnsi="Aptos Narrow" w:cs="Times New Roman"/>
                <w:b/>
                <w:bCs/>
                <w:color w:val="000000"/>
                <w:kern w:val="0"/>
                <w:sz w:val="28"/>
                <w:szCs w:val="28"/>
                <w14:ligatures w14:val="none"/>
              </w:rPr>
            </w:pPr>
          </w:p>
        </w:tc>
        <w:tc>
          <w:tcPr>
            <w:tcW w:w="790" w:type="dxa"/>
            <w:tcBorders>
              <w:top w:val="single" w:sz="12" w:space="0" w:color="auto"/>
              <w:left w:val="single" w:sz="4" w:space="0" w:color="auto"/>
              <w:bottom w:val="single" w:sz="12" w:space="0" w:color="auto"/>
            </w:tcBorders>
            <w:noWrap/>
            <w:vAlign w:val="bottom"/>
            <w:hideMark/>
          </w:tcPr>
          <w:p w14:paraId="36D90CDE"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Initial</w:t>
            </w:r>
          </w:p>
        </w:tc>
        <w:tc>
          <w:tcPr>
            <w:tcW w:w="1390" w:type="dxa"/>
            <w:tcBorders>
              <w:top w:val="single" w:sz="12" w:space="0" w:color="auto"/>
              <w:bottom w:val="single" w:sz="12" w:space="0" w:color="auto"/>
              <w:right w:val="nil"/>
            </w:tcBorders>
            <w:noWrap/>
            <w:vAlign w:val="bottom"/>
            <w:hideMark/>
          </w:tcPr>
          <w:p w14:paraId="3FCF6043"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Sales +10%</w:t>
            </w:r>
          </w:p>
        </w:tc>
        <w:tc>
          <w:tcPr>
            <w:tcW w:w="1418" w:type="dxa"/>
            <w:tcBorders>
              <w:top w:val="single" w:sz="12" w:space="0" w:color="auto"/>
              <w:left w:val="nil"/>
              <w:bottom w:val="single" w:sz="12" w:space="0" w:color="auto"/>
              <w:right w:val="single" w:sz="8" w:space="0" w:color="auto"/>
            </w:tcBorders>
            <w:noWrap/>
            <w:vAlign w:val="bottom"/>
            <w:hideMark/>
          </w:tcPr>
          <w:p w14:paraId="11ACCC59"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Sales -10%</w:t>
            </w:r>
          </w:p>
        </w:tc>
        <w:tc>
          <w:tcPr>
            <w:tcW w:w="796" w:type="dxa"/>
            <w:tcBorders>
              <w:top w:val="single" w:sz="12" w:space="0" w:color="auto"/>
              <w:left w:val="nil"/>
              <w:bottom w:val="single" w:sz="12" w:space="0" w:color="auto"/>
              <w:right w:val="nil"/>
            </w:tcBorders>
            <w:noWrap/>
            <w:vAlign w:val="bottom"/>
            <w:hideMark/>
          </w:tcPr>
          <w:p w14:paraId="2D283C4A"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Initial</w:t>
            </w:r>
          </w:p>
        </w:tc>
        <w:tc>
          <w:tcPr>
            <w:tcW w:w="1398" w:type="dxa"/>
            <w:tcBorders>
              <w:top w:val="single" w:sz="12" w:space="0" w:color="auto"/>
              <w:left w:val="nil"/>
              <w:bottom w:val="single" w:sz="12" w:space="0" w:color="auto"/>
              <w:right w:val="nil"/>
            </w:tcBorders>
            <w:noWrap/>
            <w:vAlign w:val="bottom"/>
            <w:hideMark/>
          </w:tcPr>
          <w:p w14:paraId="7B9DA112"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Sales +10%</w:t>
            </w:r>
          </w:p>
        </w:tc>
        <w:tc>
          <w:tcPr>
            <w:tcW w:w="1417" w:type="dxa"/>
            <w:tcBorders>
              <w:top w:val="single" w:sz="12" w:space="0" w:color="auto"/>
              <w:left w:val="nil"/>
              <w:bottom w:val="single" w:sz="12" w:space="0" w:color="auto"/>
            </w:tcBorders>
            <w:noWrap/>
            <w:vAlign w:val="bottom"/>
            <w:hideMark/>
          </w:tcPr>
          <w:p w14:paraId="69392699"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Sales -10%</w:t>
            </w:r>
          </w:p>
        </w:tc>
      </w:tr>
      <w:tr w:rsidR="004D4D68" w:rsidRPr="00884A6D" w14:paraId="6557950B" w14:textId="77777777" w:rsidTr="007C2840">
        <w:trPr>
          <w:trHeight w:val="360"/>
        </w:trPr>
        <w:tc>
          <w:tcPr>
            <w:tcW w:w="1701" w:type="dxa"/>
            <w:tcBorders>
              <w:top w:val="single" w:sz="12" w:space="0" w:color="auto"/>
              <w:bottom w:val="single" w:sz="4" w:space="0" w:color="auto"/>
              <w:right w:val="single" w:sz="4" w:space="0" w:color="auto"/>
            </w:tcBorders>
            <w:noWrap/>
            <w:vAlign w:val="bottom"/>
            <w:hideMark/>
          </w:tcPr>
          <w:p w14:paraId="7330B843" w14:textId="77777777" w:rsidR="004D4D68" w:rsidRPr="00884A6D" w:rsidRDefault="004D4D68" w:rsidP="007C2840">
            <w:pPr>
              <w:spacing w:after="0" w:line="240" w:lineRule="auto"/>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S</w:t>
            </w:r>
            <w:r>
              <w:rPr>
                <w:rFonts w:asciiTheme="majorBidi" w:eastAsia="Times New Roman" w:hAnsiTheme="majorBidi" w:cstheme="majorBidi"/>
                <w:color w:val="000000"/>
                <w:kern w:val="0"/>
                <w14:ligatures w14:val="none"/>
              </w:rPr>
              <w:t>ales</w:t>
            </w:r>
          </w:p>
        </w:tc>
        <w:tc>
          <w:tcPr>
            <w:tcW w:w="790" w:type="dxa"/>
            <w:tcBorders>
              <w:top w:val="single" w:sz="12" w:space="0" w:color="auto"/>
              <w:left w:val="single" w:sz="4" w:space="0" w:color="auto"/>
              <w:bottom w:val="single" w:sz="4" w:space="0" w:color="auto"/>
            </w:tcBorders>
            <w:noWrap/>
            <w:vAlign w:val="bottom"/>
            <w:hideMark/>
          </w:tcPr>
          <w:p w14:paraId="2F19CB77"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200</w:t>
            </w:r>
          </w:p>
        </w:tc>
        <w:tc>
          <w:tcPr>
            <w:tcW w:w="1390" w:type="dxa"/>
            <w:tcBorders>
              <w:top w:val="single" w:sz="12" w:space="0" w:color="auto"/>
              <w:bottom w:val="single" w:sz="4" w:space="0" w:color="auto"/>
              <w:right w:val="nil"/>
            </w:tcBorders>
            <w:noWrap/>
            <w:vAlign w:val="bottom"/>
            <w:hideMark/>
          </w:tcPr>
          <w:p w14:paraId="0B9F6814"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220</w:t>
            </w:r>
          </w:p>
        </w:tc>
        <w:tc>
          <w:tcPr>
            <w:tcW w:w="1418" w:type="dxa"/>
            <w:tcBorders>
              <w:top w:val="single" w:sz="12" w:space="0" w:color="auto"/>
              <w:left w:val="nil"/>
              <w:bottom w:val="single" w:sz="4" w:space="0" w:color="auto"/>
              <w:right w:val="single" w:sz="8" w:space="0" w:color="auto"/>
            </w:tcBorders>
            <w:noWrap/>
            <w:vAlign w:val="bottom"/>
            <w:hideMark/>
          </w:tcPr>
          <w:p w14:paraId="7D68848E"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180</w:t>
            </w:r>
          </w:p>
        </w:tc>
        <w:tc>
          <w:tcPr>
            <w:tcW w:w="796" w:type="dxa"/>
            <w:tcBorders>
              <w:top w:val="single" w:sz="12" w:space="0" w:color="auto"/>
              <w:left w:val="nil"/>
              <w:bottom w:val="single" w:sz="4" w:space="0" w:color="auto"/>
              <w:right w:val="nil"/>
            </w:tcBorders>
            <w:noWrap/>
            <w:vAlign w:val="bottom"/>
            <w:hideMark/>
          </w:tcPr>
          <w:p w14:paraId="2DB22BC1"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200</w:t>
            </w:r>
          </w:p>
        </w:tc>
        <w:tc>
          <w:tcPr>
            <w:tcW w:w="1398" w:type="dxa"/>
            <w:tcBorders>
              <w:top w:val="single" w:sz="12" w:space="0" w:color="auto"/>
              <w:left w:val="nil"/>
              <w:bottom w:val="single" w:sz="4" w:space="0" w:color="auto"/>
              <w:right w:val="nil"/>
            </w:tcBorders>
            <w:noWrap/>
            <w:vAlign w:val="bottom"/>
            <w:hideMark/>
          </w:tcPr>
          <w:p w14:paraId="274561CF"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220</w:t>
            </w:r>
          </w:p>
        </w:tc>
        <w:tc>
          <w:tcPr>
            <w:tcW w:w="1417" w:type="dxa"/>
            <w:tcBorders>
              <w:top w:val="single" w:sz="12" w:space="0" w:color="auto"/>
              <w:left w:val="nil"/>
              <w:bottom w:val="single" w:sz="4" w:space="0" w:color="auto"/>
            </w:tcBorders>
            <w:noWrap/>
            <w:vAlign w:val="bottom"/>
            <w:hideMark/>
          </w:tcPr>
          <w:p w14:paraId="2BC5FBBF"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180</w:t>
            </w:r>
          </w:p>
        </w:tc>
      </w:tr>
      <w:tr w:rsidR="004D4D68" w:rsidRPr="00884A6D" w14:paraId="1467CEEF" w14:textId="77777777" w:rsidTr="007C2840">
        <w:trPr>
          <w:trHeight w:val="360"/>
        </w:trPr>
        <w:tc>
          <w:tcPr>
            <w:tcW w:w="1701" w:type="dxa"/>
            <w:tcBorders>
              <w:top w:val="single" w:sz="4" w:space="0" w:color="auto"/>
              <w:bottom w:val="single" w:sz="4" w:space="0" w:color="auto"/>
              <w:right w:val="single" w:sz="4" w:space="0" w:color="auto"/>
            </w:tcBorders>
            <w:noWrap/>
            <w:vAlign w:val="bottom"/>
            <w:hideMark/>
          </w:tcPr>
          <w:p w14:paraId="6BFDABD9" w14:textId="77777777" w:rsidR="004D4D68" w:rsidRPr="00884A6D" w:rsidRDefault="004D4D68" w:rsidP="007C2840">
            <w:pPr>
              <w:spacing w:after="0" w:line="240" w:lineRule="auto"/>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Fixed costs</w:t>
            </w:r>
          </w:p>
        </w:tc>
        <w:tc>
          <w:tcPr>
            <w:tcW w:w="790" w:type="dxa"/>
            <w:tcBorders>
              <w:top w:val="single" w:sz="4" w:space="0" w:color="auto"/>
              <w:left w:val="single" w:sz="4" w:space="0" w:color="auto"/>
              <w:bottom w:val="single" w:sz="4" w:space="0" w:color="auto"/>
            </w:tcBorders>
            <w:noWrap/>
            <w:vAlign w:val="bottom"/>
            <w:hideMark/>
          </w:tcPr>
          <w:p w14:paraId="7DB69066"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20</w:t>
            </w:r>
          </w:p>
        </w:tc>
        <w:tc>
          <w:tcPr>
            <w:tcW w:w="1390" w:type="dxa"/>
            <w:tcBorders>
              <w:top w:val="single" w:sz="4" w:space="0" w:color="auto"/>
              <w:bottom w:val="single" w:sz="4" w:space="0" w:color="auto"/>
              <w:right w:val="nil"/>
            </w:tcBorders>
            <w:noWrap/>
            <w:vAlign w:val="bottom"/>
            <w:hideMark/>
          </w:tcPr>
          <w:p w14:paraId="5FCEA0E6"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20</w:t>
            </w:r>
          </w:p>
        </w:tc>
        <w:tc>
          <w:tcPr>
            <w:tcW w:w="1418" w:type="dxa"/>
            <w:tcBorders>
              <w:top w:val="single" w:sz="4" w:space="0" w:color="auto"/>
              <w:left w:val="nil"/>
              <w:bottom w:val="single" w:sz="4" w:space="0" w:color="auto"/>
              <w:right w:val="single" w:sz="8" w:space="0" w:color="auto"/>
            </w:tcBorders>
            <w:noWrap/>
            <w:vAlign w:val="bottom"/>
            <w:hideMark/>
          </w:tcPr>
          <w:p w14:paraId="14FF7D89"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20</w:t>
            </w:r>
          </w:p>
        </w:tc>
        <w:tc>
          <w:tcPr>
            <w:tcW w:w="796" w:type="dxa"/>
            <w:tcBorders>
              <w:top w:val="single" w:sz="4" w:space="0" w:color="auto"/>
              <w:left w:val="nil"/>
              <w:bottom w:val="single" w:sz="4" w:space="0" w:color="auto"/>
              <w:right w:val="nil"/>
            </w:tcBorders>
            <w:noWrap/>
            <w:vAlign w:val="bottom"/>
            <w:hideMark/>
          </w:tcPr>
          <w:p w14:paraId="287FAC6A"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80</w:t>
            </w:r>
          </w:p>
        </w:tc>
        <w:tc>
          <w:tcPr>
            <w:tcW w:w="1398" w:type="dxa"/>
            <w:tcBorders>
              <w:top w:val="single" w:sz="4" w:space="0" w:color="auto"/>
              <w:left w:val="nil"/>
              <w:bottom w:val="single" w:sz="4" w:space="0" w:color="auto"/>
              <w:right w:val="nil"/>
            </w:tcBorders>
            <w:noWrap/>
            <w:vAlign w:val="bottom"/>
            <w:hideMark/>
          </w:tcPr>
          <w:p w14:paraId="45062876"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80</w:t>
            </w:r>
          </w:p>
        </w:tc>
        <w:tc>
          <w:tcPr>
            <w:tcW w:w="1417" w:type="dxa"/>
            <w:tcBorders>
              <w:top w:val="single" w:sz="4" w:space="0" w:color="auto"/>
              <w:left w:val="nil"/>
              <w:bottom w:val="single" w:sz="4" w:space="0" w:color="auto"/>
            </w:tcBorders>
            <w:noWrap/>
            <w:vAlign w:val="bottom"/>
            <w:hideMark/>
          </w:tcPr>
          <w:p w14:paraId="184B1B6C"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80</w:t>
            </w:r>
          </w:p>
        </w:tc>
      </w:tr>
      <w:tr w:rsidR="004D4D68" w:rsidRPr="00884A6D" w14:paraId="79656FF1" w14:textId="77777777" w:rsidTr="007C2840">
        <w:trPr>
          <w:trHeight w:val="360"/>
        </w:trPr>
        <w:tc>
          <w:tcPr>
            <w:tcW w:w="1701" w:type="dxa"/>
            <w:tcBorders>
              <w:top w:val="single" w:sz="4" w:space="0" w:color="auto"/>
              <w:bottom w:val="single" w:sz="4" w:space="0" w:color="auto"/>
              <w:right w:val="single" w:sz="4" w:space="0" w:color="auto"/>
            </w:tcBorders>
            <w:noWrap/>
            <w:vAlign w:val="bottom"/>
            <w:hideMark/>
          </w:tcPr>
          <w:p w14:paraId="6D7A7259" w14:textId="77777777" w:rsidR="004D4D68" w:rsidRPr="00884A6D" w:rsidRDefault="004D4D68" w:rsidP="007C2840">
            <w:pPr>
              <w:spacing w:after="0" w:line="240" w:lineRule="auto"/>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Variable costs</w:t>
            </w:r>
          </w:p>
        </w:tc>
        <w:tc>
          <w:tcPr>
            <w:tcW w:w="790" w:type="dxa"/>
            <w:tcBorders>
              <w:top w:val="single" w:sz="4" w:space="0" w:color="auto"/>
              <w:left w:val="single" w:sz="4" w:space="0" w:color="auto"/>
              <w:bottom w:val="single" w:sz="4" w:space="0" w:color="auto"/>
            </w:tcBorders>
            <w:noWrap/>
            <w:vAlign w:val="bottom"/>
            <w:hideMark/>
          </w:tcPr>
          <w:p w14:paraId="0D81C422"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80</w:t>
            </w:r>
          </w:p>
        </w:tc>
        <w:tc>
          <w:tcPr>
            <w:tcW w:w="1390" w:type="dxa"/>
            <w:tcBorders>
              <w:top w:val="single" w:sz="4" w:space="0" w:color="auto"/>
              <w:bottom w:val="single" w:sz="4" w:space="0" w:color="auto"/>
              <w:right w:val="nil"/>
            </w:tcBorders>
            <w:noWrap/>
            <w:vAlign w:val="bottom"/>
            <w:hideMark/>
          </w:tcPr>
          <w:p w14:paraId="464E134F"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88</w:t>
            </w:r>
          </w:p>
        </w:tc>
        <w:tc>
          <w:tcPr>
            <w:tcW w:w="1418" w:type="dxa"/>
            <w:tcBorders>
              <w:top w:val="single" w:sz="4" w:space="0" w:color="auto"/>
              <w:left w:val="nil"/>
              <w:bottom w:val="single" w:sz="4" w:space="0" w:color="auto"/>
              <w:right w:val="single" w:sz="8" w:space="0" w:color="auto"/>
            </w:tcBorders>
            <w:noWrap/>
            <w:vAlign w:val="bottom"/>
            <w:hideMark/>
          </w:tcPr>
          <w:p w14:paraId="3C479810"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72</w:t>
            </w:r>
          </w:p>
        </w:tc>
        <w:tc>
          <w:tcPr>
            <w:tcW w:w="796" w:type="dxa"/>
            <w:tcBorders>
              <w:top w:val="single" w:sz="4" w:space="0" w:color="auto"/>
              <w:left w:val="nil"/>
              <w:bottom w:val="single" w:sz="4" w:space="0" w:color="auto"/>
              <w:right w:val="nil"/>
            </w:tcBorders>
            <w:noWrap/>
            <w:vAlign w:val="bottom"/>
            <w:hideMark/>
          </w:tcPr>
          <w:p w14:paraId="21A179E7"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20</w:t>
            </w:r>
          </w:p>
        </w:tc>
        <w:tc>
          <w:tcPr>
            <w:tcW w:w="1398" w:type="dxa"/>
            <w:tcBorders>
              <w:top w:val="single" w:sz="4" w:space="0" w:color="auto"/>
              <w:left w:val="nil"/>
              <w:bottom w:val="single" w:sz="4" w:space="0" w:color="auto"/>
              <w:right w:val="nil"/>
            </w:tcBorders>
            <w:noWrap/>
            <w:vAlign w:val="bottom"/>
            <w:hideMark/>
          </w:tcPr>
          <w:p w14:paraId="4ACE4F76"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22</w:t>
            </w:r>
          </w:p>
        </w:tc>
        <w:tc>
          <w:tcPr>
            <w:tcW w:w="1417" w:type="dxa"/>
            <w:tcBorders>
              <w:top w:val="single" w:sz="4" w:space="0" w:color="auto"/>
              <w:left w:val="nil"/>
              <w:bottom w:val="single" w:sz="4" w:space="0" w:color="auto"/>
            </w:tcBorders>
            <w:noWrap/>
            <w:vAlign w:val="bottom"/>
            <w:hideMark/>
          </w:tcPr>
          <w:p w14:paraId="67CB32B6"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18</w:t>
            </w:r>
          </w:p>
        </w:tc>
      </w:tr>
      <w:tr w:rsidR="004D4D68" w:rsidRPr="00884A6D" w14:paraId="1D94038F" w14:textId="77777777" w:rsidTr="007C2840">
        <w:trPr>
          <w:trHeight w:val="360"/>
        </w:trPr>
        <w:tc>
          <w:tcPr>
            <w:tcW w:w="1701" w:type="dxa"/>
            <w:tcBorders>
              <w:top w:val="single" w:sz="4" w:space="0" w:color="auto"/>
              <w:bottom w:val="single" w:sz="12" w:space="0" w:color="auto"/>
              <w:right w:val="single" w:sz="4" w:space="0" w:color="auto"/>
            </w:tcBorders>
            <w:noWrap/>
            <w:vAlign w:val="bottom"/>
            <w:hideMark/>
          </w:tcPr>
          <w:p w14:paraId="43846C1C" w14:textId="77777777" w:rsidR="004D4D68" w:rsidRDefault="004D4D68" w:rsidP="007C2840">
            <w:pPr>
              <w:spacing w:after="0" w:line="240" w:lineRule="auto"/>
              <w:ind w:right="-111"/>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P</w:t>
            </w:r>
            <w:r>
              <w:rPr>
                <w:rFonts w:asciiTheme="majorBidi" w:eastAsia="Times New Roman" w:hAnsiTheme="majorBidi" w:cstheme="majorBidi"/>
                <w:color w:val="000000"/>
                <w:kern w:val="0"/>
                <w14:ligatures w14:val="none"/>
              </w:rPr>
              <w:t xml:space="preserve">rofit </w:t>
            </w:r>
            <w:r w:rsidRPr="00884A6D">
              <w:rPr>
                <w:rFonts w:asciiTheme="majorBidi" w:eastAsia="Times New Roman" w:hAnsiTheme="majorBidi" w:cstheme="majorBidi"/>
                <w:color w:val="000000"/>
                <w:kern w:val="0"/>
                <w14:ligatures w14:val="none"/>
              </w:rPr>
              <w:t>=</w:t>
            </w:r>
            <w:r>
              <w:rPr>
                <w:rFonts w:asciiTheme="majorBidi" w:eastAsia="Times New Roman" w:hAnsiTheme="majorBidi" w:cstheme="majorBidi"/>
                <w:color w:val="000000"/>
                <w:kern w:val="0"/>
                <w14:ligatures w14:val="none"/>
              </w:rPr>
              <w:t xml:space="preserve"> </w:t>
            </w:r>
          </w:p>
          <w:p w14:paraId="4A3435E1" w14:textId="77777777" w:rsidR="004D4D68" w:rsidRPr="00884A6D" w:rsidRDefault="004D4D68" w:rsidP="007C2840">
            <w:pPr>
              <w:spacing w:after="0" w:line="240" w:lineRule="auto"/>
              <w:ind w:right="-111"/>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S</w:t>
            </w:r>
            <w:r>
              <w:rPr>
                <w:rFonts w:asciiTheme="majorBidi" w:eastAsia="Times New Roman" w:hAnsiTheme="majorBidi" w:cstheme="majorBidi"/>
                <w:color w:val="000000"/>
                <w:kern w:val="0"/>
                <w14:ligatures w14:val="none"/>
              </w:rPr>
              <w:t>ales</w:t>
            </w:r>
            <w:r w:rsidRPr="00884A6D">
              <w:rPr>
                <w:rFonts w:asciiTheme="majorBidi" w:eastAsia="Times New Roman" w:hAnsiTheme="majorBidi" w:cstheme="majorBidi"/>
                <w:color w:val="000000"/>
                <w:kern w:val="0"/>
                <w14:ligatures w14:val="none"/>
              </w:rPr>
              <w:t xml:space="preserve"> - C</w:t>
            </w:r>
            <w:r>
              <w:rPr>
                <w:rFonts w:asciiTheme="majorBidi" w:eastAsia="Times New Roman" w:hAnsiTheme="majorBidi" w:cstheme="majorBidi"/>
                <w:color w:val="000000"/>
                <w:kern w:val="0"/>
                <w14:ligatures w14:val="none"/>
              </w:rPr>
              <w:t>osts</w:t>
            </w:r>
          </w:p>
        </w:tc>
        <w:tc>
          <w:tcPr>
            <w:tcW w:w="790" w:type="dxa"/>
            <w:tcBorders>
              <w:top w:val="single" w:sz="4" w:space="0" w:color="auto"/>
              <w:left w:val="single" w:sz="4" w:space="0" w:color="auto"/>
              <w:bottom w:val="single" w:sz="12" w:space="0" w:color="auto"/>
            </w:tcBorders>
            <w:noWrap/>
            <w:vAlign w:val="center"/>
            <w:hideMark/>
          </w:tcPr>
          <w:p w14:paraId="5003CC0F"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100</w:t>
            </w:r>
          </w:p>
        </w:tc>
        <w:tc>
          <w:tcPr>
            <w:tcW w:w="1390" w:type="dxa"/>
            <w:tcBorders>
              <w:top w:val="single" w:sz="4" w:space="0" w:color="auto"/>
              <w:bottom w:val="single" w:sz="12" w:space="0" w:color="auto"/>
              <w:right w:val="nil"/>
            </w:tcBorders>
            <w:noWrap/>
            <w:vAlign w:val="center"/>
            <w:hideMark/>
          </w:tcPr>
          <w:p w14:paraId="3CB834B0"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112</w:t>
            </w:r>
          </w:p>
        </w:tc>
        <w:tc>
          <w:tcPr>
            <w:tcW w:w="1418" w:type="dxa"/>
            <w:tcBorders>
              <w:top w:val="single" w:sz="4" w:space="0" w:color="auto"/>
              <w:left w:val="nil"/>
              <w:bottom w:val="single" w:sz="12" w:space="0" w:color="auto"/>
              <w:right w:val="single" w:sz="8" w:space="0" w:color="auto"/>
            </w:tcBorders>
            <w:noWrap/>
            <w:vAlign w:val="center"/>
            <w:hideMark/>
          </w:tcPr>
          <w:p w14:paraId="01CA2A98"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88</w:t>
            </w:r>
          </w:p>
        </w:tc>
        <w:tc>
          <w:tcPr>
            <w:tcW w:w="796" w:type="dxa"/>
            <w:tcBorders>
              <w:top w:val="single" w:sz="4" w:space="0" w:color="auto"/>
              <w:left w:val="nil"/>
              <w:bottom w:val="single" w:sz="12" w:space="0" w:color="auto"/>
              <w:right w:val="nil"/>
            </w:tcBorders>
            <w:noWrap/>
            <w:vAlign w:val="center"/>
            <w:hideMark/>
          </w:tcPr>
          <w:p w14:paraId="43D0B6DA"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100</w:t>
            </w:r>
          </w:p>
        </w:tc>
        <w:tc>
          <w:tcPr>
            <w:tcW w:w="1398" w:type="dxa"/>
            <w:tcBorders>
              <w:top w:val="single" w:sz="4" w:space="0" w:color="auto"/>
              <w:left w:val="nil"/>
              <w:bottom w:val="single" w:sz="12" w:space="0" w:color="auto"/>
              <w:right w:val="nil"/>
            </w:tcBorders>
            <w:noWrap/>
            <w:vAlign w:val="center"/>
            <w:hideMark/>
          </w:tcPr>
          <w:p w14:paraId="3903946D"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118</w:t>
            </w:r>
          </w:p>
        </w:tc>
        <w:tc>
          <w:tcPr>
            <w:tcW w:w="1417" w:type="dxa"/>
            <w:tcBorders>
              <w:top w:val="single" w:sz="4" w:space="0" w:color="auto"/>
              <w:left w:val="nil"/>
              <w:bottom w:val="single" w:sz="12" w:space="0" w:color="auto"/>
            </w:tcBorders>
            <w:noWrap/>
            <w:vAlign w:val="center"/>
            <w:hideMark/>
          </w:tcPr>
          <w:p w14:paraId="5961F229" w14:textId="77777777" w:rsidR="004D4D68" w:rsidRPr="00884A6D" w:rsidRDefault="004D4D68" w:rsidP="007C2840">
            <w:pPr>
              <w:spacing w:after="0" w:line="240" w:lineRule="auto"/>
              <w:jc w:val="center"/>
              <w:rPr>
                <w:rFonts w:asciiTheme="majorBidi" w:eastAsia="Times New Roman" w:hAnsiTheme="majorBidi" w:cstheme="majorBidi"/>
                <w:color w:val="000000"/>
                <w:kern w:val="0"/>
                <w14:ligatures w14:val="none"/>
              </w:rPr>
            </w:pPr>
            <w:r w:rsidRPr="00884A6D">
              <w:rPr>
                <w:rFonts w:asciiTheme="majorBidi" w:eastAsia="Times New Roman" w:hAnsiTheme="majorBidi" w:cstheme="majorBidi"/>
                <w:color w:val="000000"/>
                <w:kern w:val="0"/>
                <w14:ligatures w14:val="none"/>
              </w:rPr>
              <w:t>82</w:t>
            </w:r>
          </w:p>
        </w:tc>
      </w:tr>
    </w:tbl>
    <w:p w14:paraId="009934E7" w14:textId="378FCFDD" w:rsidR="004D4D68" w:rsidRDefault="004D4D68" w:rsidP="00F71214">
      <w:pPr>
        <w:spacing w:line="360" w:lineRule="auto"/>
        <w:ind w:left="426" w:hanging="426"/>
        <w:jc w:val="both"/>
        <w:rPr>
          <w:rFonts w:ascii="Times New Roman" w:hAnsi="Times New Roman" w:cs="Times New Roman"/>
        </w:rPr>
      </w:pPr>
    </w:p>
    <w:p w14:paraId="23262249" w14:textId="77777777" w:rsidR="004D4D68" w:rsidRDefault="004D4D68">
      <w:pPr>
        <w:rPr>
          <w:rFonts w:ascii="Times New Roman" w:hAnsi="Times New Roman" w:cs="Times New Roman"/>
        </w:rPr>
      </w:pPr>
      <w:r>
        <w:rPr>
          <w:rFonts w:ascii="Times New Roman" w:hAnsi="Times New Roman" w:cs="Times New Roman"/>
        </w:rPr>
        <w:br w:type="page"/>
      </w:r>
    </w:p>
    <w:p w14:paraId="60BDF8CD" w14:textId="05844CA2" w:rsidR="004D4D68" w:rsidRDefault="004D4D68" w:rsidP="004D4D68">
      <w:pPr>
        <w:shd w:val="clear" w:color="auto" w:fill="ADADAD" w:themeFill="background2" w:themeFillShade="BF"/>
        <w:tabs>
          <w:tab w:val="left" w:pos="0"/>
          <w:tab w:val="left" w:pos="200"/>
          <w:tab w:val="center" w:pos="4680"/>
        </w:tabs>
        <w:spacing w:before="240" w:after="0"/>
        <w:rPr>
          <w:rFonts w:ascii="Times New Roman" w:hAnsi="Times New Roman" w:cs="Times New Roman"/>
          <w:b/>
          <w:bCs/>
          <w:sz w:val="28"/>
          <w:szCs w:val="28"/>
        </w:rPr>
      </w:pPr>
      <w:r>
        <w:rPr>
          <w:rFonts w:ascii="Times New Roman" w:hAnsi="Times New Roman" w:cs="Times New Roman"/>
          <w:b/>
          <w:bCs/>
          <w:sz w:val="28"/>
          <w:szCs w:val="28"/>
        </w:rPr>
        <w:lastRenderedPageBreak/>
        <w:tab/>
      </w:r>
      <w:r>
        <w:rPr>
          <w:rFonts w:ascii="Times New Roman" w:hAnsi="Times New Roman" w:cs="Times New Roman"/>
          <w:b/>
          <w:bCs/>
          <w:sz w:val="28"/>
          <w:szCs w:val="28"/>
        </w:rPr>
        <w:tab/>
      </w:r>
      <w:r w:rsidR="002510CC" w:rsidRPr="00A34C35">
        <w:rPr>
          <w:rFonts w:ascii="Times New Roman" w:hAnsi="Times New Roman" w:cs="Times New Roman"/>
          <w:b/>
          <w:bCs/>
          <w:sz w:val="28"/>
          <w:szCs w:val="28"/>
        </w:rPr>
        <w:t>SESSION 3</w:t>
      </w:r>
    </w:p>
    <w:p w14:paraId="2FA54E2B" w14:textId="36B1DED2" w:rsidR="002510CC" w:rsidRPr="00A34C35" w:rsidRDefault="002510CC" w:rsidP="004D4D68">
      <w:pPr>
        <w:shd w:val="clear" w:color="auto" w:fill="ADADAD" w:themeFill="background2" w:themeFillShade="BF"/>
        <w:tabs>
          <w:tab w:val="left" w:pos="0"/>
        </w:tabs>
        <w:spacing w:after="0"/>
        <w:jc w:val="center"/>
        <w:rPr>
          <w:rFonts w:ascii="Times New Roman" w:hAnsi="Times New Roman" w:cs="Times New Roman"/>
          <w:b/>
          <w:bCs/>
          <w:sz w:val="28"/>
          <w:szCs w:val="28"/>
        </w:rPr>
      </w:pPr>
      <w:r w:rsidRPr="00A34C35">
        <w:rPr>
          <w:rFonts w:ascii="Times New Roman" w:hAnsi="Times New Roman" w:cs="Times New Roman"/>
          <w:b/>
          <w:bCs/>
          <w:sz w:val="28"/>
          <w:szCs w:val="28"/>
        </w:rPr>
        <w:t>INCOME STATEMENT</w:t>
      </w:r>
    </w:p>
    <w:p w14:paraId="0D10E38F" w14:textId="54EBBE7A" w:rsidR="005A1054" w:rsidRPr="00BC1106" w:rsidRDefault="005A1054" w:rsidP="005A1054">
      <w:pPr>
        <w:spacing w:after="0" w:line="240" w:lineRule="auto"/>
        <w:jc w:val="center"/>
        <w:rPr>
          <w:rFonts w:ascii="Times New Roman" w:hAnsi="Times New Roman" w:cs="Times New Roman"/>
        </w:rPr>
      </w:pPr>
    </w:p>
    <w:p w14:paraId="3201EB3F" w14:textId="77777777" w:rsidR="003175F4" w:rsidRPr="00BC1106" w:rsidRDefault="003175F4" w:rsidP="003175F4">
      <w:pPr>
        <w:shd w:val="clear" w:color="auto" w:fill="D9D9D9" w:themeFill="background1" w:themeFillShade="D9"/>
        <w:rPr>
          <w:rFonts w:ascii="Times New Roman" w:hAnsi="Times New Roman" w:cs="Times New Roman"/>
          <w:b/>
        </w:rPr>
      </w:pPr>
      <w:r w:rsidRPr="00BC1106">
        <w:rPr>
          <w:rFonts w:ascii="Times New Roman" w:hAnsi="Times New Roman" w:cs="Times New Roman"/>
          <w:b/>
        </w:rPr>
        <w:t>KEY TAKEAWAYS</w:t>
      </w:r>
    </w:p>
    <w:p w14:paraId="0EAA98A5" w14:textId="77777777" w:rsidR="003175F4" w:rsidRPr="00BC1106" w:rsidRDefault="003175F4" w:rsidP="00EC01AD">
      <w:pPr>
        <w:pStyle w:val="ListParagraph"/>
        <w:numPr>
          <w:ilvl w:val="0"/>
          <w:numId w:val="2"/>
        </w:numPr>
        <w:spacing w:after="200" w:line="360" w:lineRule="auto"/>
        <w:jc w:val="both"/>
        <w:rPr>
          <w:rFonts w:ascii="Times New Roman" w:hAnsi="Times New Roman" w:cs="Times New Roman"/>
        </w:rPr>
      </w:pPr>
      <w:r w:rsidRPr="005E1F81">
        <w:rPr>
          <w:rFonts w:ascii="Times New Roman" w:hAnsi="Times New Roman" w:cs="Times New Roman"/>
          <w:b/>
          <w:bCs/>
        </w:rPr>
        <w:t>The purpose of a company’s income statement is to calculate the net profit or loss</w:t>
      </w:r>
      <w:r w:rsidRPr="00BC1106">
        <w:rPr>
          <w:rFonts w:ascii="Times New Roman" w:hAnsi="Times New Roman" w:cs="Times New Roman"/>
        </w:rPr>
        <w:t xml:space="preserve"> the company has produced during a specific period of time, usually a month, a quarter, or a year. </w:t>
      </w:r>
    </w:p>
    <w:p w14:paraId="41AEB3BB" w14:textId="77777777" w:rsidR="003175F4" w:rsidRPr="00297A07" w:rsidRDefault="003175F4" w:rsidP="00502A94">
      <w:pPr>
        <w:pStyle w:val="ListParagraph"/>
        <w:spacing w:line="360" w:lineRule="auto"/>
        <w:ind w:left="360"/>
        <w:jc w:val="both"/>
        <w:rPr>
          <w:rFonts w:ascii="Times New Roman" w:hAnsi="Times New Roman" w:cs="Times New Roman"/>
          <w:sz w:val="8"/>
          <w:szCs w:val="8"/>
        </w:rPr>
      </w:pPr>
    </w:p>
    <w:p w14:paraId="6631D2D7" w14:textId="77777777" w:rsidR="003175F4" w:rsidRPr="00BC1106" w:rsidRDefault="003175F4" w:rsidP="00EC01AD">
      <w:pPr>
        <w:pStyle w:val="ListParagraph"/>
        <w:numPr>
          <w:ilvl w:val="0"/>
          <w:numId w:val="2"/>
        </w:numPr>
        <w:spacing w:after="200" w:line="360" w:lineRule="auto"/>
        <w:jc w:val="both"/>
        <w:rPr>
          <w:rFonts w:ascii="Times New Roman" w:hAnsi="Times New Roman" w:cs="Times New Roman"/>
        </w:rPr>
      </w:pPr>
      <w:r w:rsidRPr="00BC1106">
        <w:rPr>
          <w:rFonts w:ascii="Times New Roman" w:hAnsi="Times New Roman" w:cs="Times New Roman"/>
        </w:rPr>
        <w:t xml:space="preserve">Net profit is calculated by subtracting expenses from sales. Expenses are separated into three categories: (1) </w:t>
      </w:r>
      <w:r w:rsidRPr="005E1F81">
        <w:rPr>
          <w:rFonts w:ascii="Times New Roman" w:hAnsi="Times New Roman" w:cs="Times New Roman"/>
          <w:b/>
        </w:rPr>
        <w:t>Operating expenses</w:t>
      </w:r>
      <w:r w:rsidRPr="005E1F81">
        <w:rPr>
          <w:rFonts w:ascii="Times New Roman" w:hAnsi="Times New Roman" w:cs="Times New Roman"/>
        </w:rPr>
        <w:t xml:space="preserve"> (cost of goods sold; selling, general and administrative expenses; R&amp;D expense; and depreciation expense); (2) </w:t>
      </w:r>
      <w:r w:rsidRPr="005E1F81">
        <w:rPr>
          <w:rFonts w:ascii="Times New Roman" w:hAnsi="Times New Roman" w:cs="Times New Roman"/>
          <w:b/>
        </w:rPr>
        <w:t>Financial expense</w:t>
      </w:r>
      <w:r w:rsidRPr="00BC1106">
        <w:rPr>
          <w:rFonts w:ascii="Times New Roman" w:hAnsi="Times New Roman" w:cs="Times New Roman"/>
        </w:rPr>
        <w:t xml:space="preserve"> (interest on borrowed money); and (3) </w:t>
      </w:r>
      <w:r w:rsidRPr="00BC1106">
        <w:rPr>
          <w:rFonts w:ascii="Times New Roman" w:hAnsi="Times New Roman" w:cs="Times New Roman"/>
          <w:i/>
          <w:iCs/>
        </w:rPr>
        <w:t>Tax</w:t>
      </w:r>
      <w:r w:rsidRPr="00BC1106">
        <w:rPr>
          <w:rFonts w:ascii="Times New Roman" w:hAnsi="Times New Roman" w:cs="Times New Roman"/>
        </w:rPr>
        <w:t xml:space="preserve"> expense.</w:t>
      </w:r>
    </w:p>
    <w:p w14:paraId="20726E01" w14:textId="77777777" w:rsidR="003175F4" w:rsidRPr="00297A07" w:rsidRDefault="003175F4" w:rsidP="00502A94">
      <w:pPr>
        <w:pStyle w:val="ListParagraph"/>
        <w:spacing w:line="360" w:lineRule="auto"/>
        <w:ind w:left="360"/>
        <w:jc w:val="both"/>
        <w:rPr>
          <w:rFonts w:ascii="Times New Roman" w:hAnsi="Times New Roman" w:cs="Times New Roman"/>
          <w:sz w:val="8"/>
          <w:szCs w:val="8"/>
        </w:rPr>
      </w:pPr>
    </w:p>
    <w:p w14:paraId="60F2E56B" w14:textId="77777777" w:rsidR="003175F4" w:rsidRPr="00BC1106" w:rsidRDefault="003175F4" w:rsidP="00EC01AD">
      <w:pPr>
        <w:pStyle w:val="ListParagraph"/>
        <w:numPr>
          <w:ilvl w:val="0"/>
          <w:numId w:val="2"/>
        </w:numPr>
        <w:spacing w:after="200" w:line="360" w:lineRule="auto"/>
        <w:jc w:val="both"/>
        <w:rPr>
          <w:rFonts w:ascii="Times New Roman" w:hAnsi="Times New Roman" w:cs="Times New Roman"/>
        </w:rPr>
      </w:pPr>
      <w:r w:rsidRPr="005E1F81">
        <w:rPr>
          <w:rFonts w:ascii="Times New Roman" w:hAnsi="Times New Roman" w:cs="Times New Roman"/>
          <w:b/>
        </w:rPr>
        <w:t>Depreciation expense</w:t>
      </w:r>
      <w:r w:rsidRPr="00BC1106">
        <w:rPr>
          <w:rFonts w:ascii="Times New Roman" w:hAnsi="Times New Roman" w:cs="Times New Roman"/>
        </w:rPr>
        <w:t xml:space="preserve"> is generated by the acquisition of an asset with a useful life longer than one year. Because long-lived assets are used to generate sales over many years, their cost must be spread out during the entire period over which these assets are expected to produce sales. Annual depreciation expense is the portion of the total cost of an asset that has been allocated to the income statement in a particular year.</w:t>
      </w:r>
    </w:p>
    <w:p w14:paraId="61581788" w14:textId="77777777" w:rsidR="003175F4" w:rsidRPr="00297A07" w:rsidRDefault="003175F4" w:rsidP="00502A94">
      <w:pPr>
        <w:pStyle w:val="ListParagraph"/>
        <w:spacing w:line="360" w:lineRule="auto"/>
        <w:ind w:left="360"/>
        <w:jc w:val="both"/>
        <w:rPr>
          <w:rFonts w:ascii="Times New Roman" w:hAnsi="Times New Roman" w:cs="Times New Roman"/>
          <w:sz w:val="8"/>
          <w:szCs w:val="8"/>
        </w:rPr>
      </w:pPr>
      <w:r w:rsidRPr="00BC1106">
        <w:rPr>
          <w:rFonts w:ascii="Times New Roman" w:hAnsi="Times New Roman" w:cs="Times New Roman"/>
        </w:rPr>
        <w:t xml:space="preserve"> </w:t>
      </w:r>
    </w:p>
    <w:p w14:paraId="0B8B9832" w14:textId="514C2F7E" w:rsidR="003175F4" w:rsidRPr="005E1F81" w:rsidRDefault="003175F4" w:rsidP="00EC01AD">
      <w:pPr>
        <w:pStyle w:val="ListParagraph"/>
        <w:numPr>
          <w:ilvl w:val="0"/>
          <w:numId w:val="2"/>
        </w:numPr>
        <w:spacing w:after="200" w:line="360" w:lineRule="auto"/>
        <w:jc w:val="both"/>
        <w:rPr>
          <w:rFonts w:ascii="Times New Roman" w:hAnsi="Times New Roman" w:cs="Times New Roman"/>
        </w:rPr>
      </w:pPr>
      <w:r w:rsidRPr="005E1F81">
        <w:rPr>
          <w:rFonts w:ascii="Times New Roman" w:hAnsi="Times New Roman" w:cs="Times New Roman"/>
        </w:rPr>
        <w:t xml:space="preserve">Sales and expenses are recorded in the income statement according to a system called </w:t>
      </w:r>
      <w:r w:rsidRPr="005E1F81">
        <w:rPr>
          <w:rFonts w:ascii="Times New Roman" w:hAnsi="Times New Roman" w:cs="Times New Roman"/>
          <w:b/>
        </w:rPr>
        <w:t>accrual-based accounting</w:t>
      </w:r>
      <w:r w:rsidRPr="005E1F81">
        <w:rPr>
          <w:rFonts w:ascii="Times New Roman" w:hAnsi="Times New Roman" w:cs="Times New Roman"/>
        </w:rPr>
        <w:t xml:space="preserve">. Accrual-based accounting, described in the following two points, differs from a </w:t>
      </w:r>
      <w:r w:rsidRPr="005E1F81">
        <w:rPr>
          <w:rFonts w:ascii="Times New Roman" w:hAnsi="Times New Roman" w:cs="Times New Roman"/>
          <w:b/>
        </w:rPr>
        <w:t xml:space="preserve">cash-based </w:t>
      </w:r>
      <w:r w:rsidR="00D76435" w:rsidRPr="005E1F81">
        <w:rPr>
          <w:rFonts w:ascii="Times New Roman" w:hAnsi="Times New Roman" w:cs="Times New Roman"/>
          <w:b/>
        </w:rPr>
        <w:t xml:space="preserve">accounting </w:t>
      </w:r>
      <w:r w:rsidRPr="005E1F81">
        <w:rPr>
          <w:rFonts w:ascii="Times New Roman" w:hAnsi="Times New Roman" w:cs="Times New Roman"/>
          <w:b/>
        </w:rPr>
        <w:t>system</w:t>
      </w:r>
      <w:r w:rsidRPr="005E1F81">
        <w:rPr>
          <w:rFonts w:ascii="Times New Roman" w:hAnsi="Times New Roman" w:cs="Times New Roman"/>
        </w:rPr>
        <w:t xml:space="preserve"> that records a sale when a client pays its bill and records an expense when the company pays for that expense. </w:t>
      </w:r>
    </w:p>
    <w:p w14:paraId="055A7D33" w14:textId="77777777" w:rsidR="003175F4" w:rsidRPr="00297A07" w:rsidRDefault="003175F4" w:rsidP="00502A94">
      <w:pPr>
        <w:pStyle w:val="ListParagraph"/>
        <w:spacing w:line="360" w:lineRule="auto"/>
        <w:ind w:left="360"/>
        <w:jc w:val="both"/>
        <w:rPr>
          <w:rFonts w:ascii="Times New Roman" w:hAnsi="Times New Roman" w:cs="Times New Roman"/>
          <w:sz w:val="8"/>
          <w:szCs w:val="8"/>
        </w:rPr>
      </w:pPr>
    </w:p>
    <w:p w14:paraId="7B81C87E" w14:textId="77777777" w:rsidR="003175F4" w:rsidRPr="005E1F81" w:rsidRDefault="003175F4" w:rsidP="00EC01AD">
      <w:pPr>
        <w:pStyle w:val="ListParagraph"/>
        <w:numPr>
          <w:ilvl w:val="0"/>
          <w:numId w:val="2"/>
        </w:numPr>
        <w:spacing w:after="200" w:line="360" w:lineRule="auto"/>
        <w:jc w:val="both"/>
        <w:rPr>
          <w:rFonts w:ascii="Times New Roman" w:hAnsi="Times New Roman" w:cs="Times New Roman"/>
        </w:rPr>
      </w:pPr>
      <w:r w:rsidRPr="005E1F81">
        <w:rPr>
          <w:rFonts w:ascii="Times New Roman" w:hAnsi="Times New Roman" w:cs="Times New Roman"/>
        </w:rPr>
        <w:t xml:space="preserve">According to accrual-based accounting, a sale is recorded in the income statement when the company ships goods or delivers services to its clients, not when the clients pay for the goods and services they bought. Payment is usually received later. This is known as the </w:t>
      </w:r>
      <w:r w:rsidRPr="005E1F81">
        <w:rPr>
          <w:rFonts w:ascii="Times New Roman" w:hAnsi="Times New Roman" w:cs="Times New Roman"/>
          <w:b/>
        </w:rPr>
        <w:t>revenue-recognition principle</w:t>
      </w:r>
      <w:r w:rsidRPr="005E1F81">
        <w:rPr>
          <w:rFonts w:ascii="Times New Roman" w:hAnsi="Times New Roman" w:cs="Times New Roman"/>
        </w:rPr>
        <w:t xml:space="preserve">, also called the </w:t>
      </w:r>
      <w:r w:rsidRPr="005E1F81">
        <w:rPr>
          <w:rFonts w:ascii="Times New Roman" w:hAnsi="Times New Roman" w:cs="Times New Roman"/>
          <w:b/>
        </w:rPr>
        <w:t>realization principle</w:t>
      </w:r>
      <w:r w:rsidRPr="005E1F81">
        <w:rPr>
          <w:rFonts w:ascii="Times New Roman" w:hAnsi="Times New Roman" w:cs="Times New Roman"/>
        </w:rPr>
        <w:t>.</w:t>
      </w:r>
    </w:p>
    <w:p w14:paraId="3CF5881A" w14:textId="77777777" w:rsidR="003175F4" w:rsidRPr="00297A07" w:rsidRDefault="003175F4" w:rsidP="00502A94">
      <w:pPr>
        <w:pStyle w:val="ListParagraph"/>
        <w:spacing w:line="360" w:lineRule="auto"/>
        <w:ind w:left="360"/>
        <w:jc w:val="both"/>
        <w:rPr>
          <w:rFonts w:ascii="Times New Roman" w:hAnsi="Times New Roman" w:cs="Times New Roman"/>
          <w:sz w:val="8"/>
          <w:szCs w:val="8"/>
        </w:rPr>
      </w:pPr>
    </w:p>
    <w:p w14:paraId="327330E0" w14:textId="77777777" w:rsidR="003175F4" w:rsidRDefault="003175F4" w:rsidP="00EC01AD">
      <w:pPr>
        <w:pStyle w:val="ListParagraph"/>
        <w:numPr>
          <w:ilvl w:val="0"/>
          <w:numId w:val="2"/>
        </w:numPr>
        <w:spacing w:after="200" w:line="360" w:lineRule="auto"/>
        <w:jc w:val="both"/>
        <w:rPr>
          <w:rFonts w:ascii="Times New Roman" w:hAnsi="Times New Roman" w:cs="Times New Roman"/>
        </w:rPr>
      </w:pPr>
      <w:r w:rsidRPr="005E1F81">
        <w:rPr>
          <w:rFonts w:ascii="Times New Roman" w:hAnsi="Times New Roman" w:cs="Times New Roman"/>
        </w:rPr>
        <w:t xml:space="preserve">According to the </w:t>
      </w:r>
      <w:r w:rsidRPr="005E1F81">
        <w:rPr>
          <w:rFonts w:ascii="Times New Roman" w:hAnsi="Times New Roman" w:cs="Times New Roman"/>
          <w:b/>
        </w:rPr>
        <w:t>expense-recognition principle</w:t>
      </w:r>
      <w:r w:rsidRPr="005E1F81">
        <w:rPr>
          <w:rFonts w:ascii="Times New Roman" w:hAnsi="Times New Roman" w:cs="Times New Roman"/>
        </w:rPr>
        <w:t xml:space="preserve">, an expense is recorded in the income statement in the same period that the corresponding revenue has been recognized, irrespective of when the expense is paid. For example, costs are added to COGS only when the goods are actually sold. This principle is also called the matching principle because it matches expenses with the revenues generated by those expenses. </w:t>
      </w:r>
    </w:p>
    <w:p w14:paraId="13F0F521" w14:textId="77777777" w:rsidR="00297A07" w:rsidRPr="005E1F81" w:rsidRDefault="00297A07" w:rsidP="00297A07">
      <w:pPr>
        <w:pStyle w:val="ListParagraph"/>
        <w:spacing w:after="200" w:line="360" w:lineRule="auto"/>
        <w:ind w:left="360"/>
        <w:jc w:val="both"/>
        <w:rPr>
          <w:rFonts w:ascii="Times New Roman" w:hAnsi="Times New Roman" w:cs="Times New Roman"/>
        </w:rPr>
      </w:pPr>
    </w:p>
    <w:p w14:paraId="0826DCA4" w14:textId="77777777" w:rsidR="003175F4" w:rsidRPr="005E1F81" w:rsidRDefault="003175F4" w:rsidP="003175F4">
      <w:pPr>
        <w:pStyle w:val="ListParagraph"/>
        <w:ind w:left="360"/>
        <w:jc w:val="both"/>
        <w:rPr>
          <w:rFonts w:ascii="Times New Roman" w:hAnsi="Times New Roman" w:cs="Times New Roman"/>
        </w:rPr>
      </w:pPr>
    </w:p>
    <w:p w14:paraId="55EB3C32" w14:textId="77777777" w:rsidR="003175F4" w:rsidRPr="00BC1106" w:rsidRDefault="003175F4" w:rsidP="003175F4">
      <w:pPr>
        <w:pStyle w:val="ListParagraph"/>
        <w:shd w:val="clear" w:color="auto" w:fill="D9D9D9" w:themeFill="background1" w:themeFillShade="D9"/>
        <w:ind w:left="0"/>
        <w:rPr>
          <w:rFonts w:ascii="Times New Roman" w:hAnsi="Times New Roman" w:cs="Times New Roman"/>
          <w:b/>
        </w:rPr>
      </w:pPr>
      <w:r w:rsidRPr="00BC1106">
        <w:rPr>
          <w:rFonts w:ascii="Times New Roman" w:hAnsi="Times New Roman" w:cs="Times New Roman"/>
          <w:b/>
        </w:rPr>
        <w:lastRenderedPageBreak/>
        <w:t>TEST YOURSELF</w:t>
      </w:r>
    </w:p>
    <w:p w14:paraId="3C7121FB" w14:textId="60748B4F" w:rsidR="003175F4" w:rsidRDefault="003175F4" w:rsidP="00502A94">
      <w:pPr>
        <w:spacing w:line="360" w:lineRule="auto"/>
        <w:ind w:left="426" w:hanging="426"/>
        <w:jc w:val="both"/>
        <w:rPr>
          <w:rFonts w:ascii="Times New Roman" w:hAnsi="Times New Roman" w:cs="Times New Roman"/>
        </w:rPr>
      </w:pPr>
      <w:r w:rsidRPr="00D76435">
        <w:rPr>
          <w:rFonts w:ascii="Times New Roman" w:hAnsi="Times New Roman" w:cs="Times New Roman"/>
        </w:rPr>
        <w:t xml:space="preserve">3.1 </w:t>
      </w:r>
      <w:r w:rsidRPr="00BC1106">
        <w:rPr>
          <w:rFonts w:ascii="Times New Roman" w:hAnsi="Times New Roman" w:cs="Times New Roman"/>
        </w:rPr>
        <w:t>Based on the following information, construct SIMCO’s income statement</w:t>
      </w:r>
      <w:r w:rsidR="004637DF">
        <w:rPr>
          <w:rFonts w:ascii="Times New Roman" w:hAnsi="Times New Roman" w:cs="Times New Roman"/>
        </w:rPr>
        <w:t>:</w:t>
      </w:r>
      <w:r w:rsidRPr="00BC1106">
        <w:rPr>
          <w:rFonts w:ascii="Times New Roman" w:hAnsi="Times New Roman" w:cs="Times New Roman"/>
        </w:rPr>
        <w:t xml:space="preserve"> (1) </w:t>
      </w:r>
      <w:r w:rsidR="00F2527E">
        <w:rPr>
          <w:rFonts w:ascii="Times New Roman" w:hAnsi="Times New Roman" w:cs="Times New Roman"/>
        </w:rPr>
        <w:t>g</w:t>
      </w:r>
      <w:r w:rsidRPr="00BC1106">
        <w:rPr>
          <w:rFonts w:ascii="Times New Roman" w:hAnsi="Times New Roman" w:cs="Times New Roman"/>
        </w:rPr>
        <w:t>ross profit margin is 20</w:t>
      </w:r>
      <w:r w:rsidR="00B96401">
        <w:rPr>
          <w:rFonts w:ascii="Times New Roman" w:hAnsi="Times New Roman" w:cs="Times New Roman"/>
        </w:rPr>
        <w:t xml:space="preserve"> per</w:t>
      </w:r>
      <w:r w:rsidR="00BA3D2E">
        <w:rPr>
          <w:rFonts w:ascii="Times New Roman" w:hAnsi="Times New Roman" w:cs="Times New Roman"/>
        </w:rPr>
        <w:t>cent</w:t>
      </w:r>
      <w:r w:rsidRPr="00BC1106">
        <w:rPr>
          <w:rFonts w:ascii="Times New Roman" w:hAnsi="Times New Roman" w:cs="Times New Roman"/>
        </w:rPr>
        <w:t xml:space="preserve">; (2) </w:t>
      </w:r>
      <w:r w:rsidR="00F2527E">
        <w:rPr>
          <w:rFonts w:ascii="Times New Roman" w:hAnsi="Times New Roman" w:cs="Times New Roman"/>
        </w:rPr>
        <w:t>n</w:t>
      </w:r>
      <w:r w:rsidRPr="00BC1106">
        <w:rPr>
          <w:rFonts w:ascii="Times New Roman" w:hAnsi="Times New Roman" w:cs="Times New Roman"/>
        </w:rPr>
        <w:t>et profit is $</w:t>
      </w:r>
      <w:r w:rsidR="00766F13">
        <w:rPr>
          <w:rFonts w:ascii="Times New Roman" w:hAnsi="Times New Roman" w:cs="Times New Roman"/>
        </w:rPr>
        <w:t>3</w:t>
      </w:r>
      <w:r w:rsidR="0080368A">
        <w:rPr>
          <w:rFonts w:ascii="Times New Roman" w:hAnsi="Times New Roman" w:cs="Times New Roman"/>
        </w:rPr>
        <w:t>.</w:t>
      </w:r>
      <w:r w:rsidR="00766F13">
        <w:rPr>
          <w:rFonts w:ascii="Times New Roman" w:hAnsi="Times New Roman" w:cs="Times New Roman"/>
        </w:rPr>
        <w:t>3</w:t>
      </w:r>
      <w:r w:rsidR="00F2527E">
        <w:rPr>
          <w:rFonts w:ascii="Times New Roman" w:hAnsi="Times New Roman" w:cs="Times New Roman"/>
        </w:rPr>
        <w:t>92</w:t>
      </w:r>
      <w:r w:rsidRPr="00BC1106">
        <w:rPr>
          <w:rFonts w:ascii="Times New Roman" w:hAnsi="Times New Roman" w:cs="Times New Roman"/>
        </w:rPr>
        <w:t xml:space="preserve"> million; (3) </w:t>
      </w:r>
      <w:r w:rsidR="00F2527E">
        <w:rPr>
          <w:rFonts w:ascii="Times New Roman" w:hAnsi="Times New Roman" w:cs="Times New Roman"/>
        </w:rPr>
        <w:t>b</w:t>
      </w:r>
      <w:r w:rsidRPr="00BC1106">
        <w:rPr>
          <w:rFonts w:ascii="Times New Roman" w:hAnsi="Times New Roman" w:cs="Times New Roman"/>
        </w:rPr>
        <w:t xml:space="preserve">orrowing is $29 </w:t>
      </w:r>
      <w:r w:rsidR="00F2527E">
        <w:rPr>
          <w:rFonts w:ascii="Times New Roman" w:hAnsi="Times New Roman" w:cs="Times New Roman"/>
        </w:rPr>
        <w:t>mi</w:t>
      </w:r>
      <w:r w:rsidRPr="00BC1106">
        <w:rPr>
          <w:rFonts w:ascii="Times New Roman" w:hAnsi="Times New Roman" w:cs="Times New Roman"/>
        </w:rPr>
        <w:t>llion at 4</w:t>
      </w:r>
      <w:r w:rsidR="00BA3D2E" w:rsidRPr="00BA3D2E">
        <w:rPr>
          <w:rFonts w:ascii="Times New Roman" w:hAnsi="Times New Roman" w:cs="Times New Roman"/>
        </w:rPr>
        <w:t xml:space="preserve"> </w:t>
      </w:r>
      <w:r w:rsidR="00BA3D2E">
        <w:rPr>
          <w:rFonts w:ascii="Times New Roman" w:hAnsi="Times New Roman" w:cs="Times New Roman"/>
        </w:rPr>
        <w:t>percent</w:t>
      </w:r>
      <w:r w:rsidRPr="00BC1106">
        <w:rPr>
          <w:rFonts w:ascii="Times New Roman" w:hAnsi="Times New Roman" w:cs="Times New Roman"/>
        </w:rPr>
        <w:t>; (4) corporate tax rate is 20</w:t>
      </w:r>
      <w:r w:rsidR="00BA3D2E" w:rsidRPr="00BA3D2E">
        <w:rPr>
          <w:rFonts w:ascii="Times New Roman" w:hAnsi="Times New Roman" w:cs="Times New Roman"/>
        </w:rPr>
        <w:t xml:space="preserve"> </w:t>
      </w:r>
      <w:r w:rsidR="00BA3D2E">
        <w:rPr>
          <w:rFonts w:ascii="Times New Roman" w:hAnsi="Times New Roman" w:cs="Times New Roman"/>
        </w:rPr>
        <w:t>percent</w:t>
      </w:r>
      <w:r w:rsidRPr="00BC1106">
        <w:rPr>
          <w:rFonts w:ascii="Times New Roman" w:hAnsi="Times New Roman" w:cs="Times New Roman"/>
        </w:rPr>
        <w:t xml:space="preserve">; (5) </w:t>
      </w:r>
      <w:r w:rsidR="00DE2B9D">
        <w:rPr>
          <w:rFonts w:ascii="Times New Roman" w:hAnsi="Times New Roman" w:cs="Times New Roman"/>
        </w:rPr>
        <w:t>n</w:t>
      </w:r>
      <w:r w:rsidRPr="00BC1106">
        <w:rPr>
          <w:rFonts w:ascii="Times New Roman" w:hAnsi="Times New Roman" w:cs="Times New Roman"/>
        </w:rPr>
        <w:t>et profit margin is 3.7</w:t>
      </w:r>
      <w:r w:rsidR="00DE2B9D">
        <w:rPr>
          <w:rFonts w:ascii="Times New Roman" w:hAnsi="Times New Roman" w:cs="Times New Roman"/>
        </w:rPr>
        <w:t>689</w:t>
      </w:r>
      <w:r w:rsidR="00BA3D2E" w:rsidRPr="00BA3D2E">
        <w:rPr>
          <w:rFonts w:ascii="Times New Roman" w:hAnsi="Times New Roman" w:cs="Times New Roman"/>
        </w:rPr>
        <w:t xml:space="preserve"> </w:t>
      </w:r>
      <w:r w:rsidR="00BA3D2E">
        <w:rPr>
          <w:rFonts w:ascii="Times New Roman" w:hAnsi="Times New Roman" w:cs="Times New Roman"/>
        </w:rPr>
        <w:t>percent</w:t>
      </w:r>
      <w:r w:rsidRPr="00BC1106">
        <w:rPr>
          <w:rFonts w:ascii="Times New Roman" w:hAnsi="Times New Roman" w:cs="Times New Roman"/>
        </w:rPr>
        <w:t xml:space="preserve">; and (6) </w:t>
      </w:r>
      <w:r w:rsidR="00DE2B9D">
        <w:rPr>
          <w:rFonts w:ascii="Times New Roman" w:hAnsi="Times New Roman" w:cs="Times New Roman"/>
        </w:rPr>
        <w:t>d</w:t>
      </w:r>
      <w:r w:rsidRPr="00BC1106">
        <w:rPr>
          <w:rFonts w:ascii="Times New Roman" w:hAnsi="Times New Roman" w:cs="Times New Roman"/>
        </w:rPr>
        <w:t>epreciation expense is $4</w:t>
      </w:r>
      <w:r w:rsidR="00DE2B9D">
        <w:rPr>
          <w:rFonts w:ascii="Times New Roman" w:hAnsi="Times New Roman" w:cs="Times New Roman"/>
        </w:rPr>
        <w:t>.</w:t>
      </w:r>
      <w:r w:rsidR="006D510C">
        <w:rPr>
          <w:rFonts w:ascii="Times New Roman" w:hAnsi="Times New Roman" w:cs="Times New Roman"/>
        </w:rPr>
        <w:t>5</w:t>
      </w:r>
      <w:r w:rsidRPr="00BC1106">
        <w:rPr>
          <w:rFonts w:ascii="Times New Roman" w:hAnsi="Times New Roman" w:cs="Times New Roman"/>
        </w:rPr>
        <w:t xml:space="preserve"> million.</w:t>
      </w:r>
    </w:p>
    <w:p w14:paraId="36E9D2F9" w14:textId="30A83D7F" w:rsidR="00FD7DF8" w:rsidRPr="00BC1106" w:rsidRDefault="00FD7DF8" w:rsidP="00B46DBC">
      <w:pPr>
        <w:spacing w:line="360" w:lineRule="auto"/>
        <w:ind w:left="426" w:hanging="426"/>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t>Compare REFCO’s income sta</w:t>
      </w:r>
      <w:r w:rsidR="002F313D">
        <w:rPr>
          <w:rFonts w:ascii="Times New Roman" w:hAnsi="Times New Roman" w:cs="Times New Roman"/>
        </w:rPr>
        <w:t>tement in exhibit 3.1 to that of SIMCO</w:t>
      </w:r>
      <w:r w:rsidR="0076687A">
        <w:rPr>
          <w:rFonts w:ascii="Times New Roman" w:hAnsi="Times New Roman" w:cs="Times New Roman"/>
        </w:rPr>
        <w:t>, recalling that they are both in the same sector.</w:t>
      </w:r>
    </w:p>
    <w:p w14:paraId="1BF7A7AA" w14:textId="278E4EBA" w:rsidR="00BC1106" w:rsidRPr="00BC1106" w:rsidRDefault="00BC1106" w:rsidP="00711938">
      <w:pPr>
        <w:shd w:val="clear" w:color="auto" w:fill="D9D9D9" w:themeFill="background1" w:themeFillShade="D9"/>
        <w:rPr>
          <w:rFonts w:ascii="Times New Roman" w:hAnsi="Times New Roman" w:cs="Times New Roman"/>
          <w:b/>
        </w:rPr>
      </w:pPr>
      <w:r w:rsidRPr="00BC1106">
        <w:rPr>
          <w:rFonts w:ascii="Times New Roman" w:hAnsi="Times New Roman" w:cs="Times New Roman"/>
          <w:b/>
        </w:rPr>
        <w:t xml:space="preserve">ANSWER TO </w:t>
      </w:r>
      <w:r w:rsidR="00A47209">
        <w:rPr>
          <w:rFonts w:ascii="Times New Roman" w:hAnsi="Times New Roman" w:cs="Times New Roman"/>
          <w:b/>
        </w:rPr>
        <w:t xml:space="preserve">THE TEST </w:t>
      </w:r>
      <w:r w:rsidRPr="00BC1106">
        <w:rPr>
          <w:rFonts w:ascii="Times New Roman" w:hAnsi="Times New Roman" w:cs="Times New Roman"/>
          <w:b/>
        </w:rPr>
        <w:t>QUESTION</w:t>
      </w:r>
      <w:r w:rsidR="00B45F9E">
        <w:rPr>
          <w:rFonts w:ascii="Times New Roman" w:hAnsi="Times New Roman" w:cs="Times New Roman"/>
          <w:b/>
        </w:rPr>
        <w:t>S</w:t>
      </w:r>
      <w:r w:rsidR="008D3372">
        <w:rPr>
          <w:rFonts w:ascii="Times New Roman" w:hAnsi="Times New Roman" w:cs="Times New Roman"/>
          <w:b/>
        </w:rPr>
        <w:t xml:space="preserve"> </w:t>
      </w:r>
    </w:p>
    <w:p w14:paraId="76098982" w14:textId="658EF634" w:rsidR="00EA78E2" w:rsidRPr="006608DD" w:rsidRDefault="004A0ADF" w:rsidP="00351C07">
      <w:pPr>
        <w:spacing w:after="0" w:line="360" w:lineRule="auto"/>
        <w:ind w:left="426" w:hanging="426"/>
        <w:jc w:val="both"/>
        <w:rPr>
          <w:rFonts w:ascii="Times New Roman" w:hAnsi="Times New Roman" w:cs="Times New Roman"/>
        </w:rPr>
      </w:pPr>
      <w:r>
        <w:rPr>
          <w:rFonts w:ascii="Times New Roman" w:hAnsi="Times New Roman" w:cs="Times New Roman"/>
        </w:rPr>
        <w:t xml:space="preserve">3.1 </w:t>
      </w:r>
      <w:r w:rsidR="00EA78E2">
        <w:rPr>
          <w:rFonts w:ascii="Times New Roman" w:hAnsi="Times New Roman" w:cs="Times New Roman"/>
        </w:rPr>
        <w:t>To construct SIMCO’s income statement</w:t>
      </w:r>
      <w:r w:rsidR="00351C07">
        <w:rPr>
          <w:rFonts w:ascii="Times New Roman" w:hAnsi="Times New Roman" w:cs="Times New Roman"/>
        </w:rPr>
        <w:t xml:space="preserve"> shown in the first two columns in the table below,</w:t>
      </w:r>
      <w:r w:rsidR="00EA78E2">
        <w:rPr>
          <w:rFonts w:ascii="Times New Roman" w:hAnsi="Times New Roman" w:cs="Times New Roman"/>
        </w:rPr>
        <w:t xml:space="preserve"> start at the bottom with net profit and proceed upward towards sal</w:t>
      </w:r>
      <w:r w:rsidR="00E71B61">
        <w:rPr>
          <w:rFonts w:ascii="Times New Roman" w:hAnsi="Times New Roman" w:cs="Times New Roman"/>
        </w:rPr>
        <w:t xml:space="preserve">es </w:t>
      </w:r>
      <w:r w:rsidR="00351C07">
        <w:rPr>
          <w:rFonts w:ascii="Times New Roman" w:hAnsi="Times New Roman" w:cs="Times New Roman"/>
        </w:rPr>
        <w:t>using the information provided in the question and the calculations reported in the last column of the table below:</w:t>
      </w:r>
    </w:p>
    <w:p w14:paraId="639D5AB4" w14:textId="491FDB4B" w:rsidR="00810D66" w:rsidRDefault="00BC1106" w:rsidP="00502A94">
      <w:pPr>
        <w:spacing w:line="360" w:lineRule="auto"/>
        <w:jc w:val="center"/>
        <w:rPr>
          <w:rFonts w:ascii="Times New Roman" w:hAnsi="Times New Roman" w:cs="Times New Roman"/>
          <w:b/>
          <w:u w:val="single"/>
        </w:rPr>
      </w:pPr>
      <w:r w:rsidRPr="00D76435">
        <w:rPr>
          <w:rFonts w:ascii="Times New Roman" w:hAnsi="Times New Roman" w:cs="Times New Roman"/>
          <w:b/>
          <w:u w:val="single"/>
        </w:rPr>
        <w:t>SIMCO Income Statement</w:t>
      </w:r>
    </w:p>
    <w:tbl>
      <w:tblPr>
        <w:tblStyle w:val="TableGrid"/>
        <w:tblW w:w="0" w:type="auto"/>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828"/>
        <w:gridCol w:w="1579"/>
        <w:gridCol w:w="3949"/>
      </w:tblGrid>
      <w:tr w:rsidR="00BC1106" w:rsidRPr="00D76435" w14:paraId="355A13F9" w14:textId="77777777" w:rsidTr="00CB6B80">
        <w:tc>
          <w:tcPr>
            <w:tcW w:w="3828" w:type="dxa"/>
            <w:tcBorders>
              <w:top w:val="single" w:sz="12" w:space="0" w:color="auto"/>
              <w:left w:val="nil"/>
              <w:bottom w:val="single" w:sz="12" w:space="0" w:color="auto"/>
              <w:right w:val="single" w:sz="12" w:space="0" w:color="auto"/>
            </w:tcBorders>
            <w:shd w:val="clear" w:color="auto" w:fill="D1D1D1" w:themeFill="background2" w:themeFillShade="E6"/>
          </w:tcPr>
          <w:p w14:paraId="2DC44D1B" w14:textId="2BF0204E" w:rsidR="00BC1106" w:rsidRPr="00D76435" w:rsidRDefault="00BC1106" w:rsidP="00063A73">
            <w:pPr>
              <w:jc w:val="both"/>
            </w:pPr>
            <w:r w:rsidRPr="00D76435">
              <w:t>Sales</w:t>
            </w:r>
          </w:p>
        </w:tc>
        <w:tc>
          <w:tcPr>
            <w:tcW w:w="1579" w:type="dxa"/>
            <w:tcBorders>
              <w:top w:val="single" w:sz="12" w:space="0" w:color="auto"/>
              <w:left w:val="single" w:sz="12" w:space="0" w:color="auto"/>
              <w:bottom w:val="single" w:sz="12" w:space="0" w:color="auto"/>
              <w:right w:val="single" w:sz="12" w:space="0" w:color="auto"/>
            </w:tcBorders>
            <w:shd w:val="clear" w:color="auto" w:fill="D1D1D1" w:themeFill="background2" w:themeFillShade="E6"/>
          </w:tcPr>
          <w:p w14:paraId="5ECED488" w14:textId="46A173BA" w:rsidR="00BC1106" w:rsidRPr="00D76435" w:rsidRDefault="00BC1106" w:rsidP="00830E5E">
            <w:pPr>
              <w:ind w:left="-228" w:firstLine="228"/>
              <w:jc w:val="center"/>
            </w:pPr>
            <w:r w:rsidRPr="00D76435">
              <w:t>9</w:t>
            </w:r>
            <w:r w:rsidR="000F6F6F">
              <w:t>0</w:t>
            </w:r>
            <w:r w:rsidRPr="00D76435">
              <w:t>,000,000</w:t>
            </w:r>
          </w:p>
        </w:tc>
        <w:tc>
          <w:tcPr>
            <w:tcW w:w="3949" w:type="dxa"/>
            <w:tcBorders>
              <w:top w:val="single" w:sz="12" w:space="0" w:color="auto"/>
              <w:left w:val="single" w:sz="12" w:space="0" w:color="auto"/>
              <w:bottom w:val="single" w:sz="12" w:space="0" w:color="auto"/>
              <w:right w:val="nil"/>
            </w:tcBorders>
          </w:tcPr>
          <w:p w14:paraId="3FBC4970" w14:textId="77777777" w:rsidR="00BC1106" w:rsidRPr="00D76435" w:rsidRDefault="00BC1106" w:rsidP="00063A73">
            <w:pPr>
              <w:jc w:val="both"/>
            </w:pPr>
            <w:r w:rsidRPr="00D76435">
              <w:t xml:space="preserve">(2) divided by (5) </w:t>
            </w:r>
          </w:p>
        </w:tc>
      </w:tr>
      <w:tr w:rsidR="00BC1106" w:rsidRPr="00D76435" w14:paraId="0F3A51AF" w14:textId="77777777" w:rsidTr="00CB6B80">
        <w:tc>
          <w:tcPr>
            <w:tcW w:w="3828" w:type="dxa"/>
            <w:tcBorders>
              <w:top w:val="single" w:sz="12" w:space="0" w:color="auto"/>
              <w:left w:val="nil"/>
              <w:right w:val="single" w:sz="12" w:space="0" w:color="auto"/>
            </w:tcBorders>
          </w:tcPr>
          <w:p w14:paraId="5BBCF978" w14:textId="361412B9" w:rsidR="00BC1106" w:rsidRPr="00D76435" w:rsidRDefault="00830E5E" w:rsidP="00CB6B80">
            <w:pPr>
              <w:jc w:val="right"/>
            </w:pPr>
            <w:r>
              <w:t xml:space="preserve">  </w:t>
            </w:r>
            <w:r w:rsidR="00AE0000">
              <w:t xml:space="preserve">                      </w:t>
            </w:r>
            <w:r w:rsidR="00D37735">
              <w:t xml:space="preserve">   </w:t>
            </w:r>
            <w:r w:rsidR="004F5530">
              <w:t xml:space="preserve">   </w:t>
            </w:r>
            <w:r w:rsidR="00BC1106" w:rsidRPr="00D76435">
              <w:t xml:space="preserve">Cost of </w:t>
            </w:r>
            <w:r w:rsidR="00B825CB">
              <w:t>g</w:t>
            </w:r>
            <w:r w:rsidR="00BC1106" w:rsidRPr="00D76435">
              <w:t xml:space="preserve">oods </w:t>
            </w:r>
            <w:r w:rsidR="00B825CB">
              <w:t>s</w:t>
            </w:r>
            <w:r w:rsidR="00BC1106" w:rsidRPr="00D76435">
              <w:t>old</w:t>
            </w:r>
          </w:p>
        </w:tc>
        <w:tc>
          <w:tcPr>
            <w:tcW w:w="1579" w:type="dxa"/>
            <w:tcBorders>
              <w:top w:val="single" w:sz="12" w:space="0" w:color="auto"/>
              <w:left w:val="single" w:sz="12" w:space="0" w:color="auto"/>
              <w:right w:val="single" w:sz="12" w:space="0" w:color="auto"/>
            </w:tcBorders>
          </w:tcPr>
          <w:p w14:paraId="7BBB4B67" w14:textId="0F8612E1" w:rsidR="00BC1106" w:rsidRPr="00D76435" w:rsidRDefault="00BC1106" w:rsidP="00063A73">
            <w:pPr>
              <w:jc w:val="center"/>
            </w:pPr>
            <w:r w:rsidRPr="00D76435">
              <w:t>(72</w:t>
            </w:r>
            <w:r w:rsidR="000F6F6F">
              <w:t>,0</w:t>
            </w:r>
            <w:r w:rsidRPr="00D76435">
              <w:t>00,000)</w:t>
            </w:r>
          </w:p>
        </w:tc>
        <w:tc>
          <w:tcPr>
            <w:tcW w:w="3949" w:type="dxa"/>
            <w:tcBorders>
              <w:top w:val="single" w:sz="12" w:space="0" w:color="auto"/>
              <w:left w:val="single" w:sz="12" w:space="0" w:color="auto"/>
              <w:right w:val="nil"/>
            </w:tcBorders>
          </w:tcPr>
          <w:p w14:paraId="5B48B450" w14:textId="2E1039AD" w:rsidR="00BC1106" w:rsidRPr="00D76435" w:rsidRDefault="005B2CBA" w:rsidP="00063A73">
            <w:pPr>
              <w:jc w:val="both"/>
            </w:pPr>
            <w:r>
              <w:t>20% of sales</w:t>
            </w:r>
            <w:r w:rsidR="00CB6B80">
              <w:t>:</w:t>
            </w:r>
            <w:r>
              <w:t xml:space="preserve"> given in (1)</w:t>
            </w:r>
          </w:p>
        </w:tc>
      </w:tr>
      <w:tr w:rsidR="00BC1106" w:rsidRPr="00D76435" w14:paraId="53F11676" w14:textId="77777777" w:rsidTr="00CB6B80">
        <w:tc>
          <w:tcPr>
            <w:tcW w:w="3828" w:type="dxa"/>
            <w:tcBorders>
              <w:left w:val="nil"/>
              <w:right w:val="single" w:sz="12" w:space="0" w:color="auto"/>
            </w:tcBorders>
          </w:tcPr>
          <w:p w14:paraId="4B5C5A46" w14:textId="3B1F1A80" w:rsidR="00BC1106" w:rsidRPr="00D76435" w:rsidRDefault="00190433" w:rsidP="00CB6B80">
            <w:pPr>
              <w:ind w:right="37"/>
              <w:jc w:val="right"/>
            </w:pPr>
            <w:r>
              <w:t xml:space="preserve"> </w:t>
            </w:r>
            <w:r w:rsidR="004F5530">
              <w:t xml:space="preserve">  </w:t>
            </w:r>
            <w:r w:rsidR="00830E5E">
              <w:t xml:space="preserve">    </w:t>
            </w:r>
            <w:r w:rsidR="00BC1106" w:rsidRPr="00D76435">
              <w:t xml:space="preserve">Selling, </w:t>
            </w:r>
            <w:r w:rsidR="00B825CB">
              <w:t>g</w:t>
            </w:r>
            <w:r w:rsidR="00BC1106" w:rsidRPr="00D76435">
              <w:t xml:space="preserve">eneral </w:t>
            </w:r>
            <w:r w:rsidR="00D76435">
              <w:t>and</w:t>
            </w:r>
            <w:r w:rsidR="00BC1106" w:rsidRPr="00D76435">
              <w:t xml:space="preserve"> </w:t>
            </w:r>
            <w:r w:rsidR="00B825CB">
              <w:t>a</w:t>
            </w:r>
            <w:r w:rsidR="00BC1106" w:rsidRPr="00D76435">
              <w:t>dmin</w:t>
            </w:r>
            <w:r w:rsidR="00C215DF">
              <w:t xml:space="preserve">. </w:t>
            </w:r>
            <w:r w:rsidR="00830E5E">
              <w:t>e</w:t>
            </w:r>
            <w:r w:rsidR="00C215DF">
              <w:t>xp</w:t>
            </w:r>
            <w:r w:rsidR="000F6F6F">
              <w:t>.</w:t>
            </w:r>
          </w:p>
        </w:tc>
        <w:tc>
          <w:tcPr>
            <w:tcW w:w="1579" w:type="dxa"/>
            <w:tcBorders>
              <w:left w:val="single" w:sz="12" w:space="0" w:color="auto"/>
              <w:right w:val="single" w:sz="12" w:space="0" w:color="auto"/>
            </w:tcBorders>
          </w:tcPr>
          <w:p w14:paraId="31001602" w14:textId="354F5FF9" w:rsidR="00BC1106" w:rsidRPr="00D76435" w:rsidRDefault="00BC1106" w:rsidP="00063A73">
            <w:pPr>
              <w:jc w:val="center"/>
            </w:pPr>
            <w:r w:rsidRPr="00D76435">
              <w:t xml:space="preserve">   (8</w:t>
            </w:r>
            <w:r w:rsidR="000F6F6F">
              <w:t>,</w:t>
            </w:r>
            <w:r w:rsidRPr="00D76435">
              <w:t>1</w:t>
            </w:r>
            <w:r w:rsidR="00510209">
              <w:t>0</w:t>
            </w:r>
            <w:r w:rsidRPr="00D76435">
              <w:t>0</w:t>
            </w:r>
            <w:r w:rsidR="000F6F6F">
              <w:t>,0</w:t>
            </w:r>
            <w:r w:rsidRPr="00D76435">
              <w:t>00)</w:t>
            </w:r>
          </w:p>
        </w:tc>
        <w:tc>
          <w:tcPr>
            <w:tcW w:w="3949" w:type="dxa"/>
            <w:tcBorders>
              <w:left w:val="single" w:sz="12" w:space="0" w:color="auto"/>
              <w:right w:val="nil"/>
            </w:tcBorders>
          </w:tcPr>
          <w:p w14:paraId="6B5917C0" w14:textId="306E805D" w:rsidR="00BC1106" w:rsidRPr="00D76435" w:rsidRDefault="00BC1106" w:rsidP="00063A73">
            <w:pPr>
              <w:jc w:val="both"/>
            </w:pPr>
            <w:r w:rsidRPr="00D76435">
              <w:t xml:space="preserve">Sales – </w:t>
            </w:r>
            <w:r w:rsidR="00CB6B80">
              <w:t xml:space="preserve">EBIT </w:t>
            </w:r>
            <w:r w:rsidR="00CB6B80" w:rsidRPr="00D76435">
              <w:t>–</w:t>
            </w:r>
            <w:r w:rsidR="00CB6B80">
              <w:t xml:space="preserve"> </w:t>
            </w:r>
            <w:r w:rsidRPr="00D76435">
              <w:t>COGS – Dep</w:t>
            </w:r>
            <w:r w:rsidR="00830E5E">
              <w:t>.</w:t>
            </w:r>
            <w:r w:rsidRPr="00D76435">
              <w:t xml:space="preserve">  </w:t>
            </w:r>
          </w:p>
        </w:tc>
      </w:tr>
      <w:tr w:rsidR="00BC1106" w:rsidRPr="00D76435" w14:paraId="0848EA73" w14:textId="77777777" w:rsidTr="00CB6B80">
        <w:tc>
          <w:tcPr>
            <w:tcW w:w="3828" w:type="dxa"/>
            <w:tcBorders>
              <w:left w:val="nil"/>
              <w:bottom w:val="single" w:sz="12" w:space="0" w:color="auto"/>
              <w:right w:val="single" w:sz="12" w:space="0" w:color="auto"/>
            </w:tcBorders>
          </w:tcPr>
          <w:p w14:paraId="62F7947E" w14:textId="33486B6E" w:rsidR="00BC1106" w:rsidRPr="00D76435" w:rsidRDefault="00AE0000" w:rsidP="00CB6B80">
            <w:pPr>
              <w:jc w:val="right"/>
            </w:pPr>
            <w:r>
              <w:t xml:space="preserve">                   </w:t>
            </w:r>
            <w:r w:rsidR="00D37735">
              <w:t xml:space="preserve">   </w:t>
            </w:r>
            <w:r w:rsidR="00830E5E">
              <w:t xml:space="preserve"> </w:t>
            </w:r>
            <w:r w:rsidR="00BC1106" w:rsidRPr="00D76435">
              <w:t>Depreciation expense</w:t>
            </w:r>
          </w:p>
        </w:tc>
        <w:tc>
          <w:tcPr>
            <w:tcW w:w="1579" w:type="dxa"/>
            <w:tcBorders>
              <w:left w:val="single" w:sz="12" w:space="0" w:color="auto"/>
              <w:bottom w:val="single" w:sz="12" w:space="0" w:color="auto"/>
              <w:right w:val="single" w:sz="12" w:space="0" w:color="auto"/>
            </w:tcBorders>
          </w:tcPr>
          <w:p w14:paraId="4F0887A1" w14:textId="169CEF64" w:rsidR="00BC1106" w:rsidRPr="00D76435" w:rsidRDefault="00BC1106" w:rsidP="00063A73">
            <w:pPr>
              <w:jc w:val="center"/>
            </w:pPr>
            <w:r w:rsidRPr="00D76435">
              <w:t xml:space="preserve">   (4</w:t>
            </w:r>
            <w:r w:rsidR="000F6F6F">
              <w:t>,</w:t>
            </w:r>
            <w:r w:rsidRPr="00D76435">
              <w:t>5</w:t>
            </w:r>
            <w:r w:rsidR="000F6F6F">
              <w:t>0</w:t>
            </w:r>
            <w:r w:rsidRPr="00D76435">
              <w:t>0,000)</w:t>
            </w:r>
          </w:p>
        </w:tc>
        <w:tc>
          <w:tcPr>
            <w:tcW w:w="3949" w:type="dxa"/>
            <w:tcBorders>
              <w:left w:val="single" w:sz="12" w:space="0" w:color="auto"/>
              <w:bottom w:val="single" w:sz="12" w:space="0" w:color="auto"/>
              <w:right w:val="nil"/>
            </w:tcBorders>
          </w:tcPr>
          <w:p w14:paraId="15480DDF" w14:textId="44B0E8A7" w:rsidR="00BC1106" w:rsidRPr="00D76435" w:rsidRDefault="005B2CBA" w:rsidP="00063A73">
            <w:pPr>
              <w:jc w:val="both"/>
            </w:pPr>
            <w:r>
              <w:t xml:space="preserve">Given in </w:t>
            </w:r>
            <w:r w:rsidR="00BC1106" w:rsidRPr="00D76435">
              <w:t>(6)</w:t>
            </w:r>
          </w:p>
        </w:tc>
      </w:tr>
      <w:tr w:rsidR="00BC1106" w:rsidRPr="00D76435" w14:paraId="259A1ED9" w14:textId="77777777" w:rsidTr="00CB6B80">
        <w:tc>
          <w:tcPr>
            <w:tcW w:w="3828" w:type="dxa"/>
            <w:tcBorders>
              <w:top w:val="single" w:sz="12" w:space="0" w:color="auto"/>
              <w:left w:val="nil"/>
              <w:bottom w:val="single" w:sz="12" w:space="0" w:color="auto"/>
              <w:right w:val="single" w:sz="12" w:space="0" w:color="auto"/>
            </w:tcBorders>
            <w:shd w:val="clear" w:color="auto" w:fill="D1D1D1" w:themeFill="background2" w:themeFillShade="E6"/>
          </w:tcPr>
          <w:p w14:paraId="7056E75C" w14:textId="26266D9D" w:rsidR="00BC1106" w:rsidRPr="00D76435" w:rsidRDefault="00BC1106" w:rsidP="00063A73">
            <w:pPr>
              <w:jc w:val="both"/>
            </w:pPr>
            <w:r w:rsidRPr="00D76435">
              <w:t>EBIT</w:t>
            </w:r>
          </w:p>
        </w:tc>
        <w:tc>
          <w:tcPr>
            <w:tcW w:w="1579" w:type="dxa"/>
            <w:tcBorders>
              <w:top w:val="single" w:sz="12" w:space="0" w:color="auto"/>
              <w:left w:val="single" w:sz="12" w:space="0" w:color="auto"/>
              <w:bottom w:val="single" w:sz="12" w:space="0" w:color="auto"/>
              <w:right w:val="single" w:sz="12" w:space="0" w:color="auto"/>
            </w:tcBorders>
            <w:shd w:val="clear" w:color="auto" w:fill="D1D1D1" w:themeFill="background2" w:themeFillShade="E6"/>
          </w:tcPr>
          <w:p w14:paraId="50F6AD5B" w14:textId="2E87E267" w:rsidR="00BC1106" w:rsidRPr="00D76435" w:rsidRDefault="00BC1106" w:rsidP="00063A73">
            <w:pPr>
              <w:jc w:val="center"/>
            </w:pPr>
            <w:r w:rsidRPr="00D76435">
              <w:t xml:space="preserve">   5</w:t>
            </w:r>
            <w:r w:rsidR="000F6F6F">
              <w:t>,</w:t>
            </w:r>
            <w:r w:rsidR="00593AFC">
              <w:t>400</w:t>
            </w:r>
            <w:r w:rsidRPr="00D76435">
              <w:t>,000</w:t>
            </w:r>
          </w:p>
        </w:tc>
        <w:tc>
          <w:tcPr>
            <w:tcW w:w="3949" w:type="dxa"/>
            <w:tcBorders>
              <w:top w:val="single" w:sz="12" w:space="0" w:color="auto"/>
              <w:left w:val="single" w:sz="12" w:space="0" w:color="auto"/>
              <w:bottom w:val="single" w:sz="12" w:space="0" w:color="auto"/>
              <w:right w:val="nil"/>
            </w:tcBorders>
          </w:tcPr>
          <w:p w14:paraId="22655C7E" w14:textId="222E9E70" w:rsidR="00BC1106" w:rsidRPr="00D76435" w:rsidRDefault="00BC1106" w:rsidP="00063A73">
            <w:pPr>
              <w:jc w:val="both"/>
            </w:pPr>
            <w:r w:rsidRPr="00D76435">
              <w:t>EBT + Interest expense</w:t>
            </w:r>
          </w:p>
        </w:tc>
      </w:tr>
      <w:tr w:rsidR="00BC1106" w:rsidRPr="00D76435" w14:paraId="4BBC62B3" w14:textId="77777777" w:rsidTr="00CB6B80">
        <w:tc>
          <w:tcPr>
            <w:tcW w:w="3828" w:type="dxa"/>
            <w:tcBorders>
              <w:top w:val="single" w:sz="12" w:space="0" w:color="auto"/>
              <w:left w:val="nil"/>
              <w:bottom w:val="single" w:sz="12" w:space="0" w:color="auto"/>
              <w:right w:val="single" w:sz="12" w:space="0" w:color="auto"/>
            </w:tcBorders>
          </w:tcPr>
          <w:p w14:paraId="249E32D7" w14:textId="5D3B85F0" w:rsidR="00BC1106" w:rsidRPr="00D76435" w:rsidRDefault="00830E5E" w:rsidP="00CB6B80">
            <w:pPr>
              <w:jc w:val="right"/>
            </w:pPr>
            <w:r>
              <w:t xml:space="preserve">  </w:t>
            </w:r>
            <w:r w:rsidR="00542384">
              <w:t xml:space="preserve">                           </w:t>
            </w:r>
            <w:r w:rsidR="00D37735">
              <w:t xml:space="preserve">  </w:t>
            </w:r>
            <w:r>
              <w:t xml:space="preserve">  </w:t>
            </w:r>
            <w:r w:rsidR="00BC1106" w:rsidRPr="00D76435">
              <w:t>Interest expense</w:t>
            </w:r>
          </w:p>
        </w:tc>
        <w:tc>
          <w:tcPr>
            <w:tcW w:w="1579" w:type="dxa"/>
            <w:tcBorders>
              <w:top w:val="single" w:sz="12" w:space="0" w:color="auto"/>
              <w:left w:val="single" w:sz="12" w:space="0" w:color="auto"/>
              <w:bottom w:val="single" w:sz="12" w:space="0" w:color="auto"/>
              <w:right w:val="single" w:sz="12" w:space="0" w:color="auto"/>
            </w:tcBorders>
          </w:tcPr>
          <w:p w14:paraId="64112AEF" w14:textId="3302CC69" w:rsidR="00BC1106" w:rsidRPr="00D76435" w:rsidRDefault="00BC1106" w:rsidP="00063A73">
            <w:pPr>
              <w:jc w:val="center"/>
            </w:pPr>
            <w:r w:rsidRPr="00D76435">
              <w:t xml:space="preserve">   (1</w:t>
            </w:r>
            <w:r w:rsidR="000F6F6F">
              <w:t>,</w:t>
            </w:r>
            <w:r w:rsidRPr="00D76435">
              <w:t>16</w:t>
            </w:r>
            <w:r w:rsidR="000F6F6F">
              <w:t>0</w:t>
            </w:r>
            <w:r w:rsidRPr="00D76435">
              <w:t>,000)</w:t>
            </w:r>
          </w:p>
        </w:tc>
        <w:tc>
          <w:tcPr>
            <w:tcW w:w="3949" w:type="dxa"/>
            <w:tcBorders>
              <w:top w:val="single" w:sz="12" w:space="0" w:color="auto"/>
              <w:left w:val="single" w:sz="12" w:space="0" w:color="auto"/>
              <w:bottom w:val="single" w:sz="12" w:space="0" w:color="auto"/>
              <w:right w:val="nil"/>
            </w:tcBorders>
          </w:tcPr>
          <w:p w14:paraId="01A901F2" w14:textId="14D1C04C" w:rsidR="00BC1106" w:rsidRPr="00D76435" w:rsidRDefault="005B2CBA" w:rsidP="00063A73">
            <w:pPr>
              <w:jc w:val="both"/>
            </w:pPr>
            <w:r>
              <w:t xml:space="preserve">Given in </w:t>
            </w:r>
            <w:r w:rsidR="00BC1106" w:rsidRPr="00D76435">
              <w:t>(3)</w:t>
            </w:r>
          </w:p>
        </w:tc>
      </w:tr>
      <w:tr w:rsidR="00BC1106" w:rsidRPr="00D76435" w14:paraId="339F6917" w14:textId="77777777" w:rsidTr="00CB6B80">
        <w:tc>
          <w:tcPr>
            <w:tcW w:w="3828" w:type="dxa"/>
            <w:tcBorders>
              <w:top w:val="single" w:sz="12" w:space="0" w:color="auto"/>
              <w:left w:val="nil"/>
              <w:bottom w:val="single" w:sz="12" w:space="0" w:color="auto"/>
              <w:right w:val="single" w:sz="12" w:space="0" w:color="auto"/>
            </w:tcBorders>
            <w:shd w:val="clear" w:color="auto" w:fill="D1D1D1" w:themeFill="background2" w:themeFillShade="E6"/>
          </w:tcPr>
          <w:p w14:paraId="1523594E" w14:textId="4F8E3F19" w:rsidR="00BC1106" w:rsidRPr="00D76435" w:rsidRDefault="00BC1106" w:rsidP="00063A73">
            <w:pPr>
              <w:jc w:val="both"/>
            </w:pPr>
            <w:r w:rsidRPr="00D76435">
              <w:t>EBT</w:t>
            </w:r>
          </w:p>
        </w:tc>
        <w:tc>
          <w:tcPr>
            <w:tcW w:w="1579" w:type="dxa"/>
            <w:tcBorders>
              <w:top w:val="single" w:sz="12" w:space="0" w:color="auto"/>
              <w:left w:val="single" w:sz="12" w:space="0" w:color="auto"/>
              <w:bottom w:val="single" w:sz="12" w:space="0" w:color="auto"/>
              <w:right w:val="single" w:sz="12" w:space="0" w:color="auto"/>
            </w:tcBorders>
            <w:shd w:val="clear" w:color="auto" w:fill="D1D1D1" w:themeFill="background2" w:themeFillShade="E6"/>
          </w:tcPr>
          <w:p w14:paraId="0825AFF9" w14:textId="035DC23D" w:rsidR="00BC1106" w:rsidRPr="00D76435" w:rsidRDefault="00BC1106" w:rsidP="00063A73">
            <w:pPr>
              <w:jc w:val="center"/>
            </w:pPr>
            <w:r w:rsidRPr="00D76435">
              <w:t xml:space="preserve">   4</w:t>
            </w:r>
            <w:r w:rsidR="000F6F6F">
              <w:t>,</w:t>
            </w:r>
            <w:r w:rsidRPr="00D76435">
              <w:t>2</w:t>
            </w:r>
            <w:r w:rsidR="000609F1">
              <w:t>4</w:t>
            </w:r>
            <w:r w:rsidR="002150A4">
              <w:t>0</w:t>
            </w:r>
            <w:r w:rsidRPr="00D76435">
              <w:t>,000</w:t>
            </w:r>
          </w:p>
        </w:tc>
        <w:tc>
          <w:tcPr>
            <w:tcW w:w="3949" w:type="dxa"/>
            <w:tcBorders>
              <w:top w:val="single" w:sz="12" w:space="0" w:color="auto"/>
              <w:left w:val="single" w:sz="12" w:space="0" w:color="auto"/>
              <w:bottom w:val="single" w:sz="12" w:space="0" w:color="auto"/>
              <w:right w:val="nil"/>
            </w:tcBorders>
          </w:tcPr>
          <w:p w14:paraId="28DCA47F" w14:textId="1555A49A" w:rsidR="00BC1106" w:rsidRPr="00D76435" w:rsidRDefault="00CB6B80" w:rsidP="00063A73">
            <w:pPr>
              <w:jc w:val="both"/>
            </w:pPr>
            <w:r>
              <w:t xml:space="preserve">EAT </w:t>
            </w:r>
            <w:r w:rsidR="00BC1106" w:rsidRPr="00D76435">
              <w:t xml:space="preserve">divided by [1- </w:t>
            </w:r>
            <w:r>
              <w:t>20%</w:t>
            </w:r>
            <w:r w:rsidR="00BC1106" w:rsidRPr="00D76435">
              <w:t>]</w:t>
            </w:r>
            <w:r>
              <w:t>: given in (4)</w:t>
            </w:r>
          </w:p>
        </w:tc>
      </w:tr>
      <w:tr w:rsidR="00BC1106" w:rsidRPr="00D76435" w14:paraId="262A8256" w14:textId="77777777" w:rsidTr="00CB6B80">
        <w:tc>
          <w:tcPr>
            <w:tcW w:w="3828" w:type="dxa"/>
            <w:tcBorders>
              <w:top w:val="single" w:sz="12" w:space="0" w:color="auto"/>
              <w:left w:val="nil"/>
              <w:bottom w:val="single" w:sz="12" w:space="0" w:color="auto"/>
              <w:right w:val="single" w:sz="12" w:space="0" w:color="auto"/>
            </w:tcBorders>
          </w:tcPr>
          <w:p w14:paraId="058F5FBD" w14:textId="1F17860A" w:rsidR="00BC1106" w:rsidRPr="00D76435" w:rsidRDefault="00ED3075" w:rsidP="00CB6B80">
            <w:pPr>
              <w:jc w:val="right"/>
            </w:pPr>
            <w:r>
              <w:t xml:space="preserve">                                   </w:t>
            </w:r>
            <w:r w:rsidR="00D37735">
              <w:t xml:space="preserve">  </w:t>
            </w:r>
            <w:r w:rsidR="00830E5E">
              <w:t xml:space="preserve">   </w:t>
            </w:r>
            <w:r w:rsidR="00BC1106" w:rsidRPr="00D76435">
              <w:t>Tax expense</w:t>
            </w:r>
          </w:p>
        </w:tc>
        <w:tc>
          <w:tcPr>
            <w:tcW w:w="1579" w:type="dxa"/>
            <w:tcBorders>
              <w:top w:val="single" w:sz="12" w:space="0" w:color="auto"/>
              <w:left w:val="single" w:sz="12" w:space="0" w:color="auto"/>
              <w:bottom w:val="single" w:sz="12" w:space="0" w:color="auto"/>
              <w:right w:val="single" w:sz="12" w:space="0" w:color="auto"/>
            </w:tcBorders>
          </w:tcPr>
          <w:p w14:paraId="68589AF7" w14:textId="144F9081" w:rsidR="00BC1106" w:rsidRPr="00D76435" w:rsidRDefault="00BC1106" w:rsidP="00063A73">
            <w:pPr>
              <w:jc w:val="center"/>
            </w:pPr>
            <w:r w:rsidRPr="00D76435">
              <w:t xml:space="preserve">     (84</w:t>
            </w:r>
            <w:r w:rsidR="0022663A">
              <w:t>8</w:t>
            </w:r>
            <w:r w:rsidRPr="00D76435">
              <w:t>,</w:t>
            </w:r>
            <w:r w:rsidR="00ED3075">
              <w:t>0</w:t>
            </w:r>
            <w:r w:rsidRPr="00D76435">
              <w:t>00)</w:t>
            </w:r>
          </w:p>
        </w:tc>
        <w:tc>
          <w:tcPr>
            <w:tcW w:w="3949" w:type="dxa"/>
            <w:tcBorders>
              <w:top w:val="single" w:sz="12" w:space="0" w:color="auto"/>
              <w:left w:val="single" w:sz="12" w:space="0" w:color="auto"/>
              <w:bottom w:val="single" w:sz="12" w:space="0" w:color="auto"/>
              <w:right w:val="nil"/>
            </w:tcBorders>
          </w:tcPr>
          <w:p w14:paraId="2A3DF69C" w14:textId="6C1265B1" w:rsidR="00BC1106" w:rsidRPr="00D76435" w:rsidRDefault="00BC1106" w:rsidP="00063A73">
            <w:pPr>
              <w:jc w:val="both"/>
            </w:pPr>
            <w:r w:rsidRPr="00D76435">
              <w:t>20%</w:t>
            </w:r>
            <w:r w:rsidR="00CB6B80">
              <w:t xml:space="preserve"> of EBT</w:t>
            </w:r>
            <w:r w:rsidRPr="00D76435">
              <w:t xml:space="preserve"> </w:t>
            </w:r>
          </w:p>
        </w:tc>
      </w:tr>
      <w:tr w:rsidR="00BC1106" w:rsidRPr="00D76435" w14:paraId="5C5E816C" w14:textId="77777777" w:rsidTr="00CB6B80">
        <w:tc>
          <w:tcPr>
            <w:tcW w:w="3828" w:type="dxa"/>
            <w:tcBorders>
              <w:top w:val="single" w:sz="12" w:space="0" w:color="auto"/>
              <w:left w:val="nil"/>
              <w:bottom w:val="single" w:sz="12" w:space="0" w:color="auto"/>
              <w:right w:val="single" w:sz="12" w:space="0" w:color="auto"/>
            </w:tcBorders>
            <w:shd w:val="clear" w:color="auto" w:fill="D1D1D1" w:themeFill="background2" w:themeFillShade="E6"/>
          </w:tcPr>
          <w:p w14:paraId="47D6D18B" w14:textId="647DECF2" w:rsidR="00BC1106" w:rsidRPr="00D76435" w:rsidRDefault="00BC1106" w:rsidP="00063A73">
            <w:pPr>
              <w:jc w:val="both"/>
            </w:pPr>
            <w:r w:rsidRPr="00D76435">
              <w:t xml:space="preserve">EAT (Net </w:t>
            </w:r>
            <w:r w:rsidR="008D24A2">
              <w:t>p</w:t>
            </w:r>
            <w:r w:rsidRPr="00D76435">
              <w:t>rofit)</w:t>
            </w:r>
          </w:p>
        </w:tc>
        <w:tc>
          <w:tcPr>
            <w:tcW w:w="1579" w:type="dxa"/>
            <w:tcBorders>
              <w:top w:val="single" w:sz="12" w:space="0" w:color="auto"/>
              <w:left w:val="single" w:sz="12" w:space="0" w:color="auto"/>
              <w:bottom w:val="single" w:sz="12" w:space="0" w:color="auto"/>
              <w:right w:val="single" w:sz="12" w:space="0" w:color="auto"/>
            </w:tcBorders>
            <w:shd w:val="clear" w:color="auto" w:fill="D1D1D1" w:themeFill="background2" w:themeFillShade="E6"/>
          </w:tcPr>
          <w:p w14:paraId="17319319" w14:textId="7ADD89F8" w:rsidR="00BC1106" w:rsidRPr="00D76435" w:rsidRDefault="00BC1106" w:rsidP="00063A73">
            <w:pPr>
              <w:jc w:val="center"/>
            </w:pPr>
            <w:r w:rsidRPr="00D76435">
              <w:t xml:space="preserve">  </w:t>
            </w:r>
            <w:r w:rsidR="005523DC">
              <w:t>3</w:t>
            </w:r>
            <w:r w:rsidR="000609F1">
              <w:t>,</w:t>
            </w:r>
            <w:r w:rsidR="005523DC">
              <w:t>3</w:t>
            </w:r>
            <w:r w:rsidR="000609F1">
              <w:t>92</w:t>
            </w:r>
            <w:r w:rsidR="005523DC">
              <w:t>,000</w:t>
            </w:r>
          </w:p>
        </w:tc>
        <w:tc>
          <w:tcPr>
            <w:tcW w:w="3949" w:type="dxa"/>
            <w:tcBorders>
              <w:top w:val="single" w:sz="12" w:space="0" w:color="auto"/>
              <w:left w:val="single" w:sz="12" w:space="0" w:color="auto"/>
              <w:bottom w:val="single" w:sz="12" w:space="0" w:color="auto"/>
              <w:right w:val="nil"/>
            </w:tcBorders>
          </w:tcPr>
          <w:p w14:paraId="63E4D223" w14:textId="028023A6" w:rsidR="00BC1106" w:rsidRPr="00D76435" w:rsidRDefault="005B2CBA" w:rsidP="00063A73">
            <w:pPr>
              <w:jc w:val="both"/>
            </w:pPr>
            <w:r>
              <w:t xml:space="preserve">Given in </w:t>
            </w:r>
            <w:r w:rsidR="00BC1106" w:rsidRPr="00D76435">
              <w:t>(2)</w:t>
            </w:r>
          </w:p>
        </w:tc>
      </w:tr>
    </w:tbl>
    <w:p w14:paraId="67067558" w14:textId="7324C33C" w:rsidR="00235AD8" w:rsidRDefault="00ED1764" w:rsidP="00351C07">
      <w:pPr>
        <w:spacing w:before="240" w:line="360" w:lineRule="auto"/>
        <w:ind w:left="567" w:hanging="567"/>
        <w:jc w:val="both"/>
        <w:rPr>
          <w:rFonts w:ascii="Times New Roman" w:hAnsi="Times New Roman" w:cs="Times New Roman"/>
          <w:bCs/>
        </w:rPr>
      </w:pPr>
      <w:r>
        <w:rPr>
          <w:rFonts w:ascii="Times New Roman" w:hAnsi="Times New Roman" w:cs="Times New Roman"/>
          <w:bCs/>
        </w:rPr>
        <w:t>3.2</w:t>
      </w:r>
      <w:r w:rsidR="001B10B1">
        <w:rPr>
          <w:rFonts w:ascii="Times New Roman" w:hAnsi="Times New Roman" w:cs="Times New Roman"/>
          <w:bCs/>
        </w:rPr>
        <w:tab/>
      </w:r>
      <w:r w:rsidR="00235AD8" w:rsidRPr="00891E9A">
        <w:rPr>
          <w:rFonts w:ascii="Times New Roman" w:hAnsi="Times New Roman" w:cs="Times New Roman"/>
          <w:bCs/>
        </w:rPr>
        <w:t>To compare SIM</w:t>
      </w:r>
      <w:r w:rsidR="00891E9A" w:rsidRPr="00891E9A">
        <w:rPr>
          <w:rFonts w:ascii="Times New Roman" w:hAnsi="Times New Roman" w:cs="Times New Roman"/>
          <w:bCs/>
        </w:rPr>
        <w:t xml:space="preserve">CO’s </w:t>
      </w:r>
      <w:r w:rsidR="00891E9A">
        <w:rPr>
          <w:rFonts w:ascii="Times New Roman" w:hAnsi="Times New Roman" w:cs="Times New Roman"/>
          <w:bCs/>
        </w:rPr>
        <w:t xml:space="preserve">income statement to that of REFCO’s, get REFCO’s </w:t>
      </w:r>
      <w:r w:rsidR="00896FA4">
        <w:rPr>
          <w:rFonts w:ascii="Times New Roman" w:hAnsi="Times New Roman" w:cs="Times New Roman"/>
          <w:bCs/>
        </w:rPr>
        <w:t xml:space="preserve">income </w:t>
      </w:r>
      <w:r w:rsidR="00891E9A">
        <w:rPr>
          <w:rFonts w:ascii="Times New Roman" w:hAnsi="Times New Roman" w:cs="Times New Roman"/>
          <w:bCs/>
        </w:rPr>
        <w:t xml:space="preserve">statement </w:t>
      </w:r>
      <w:r w:rsidR="00971FE1">
        <w:rPr>
          <w:rFonts w:ascii="Times New Roman" w:hAnsi="Times New Roman" w:cs="Times New Roman"/>
          <w:bCs/>
        </w:rPr>
        <w:t xml:space="preserve">in </w:t>
      </w:r>
      <w:r w:rsidR="00F609EE">
        <w:rPr>
          <w:rFonts w:ascii="Times New Roman" w:hAnsi="Times New Roman" w:cs="Times New Roman"/>
          <w:bCs/>
        </w:rPr>
        <w:t>exhibit 3.1 in session 3</w:t>
      </w:r>
      <w:r w:rsidR="00DA5693">
        <w:rPr>
          <w:rFonts w:ascii="Times New Roman" w:hAnsi="Times New Roman" w:cs="Times New Roman"/>
          <w:bCs/>
        </w:rPr>
        <w:t>, and then calculate</w:t>
      </w:r>
      <w:r w:rsidR="00E9577D">
        <w:rPr>
          <w:rFonts w:ascii="Times New Roman" w:hAnsi="Times New Roman" w:cs="Times New Roman"/>
          <w:bCs/>
        </w:rPr>
        <w:t xml:space="preserve">, for each entry in the </w:t>
      </w:r>
      <w:r w:rsidR="008843A9">
        <w:rPr>
          <w:rFonts w:ascii="Times New Roman" w:hAnsi="Times New Roman" w:cs="Times New Roman"/>
          <w:bCs/>
        </w:rPr>
        <w:t xml:space="preserve">two </w:t>
      </w:r>
      <w:r w:rsidR="00E9577D">
        <w:rPr>
          <w:rFonts w:ascii="Times New Roman" w:hAnsi="Times New Roman" w:cs="Times New Roman"/>
          <w:bCs/>
        </w:rPr>
        <w:t>income statement</w:t>
      </w:r>
      <w:r w:rsidR="008843A9">
        <w:rPr>
          <w:rFonts w:ascii="Times New Roman" w:hAnsi="Times New Roman" w:cs="Times New Roman"/>
          <w:bCs/>
        </w:rPr>
        <w:t>s</w:t>
      </w:r>
      <w:r w:rsidR="00E9577D">
        <w:rPr>
          <w:rFonts w:ascii="Times New Roman" w:hAnsi="Times New Roman" w:cs="Times New Roman"/>
          <w:bCs/>
        </w:rPr>
        <w:t xml:space="preserve">, </w:t>
      </w:r>
      <w:r w:rsidR="002854BF">
        <w:rPr>
          <w:rFonts w:ascii="Times New Roman" w:hAnsi="Times New Roman" w:cs="Times New Roman"/>
          <w:bCs/>
        </w:rPr>
        <w:t>its value as a percentage of sales</w:t>
      </w:r>
      <w:r w:rsidR="009C7D8E">
        <w:rPr>
          <w:rFonts w:ascii="Times New Roman" w:hAnsi="Times New Roman" w:cs="Times New Roman"/>
          <w:bCs/>
        </w:rPr>
        <w:t>, as shown below</w:t>
      </w:r>
      <w:r w:rsidR="00F609EE">
        <w:rPr>
          <w:rFonts w:ascii="Times New Roman" w:hAnsi="Times New Roman" w:cs="Times New Roman"/>
          <w:bCs/>
        </w:rPr>
        <w:t>.</w:t>
      </w:r>
      <w:r w:rsidR="009C7D8E">
        <w:rPr>
          <w:rFonts w:ascii="Times New Roman" w:hAnsi="Times New Roman" w:cs="Times New Roman"/>
          <w:bCs/>
        </w:rPr>
        <w:t xml:space="preserve"> </w:t>
      </w:r>
      <w:r w:rsidR="00215DE7">
        <w:rPr>
          <w:rFonts w:ascii="Times New Roman" w:hAnsi="Times New Roman" w:cs="Times New Roman"/>
          <w:bCs/>
        </w:rPr>
        <w:t>You can now compare the two statements b</w:t>
      </w:r>
      <w:r w:rsidR="00D90B1C">
        <w:rPr>
          <w:rFonts w:ascii="Times New Roman" w:hAnsi="Times New Roman" w:cs="Times New Roman"/>
          <w:bCs/>
        </w:rPr>
        <w:t xml:space="preserve">y looking at the percentages </w:t>
      </w:r>
      <w:r w:rsidR="0014369D">
        <w:rPr>
          <w:rFonts w:ascii="Times New Roman" w:hAnsi="Times New Roman" w:cs="Times New Roman"/>
          <w:bCs/>
        </w:rPr>
        <w:t>because the</w:t>
      </w:r>
      <w:r w:rsidR="007E01D2">
        <w:rPr>
          <w:rFonts w:ascii="Times New Roman" w:hAnsi="Times New Roman" w:cs="Times New Roman"/>
          <w:bCs/>
        </w:rPr>
        <w:t>se</w:t>
      </w:r>
      <w:r w:rsidR="0014369D">
        <w:rPr>
          <w:rFonts w:ascii="Times New Roman" w:hAnsi="Times New Roman" w:cs="Times New Roman"/>
          <w:bCs/>
        </w:rPr>
        <w:t xml:space="preserve"> figures give you the information </w:t>
      </w:r>
      <w:r w:rsidR="0014369D" w:rsidRPr="00BF37DE">
        <w:rPr>
          <w:rFonts w:ascii="Times New Roman" w:hAnsi="Times New Roman" w:cs="Times New Roman"/>
          <w:bCs/>
          <w:i/>
          <w:iCs/>
        </w:rPr>
        <w:t>per dollar of sales</w:t>
      </w:r>
      <w:r w:rsidR="0014369D">
        <w:rPr>
          <w:rFonts w:ascii="Times New Roman" w:hAnsi="Times New Roman" w:cs="Times New Roman"/>
          <w:bCs/>
        </w:rPr>
        <w:t xml:space="preserve">, which </w:t>
      </w:r>
      <w:r w:rsidR="003D44E0">
        <w:rPr>
          <w:rFonts w:ascii="Times New Roman" w:hAnsi="Times New Roman" w:cs="Times New Roman"/>
          <w:bCs/>
        </w:rPr>
        <w:t>are comparable.</w:t>
      </w:r>
      <w:r w:rsidR="008655C1">
        <w:rPr>
          <w:rFonts w:ascii="Times New Roman" w:hAnsi="Times New Roman" w:cs="Times New Roman"/>
          <w:bCs/>
        </w:rPr>
        <w:t xml:space="preserve"> SIMCO is more profitable because it </w:t>
      </w:r>
      <w:r w:rsidR="008655C1" w:rsidRPr="00644A05">
        <w:rPr>
          <w:rFonts w:ascii="Times New Roman" w:hAnsi="Times New Roman" w:cs="Times New Roman"/>
          <w:bCs/>
          <w:i/>
          <w:iCs/>
        </w:rPr>
        <w:t>net</w:t>
      </w:r>
      <w:r w:rsidR="008655C1">
        <w:rPr>
          <w:rFonts w:ascii="Times New Roman" w:hAnsi="Times New Roman" w:cs="Times New Roman"/>
          <w:bCs/>
        </w:rPr>
        <w:t xml:space="preserve"> profit margin is higher (3.</w:t>
      </w:r>
      <w:r w:rsidR="007D3AB1">
        <w:rPr>
          <w:rFonts w:ascii="Times New Roman" w:hAnsi="Times New Roman" w:cs="Times New Roman"/>
          <w:bCs/>
        </w:rPr>
        <w:t>8</w:t>
      </w:r>
      <w:r w:rsidR="008655C1">
        <w:rPr>
          <w:rFonts w:ascii="Times New Roman" w:hAnsi="Times New Roman" w:cs="Times New Roman"/>
          <w:bCs/>
        </w:rPr>
        <w:t>% vs. 3%)</w:t>
      </w:r>
      <w:r w:rsidR="00644A05">
        <w:rPr>
          <w:rFonts w:ascii="Times New Roman" w:hAnsi="Times New Roman" w:cs="Times New Roman"/>
          <w:bCs/>
        </w:rPr>
        <w:t xml:space="preserve"> which is due to a higher </w:t>
      </w:r>
      <w:r w:rsidR="00644A05" w:rsidRPr="00644A05">
        <w:rPr>
          <w:rFonts w:ascii="Times New Roman" w:hAnsi="Times New Roman" w:cs="Times New Roman"/>
          <w:bCs/>
          <w:i/>
          <w:iCs/>
        </w:rPr>
        <w:t>operating</w:t>
      </w:r>
      <w:r w:rsidR="00644A05">
        <w:rPr>
          <w:rFonts w:ascii="Times New Roman" w:hAnsi="Times New Roman" w:cs="Times New Roman"/>
          <w:bCs/>
        </w:rPr>
        <w:t xml:space="preserve"> profit margin (6% vs. 5%)</w:t>
      </w:r>
      <w:r w:rsidR="000E2136">
        <w:rPr>
          <w:rFonts w:ascii="Times New Roman" w:hAnsi="Times New Roman" w:cs="Times New Roman"/>
          <w:bCs/>
        </w:rPr>
        <w:t>, itself due</w:t>
      </w:r>
      <w:r>
        <w:rPr>
          <w:rFonts w:ascii="Times New Roman" w:hAnsi="Times New Roman" w:cs="Times New Roman"/>
          <w:bCs/>
        </w:rPr>
        <w:t xml:space="preserve"> to a</w:t>
      </w:r>
      <w:r w:rsidR="00161501">
        <w:rPr>
          <w:rFonts w:ascii="Times New Roman" w:hAnsi="Times New Roman" w:cs="Times New Roman"/>
          <w:bCs/>
        </w:rPr>
        <w:t xml:space="preserve"> lower </w:t>
      </w:r>
      <w:r w:rsidR="000C053B">
        <w:rPr>
          <w:rFonts w:ascii="Times New Roman" w:hAnsi="Times New Roman" w:cs="Times New Roman"/>
          <w:bCs/>
        </w:rPr>
        <w:t>sell</w:t>
      </w:r>
      <w:r w:rsidR="00517AEF">
        <w:rPr>
          <w:rFonts w:ascii="Times New Roman" w:hAnsi="Times New Roman" w:cs="Times New Roman"/>
          <w:bCs/>
        </w:rPr>
        <w:t>ing, general, and administrative</w:t>
      </w:r>
      <w:r w:rsidR="00161501">
        <w:rPr>
          <w:rFonts w:ascii="Times New Roman" w:hAnsi="Times New Roman" w:cs="Times New Roman"/>
          <w:bCs/>
        </w:rPr>
        <w:t xml:space="preserve"> expenses per dollar of sales (</w:t>
      </w:r>
      <w:r w:rsidR="00A67129">
        <w:rPr>
          <w:rFonts w:ascii="Times New Roman" w:hAnsi="Times New Roman" w:cs="Times New Roman"/>
          <w:bCs/>
        </w:rPr>
        <w:t>9% vs. 16%)</w:t>
      </w:r>
      <w:r>
        <w:rPr>
          <w:rFonts w:ascii="Times New Roman" w:hAnsi="Times New Roman" w:cs="Times New Roman"/>
          <w:bCs/>
        </w:rPr>
        <w:t>,</w:t>
      </w:r>
      <w:r w:rsidR="00A67129">
        <w:rPr>
          <w:rFonts w:ascii="Times New Roman" w:hAnsi="Times New Roman" w:cs="Times New Roman"/>
          <w:bCs/>
        </w:rPr>
        <w:t xml:space="preserve"> despite i</w:t>
      </w:r>
      <w:r w:rsidR="003F6ACC">
        <w:rPr>
          <w:rFonts w:ascii="Times New Roman" w:hAnsi="Times New Roman" w:cs="Times New Roman"/>
          <w:bCs/>
        </w:rPr>
        <w:t>ts lower gross profit per dollar of sales (</w:t>
      </w:r>
      <w:r w:rsidR="00FD7368">
        <w:rPr>
          <w:rFonts w:ascii="Times New Roman" w:hAnsi="Times New Roman" w:cs="Times New Roman"/>
          <w:bCs/>
        </w:rPr>
        <w:t>20% vs. 25%).</w:t>
      </w:r>
      <w:r w:rsidR="00644A05">
        <w:rPr>
          <w:rFonts w:ascii="Times New Roman" w:hAnsi="Times New Roman" w:cs="Times New Roman"/>
          <w:bCs/>
        </w:rPr>
        <w:t xml:space="preserve"> </w:t>
      </w:r>
    </w:p>
    <w:p w14:paraId="150E39E7" w14:textId="77777777" w:rsidR="004D4D68" w:rsidRDefault="004D4D68" w:rsidP="00620319">
      <w:pPr>
        <w:jc w:val="center"/>
        <w:rPr>
          <w:rFonts w:ascii="Times New Roman" w:hAnsi="Times New Roman" w:cs="Times New Roman"/>
          <w:b/>
          <w:u w:val="single"/>
        </w:rPr>
      </w:pPr>
    </w:p>
    <w:p w14:paraId="0685E1D4" w14:textId="77777777" w:rsidR="004D4D68" w:rsidRDefault="004D4D68" w:rsidP="00620319">
      <w:pPr>
        <w:jc w:val="center"/>
        <w:rPr>
          <w:rFonts w:ascii="Times New Roman" w:hAnsi="Times New Roman" w:cs="Times New Roman"/>
          <w:b/>
          <w:u w:val="single"/>
        </w:rPr>
      </w:pPr>
    </w:p>
    <w:p w14:paraId="20F2F644" w14:textId="77777777" w:rsidR="004D4D68" w:rsidRPr="00620319" w:rsidRDefault="004D4D68" w:rsidP="004D4D68">
      <w:pPr>
        <w:jc w:val="center"/>
        <w:rPr>
          <w:rFonts w:ascii="Times New Roman" w:hAnsi="Times New Roman" w:cs="Times New Roman"/>
          <w:b/>
          <w:u w:val="single"/>
        </w:rPr>
      </w:pPr>
      <w:r w:rsidRPr="00620319">
        <w:rPr>
          <w:rFonts w:ascii="Times New Roman" w:hAnsi="Times New Roman" w:cs="Times New Roman"/>
          <w:b/>
          <w:u w:val="single"/>
        </w:rPr>
        <w:lastRenderedPageBreak/>
        <w:t>Comparative Income Statement</w:t>
      </w:r>
      <w:r>
        <w:rPr>
          <w:rFonts w:ascii="Times New Roman" w:hAnsi="Times New Roman" w:cs="Times New Roman"/>
          <w:b/>
          <w:u w:val="single"/>
        </w:rPr>
        <w:t>s: REFCO vs. SIMCO</w:t>
      </w:r>
    </w:p>
    <w:p w14:paraId="23DE57C3" w14:textId="77777777" w:rsidR="004D4D68" w:rsidRPr="00810D66" w:rsidRDefault="004D4D68" w:rsidP="004D4D68">
      <w:pPr>
        <w:spacing w:after="0"/>
        <w:jc w:val="center"/>
        <w:rPr>
          <w:rFonts w:ascii="Times New Roman" w:hAnsi="Times New Roman" w:cs="Times New Roman"/>
          <w:bCs/>
        </w:rPr>
      </w:pPr>
    </w:p>
    <w:tbl>
      <w:tblPr>
        <w:tblStyle w:val="TableGrid"/>
        <w:tblW w:w="0" w:type="auto"/>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915"/>
        <w:gridCol w:w="2048"/>
        <w:gridCol w:w="816"/>
        <w:gridCol w:w="1675"/>
        <w:gridCol w:w="876"/>
      </w:tblGrid>
      <w:tr w:rsidR="004D4D68" w14:paraId="771B2285" w14:textId="77777777" w:rsidTr="007C2840">
        <w:tc>
          <w:tcPr>
            <w:tcW w:w="3915" w:type="dxa"/>
            <w:tcBorders>
              <w:left w:val="nil"/>
              <w:right w:val="single" w:sz="12" w:space="0" w:color="auto"/>
            </w:tcBorders>
          </w:tcPr>
          <w:p w14:paraId="23D98B24" w14:textId="77777777" w:rsidR="004D4D68" w:rsidRDefault="004D4D68" w:rsidP="007C2840">
            <w:pPr>
              <w:jc w:val="both"/>
              <w:rPr>
                <w:b/>
                <w:bCs w:val="0"/>
              </w:rPr>
            </w:pPr>
          </w:p>
        </w:tc>
        <w:tc>
          <w:tcPr>
            <w:tcW w:w="2864" w:type="dxa"/>
            <w:gridSpan w:val="2"/>
            <w:tcBorders>
              <w:left w:val="single" w:sz="12" w:space="0" w:color="auto"/>
            </w:tcBorders>
          </w:tcPr>
          <w:p w14:paraId="6BBB9980" w14:textId="77777777" w:rsidR="004D4D68" w:rsidRDefault="004D4D68" w:rsidP="007C2840">
            <w:pPr>
              <w:jc w:val="center"/>
              <w:rPr>
                <w:b/>
                <w:bCs w:val="0"/>
              </w:rPr>
            </w:pPr>
            <w:r>
              <w:rPr>
                <w:b/>
              </w:rPr>
              <w:t>REFCO</w:t>
            </w:r>
          </w:p>
        </w:tc>
        <w:tc>
          <w:tcPr>
            <w:tcW w:w="2551" w:type="dxa"/>
            <w:gridSpan w:val="2"/>
            <w:tcBorders>
              <w:right w:val="nil"/>
            </w:tcBorders>
          </w:tcPr>
          <w:p w14:paraId="16FCB0E6" w14:textId="77777777" w:rsidR="004D4D68" w:rsidRDefault="004D4D68" w:rsidP="007C2840">
            <w:pPr>
              <w:jc w:val="center"/>
              <w:rPr>
                <w:b/>
                <w:bCs w:val="0"/>
              </w:rPr>
            </w:pPr>
            <w:r>
              <w:rPr>
                <w:b/>
              </w:rPr>
              <w:t>SIMCO</w:t>
            </w:r>
          </w:p>
        </w:tc>
      </w:tr>
      <w:tr w:rsidR="004D4D68" w14:paraId="5FF3EA35" w14:textId="77777777" w:rsidTr="007C2840">
        <w:tc>
          <w:tcPr>
            <w:tcW w:w="3915" w:type="dxa"/>
            <w:tcBorders>
              <w:left w:val="nil"/>
              <w:right w:val="single" w:sz="12" w:space="0" w:color="auto"/>
            </w:tcBorders>
            <w:shd w:val="clear" w:color="auto" w:fill="D9D9D9" w:themeFill="background1" w:themeFillShade="D9"/>
          </w:tcPr>
          <w:p w14:paraId="670846A5" w14:textId="77777777" w:rsidR="004D4D68" w:rsidRDefault="004D4D68" w:rsidP="007C2840">
            <w:pPr>
              <w:jc w:val="both"/>
              <w:rPr>
                <w:b/>
                <w:bCs w:val="0"/>
              </w:rPr>
            </w:pPr>
            <w:r w:rsidRPr="00D76435">
              <w:t>Sales</w:t>
            </w:r>
          </w:p>
        </w:tc>
        <w:tc>
          <w:tcPr>
            <w:tcW w:w="2048" w:type="dxa"/>
            <w:tcBorders>
              <w:left w:val="single" w:sz="12" w:space="0" w:color="auto"/>
            </w:tcBorders>
            <w:shd w:val="clear" w:color="auto" w:fill="D9D9D9" w:themeFill="background1" w:themeFillShade="D9"/>
          </w:tcPr>
          <w:p w14:paraId="438B0B5F" w14:textId="28BEA58D" w:rsidR="004D4D68" w:rsidRPr="00163740" w:rsidRDefault="004D4D68" w:rsidP="007C2840">
            <w:pPr>
              <w:jc w:val="center"/>
            </w:pPr>
            <w:r w:rsidRPr="00163740">
              <w:t>40,000</w:t>
            </w:r>
            <w:r w:rsidR="004B4C51">
              <w:t>,000</w:t>
            </w:r>
          </w:p>
        </w:tc>
        <w:tc>
          <w:tcPr>
            <w:tcW w:w="816" w:type="dxa"/>
            <w:shd w:val="clear" w:color="auto" w:fill="D9D9D9" w:themeFill="background1" w:themeFillShade="D9"/>
            <w:vAlign w:val="center"/>
          </w:tcPr>
          <w:p w14:paraId="484016C6" w14:textId="77777777" w:rsidR="004D4D68" w:rsidRPr="00FB22AA" w:rsidRDefault="004D4D68" w:rsidP="007C2840">
            <w:pPr>
              <w:jc w:val="both"/>
            </w:pPr>
            <w:r w:rsidRPr="00FB22AA">
              <w:rPr>
                <w:color w:val="000000"/>
              </w:rPr>
              <w:t>100%</w:t>
            </w:r>
          </w:p>
        </w:tc>
        <w:tc>
          <w:tcPr>
            <w:tcW w:w="1675" w:type="dxa"/>
            <w:shd w:val="clear" w:color="auto" w:fill="D9D9D9" w:themeFill="background1" w:themeFillShade="D9"/>
          </w:tcPr>
          <w:p w14:paraId="5DB68CE9" w14:textId="77777777" w:rsidR="004D4D68" w:rsidRDefault="004D4D68" w:rsidP="007C2840">
            <w:pPr>
              <w:jc w:val="center"/>
              <w:rPr>
                <w:b/>
                <w:bCs w:val="0"/>
              </w:rPr>
            </w:pPr>
            <w:r w:rsidRPr="00D76435">
              <w:t>90</w:t>
            </w:r>
            <w:r>
              <w:t>,0</w:t>
            </w:r>
            <w:r w:rsidRPr="00D76435">
              <w:t>00,000</w:t>
            </w:r>
          </w:p>
        </w:tc>
        <w:tc>
          <w:tcPr>
            <w:tcW w:w="876" w:type="dxa"/>
            <w:tcBorders>
              <w:right w:val="nil"/>
            </w:tcBorders>
            <w:shd w:val="clear" w:color="auto" w:fill="D9D9D9" w:themeFill="background1" w:themeFillShade="D9"/>
            <w:vAlign w:val="center"/>
          </w:tcPr>
          <w:p w14:paraId="3F489E76" w14:textId="77777777" w:rsidR="004D4D68" w:rsidRPr="00DC5606" w:rsidRDefault="004D4D68" w:rsidP="007C2840">
            <w:pPr>
              <w:jc w:val="both"/>
            </w:pPr>
            <w:r w:rsidRPr="00DC5606">
              <w:rPr>
                <w:color w:val="000000"/>
              </w:rPr>
              <w:t>100%</w:t>
            </w:r>
          </w:p>
        </w:tc>
      </w:tr>
      <w:tr w:rsidR="004D4D68" w14:paraId="23C45EA8" w14:textId="77777777" w:rsidTr="007C2840">
        <w:tc>
          <w:tcPr>
            <w:tcW w:w="3915" w:type="dxa"/>
            <w:tcBorders>
              <w:left w:val="nil"/>
              <w:right w:val="single" w:sz="12" w:space="0" w:color="auto"/>
            </w:tcBorders>
          </w:tcPr>
          <w:p w14:paraId="2B6CEF30" w14:textId="77777777" w:rsidR="004D4D68" w:rsidRDefault="004D4D68" w:rsidP="007C2840">
            <w:pPr>
              <w:jc w:val="right"/>
              <w:rPr>
                <w:b/>
                <w:bCs w:val="0"/>
              </w:rPr>
            </w:pPr>
            <w:r>
              <w:t xml:space="preserve">                            </w:t>
            </w:r>
            <w:r w:rsidRPr="00D76435">
              <w:t xml:space="preserve">Cost of </w:t>
            </w:r>
            <w:r>
              <w:t>g</w:t>
            </w:r>
            <w:r w:rsidRPr="00D76435">
              <w:t xml:space="preserve">oods </w:t>
            </w:r>
            <w:r>
              <w:t>s</w:t>
            </w:r>
            <w:r w:rsidRPr="00D76435">
              <w:t>old</w:t>
            </w:r>
          </w:p>
        </w:tc>
        <w:tc>
          <w:tcPr>
            <w:tcW w:w="2048" w:type="dxa"/>
            <w:tcBorders>
              <w:left w:val="single" w:sz="12" w:space="0" w:color="auto"/>
            </w:tcBorders>
          </w:tcPr>
          <w:p w14:paraId="0D20C88D" w14:textId="2BD1D08F" w:rsidR="004D4D68" w:rsidRPr="00163740" w:rsidRDefault="004D4D68" w:rsidP="007C2840">
            <w:pPr>
              <w:jc w:val="center"/>
            </w:pPr>
            <w:r>
              <w:t>(30,000</w:t>
            </w:r>
            <w:r w:rsidR="004B4C51">
              <w:t>,000</w:t>
            </w:r>
            <w:r>
              <w:t>)</w:t>
            </w:r>
          </w:p>
        </w:tc>
        <w:tc>
          <w:tcPr>
            <w:tcW w:w="816" w:type="dxa"/>
            <w:vAlign w:val="center"/>
          </w:tcPr>
          <w:p w14:paraId="3DBA80F8" w14:textId="77777777" w:rsidR="004D4D68" w:rsidRPr="00FB22AA" w:rsidRDefault="004D4D68" w:rsidP="007C2840">
            <w:pPr>
              <w:jc w:val="both"/>
            </w:pPr>
            <w:r>
              <w:rPr>
                <w:color w:val="000000"/>
              </w:rPr>
              <w:t>(</w:t>
            </w:r>
            <w:r w:rsidRPr="00FB22AA">
              <w:rPr>
                <w:color w:val="000000"/>
              </w:rPr>
              <w:t>75%</w:t>
            </w:r>
            <w:r>
              <w:rPr>
                <w:color w:val="000000"/>
              </w:rPr>
              <w:t>)</w:t>
            </w:r>
          </w:p>
        </w:tc>
        <w:tc>
          <w:tcPr>
            <w:tcW w:w="1675" w:type="dxa"/>
          </w:tcPr>
          <w:p w14:paraId="36F28954" w14:textId="77777777" w:rsidR="004D4D68" w:rsidRDefault="004D4D68" w:rsidP="007C2840">
            <w:pPr>
              <w:jc w:val="center"/>
              <w:rPr>
                <w:b/>
                <w:bCs w:val="0"/>
              </w:rPr>
            </w:pPr>
            <w:r w:rsidRPr="00D76435">
              <w:t>(72</w:t>
            </w:r>
            <w:r>
              <w:t>,0</w:t>
            </w:r>
            <w:r w:rsidRPr="00D76435">
              <w:t>00,000)</w:t>
            </w:r>
          </w:p>
        </w:tc>
        <w:tc>
          <w:tcPr>
            <w:tcW w:w="876" w:type="dxa"/>
            <w:tcBorders>
              <w:right w:val="nil"/>
            </w:tcBorders>
            <w:vAlign w:val="center"/>
          </w:tcPr>
          <w:p w14:paraId="118B3030" w14:textId="77777777" w:rsidR="004D4D68" w:rsidRPr="00DC5606" w:rsidRDefault="004D4D68" w:rsidP="007C2840">
            <w:pPr>
              <w:jc w:val="both"/>
            </w:pPr>
            <w:r>
              <w:rPr>
                <w:color w:val="000000"/>
              </w:rPr>
              <w:t>(</w:t>
            </w:r>
            <w:r w:rsidRPr="00DC5606">
              <w:rPr>
                <w:color w:val="000000"/>
              </w:rPr>
              <w:t>80%</w:t>
            </w:r>
            <w:r>
              <w:rPr>
                <w:color w:val="000000"/>
              </w:rPr>
              <w:t>)</w:t>
            </w:r>
          </w:p>
        </w:tc>
      </w:tr>
      <w:tr w:rsidR="004D4D68" w14:paraId="4519072D" w14:textId="77777777" w:rsidTr="007C2840">
        <w:tc>
          <w:tcPr>
            <w:tcW w:w="3915" w:type="dxa"/>
            <w:tcBorders>
              <w:left w:val="nil"/>
              <w:right w:val="single" w:sz="12" w:space="0" w:color="auto"/>
            </w:tcBorders>
            <w:shd w:val="clear" w:color="auto" w:fill="D9D9D9" w:themeFill="background1" w:themeFillShade="D9"/>
          </w:tcPr>
          <w:p w14:paraId="3F7015DE" w14:textId="77777777" w:rsidR="004D4D68" w:rsidRPr="00D76435" w:rsidRDefault="004D4D68" w:rsidP="007C2840">
            <w:r>
              <w:t>Gross profit</w:t>
            </w:r>
          </w:p>
        </w:tc>
        <w:tc>
          <w:tcPr>
            <w:tcW w:w="2048" w:type="dxa"/>
            <w:tcBorders>
              <w:left w:val="single" w:sz="12" w:space="0" w:color="auto"/>
            </w:tcBorders>
            <w:shd w:val="clear" w:color="auto" w:fill="D9D9D9" w:themeFill="background1" w:themeFillShade="D9"/>
          </w:tcPr>
          <w:p w14:paraId="4A03C063" w14:textId="77E662E9" w:rsidR="004D4D68" w:rsidRDefault="004D4D68" w:rsidP="007C2840">
            <w:pPr>
              <w:jc w:val="center"/>
            </w:pPr>
            <w:r>
              <w:t>10,000</w:t>
            </w:r>
            <w:r w:rsidR="004B4C51">
              <w:t>,000</w:t>
            </w:r>
          </w:p>
        </w:tc>
        <w:tc>
          <w:tcPr>
            <w:tcW w:w="816" w:type="dxa"/>
            <w:shd w:val="clear" w:color="auto" w:fill="D9D9D9" w:themeFill="background1" w:themeFillShade="D9"/>
            <w:vAlign w:val="center"/>
          </w:tcPr>
          <w:p w14:paraId="0CF86E89" w14:textId="77777777" w:rsidR="004D4D68" w:rsidRDefault="004D4D68" w:rsidP="007C2840">
            <w:pPr>
              <w:jc w:val="both"/>
              <w:rPr>
                <w:color w:val="000000"/>
              </w:rPr>
            </w:pPr>
            <w:r>
              <w:rPr>
                <w:color w:val="000000"/>
              </w:rPr>
              <w:t xml:space="preserve">  25%</w:t>
            </w:r>
          </w:p>
        </w:tc>
        <w:tc>
          <w:tcPr>
            <w:tcW w:w="1675" w:type="dxa"/>
            <w:shd w:val="clear" w:color="auto" w:fill="D9D9D9" w:themeFill="background1" w:themeFillShade="D9"/>
          </w:tcPr>
          <w:p w14:paraId="31B525B5" w14:textId="77777777" w:rsidR="004D4D68" w:rsidRDefault="004D4D68" w:rsidP="007C2840">
            <w:pPr>
              <w:jc w:val="center"/>
            </w:pPr>
            <w:r>
              <w:t>18,000,000</w:t>
            </w:r>
          </w:p>
        </w:tc>
        <w:tc>
          <w:tcPr>
            <w:tcW w:w="876" w:type="dxa"/>
            <w:tcBorders>
              <w:right w:val="nil"/>
            </w:tcBorders>
            <w:shd w:val="clear" w:color="auto" w:fill="D9D9D9" w:themeFill="background1" w:themeFillShade="D9"/>
            <w:vAlign w:val="center"/>
          </w:tcPr>
          <w:p w14:paraId="0D74637A" w14:textId="77777777" w:rsidR="004D4D68" w:rsidRDefault="004D4D68" w:rsidP="007C2840">
            <w:pPr>
              <w:jc w:val="both"/>
              <w:rPr>
                <w:color w:val="000000"/>
              </w:rPr>
            </w:pPr>
            <w:r>
              <w:rPr>
                <w:color w:val="000000"/>
              </w:rPr>
              <w:t xml:space="preserve">  20%</w:t>
            </w:r>
          </w:p>
        </w:tc>
      </w:tr>
      <w:tr w:rsidR="004D4D68" w14:paraId="2DDCF875" w14:textId="77777777" w:rsidTr="007C2840">
        <w:tc>
          <w:tcPr>
            <w:tcW w:w="3915" w:type="dxa"/>
            <w:tcBorders>
              <w:left w:val="nil"/>
              <w:right w:val="single" w:sz="12" w:space="0" w:color="auto"/>
            </w:tcBorders>
          </w:tcPr>
          <w:p w14:paraId="6C352A9A" w14:textId="77777777" w:rsidR="004D4D68" w:rsidRDefault="004D4D68" w:rsidP="007C2840">
            <w:pPr>
              <w:jc w:val="right"/>
              <w:rPr>
                <w:b/>
                <w:bCs w:val="0"/>
              </w:rPr>
            </w:pPr>
            <w:r w:rsidRPr="00D76435">
              <w:t xml:space="preserve">Selling, </w:t>
            </w:r>
            <w:r>
              <w:t>g</w:t>
            </w:r>
            <w:r w:rsidRPr="00D76435">
              <w:t xml:space="preserve">eneral </w:t>
            </w:r>
            <w:r>
              <w:t>and</w:t>
            </w:r>
            <w:r w:rsidRPr="00D76435">
              <w:t xml:space="preserve"> </w:t>
            </w:r>
            <w:r>
              <w:t>a</w:t>
            </w:r>
            <w:r w:rsidRPr="00D76435">
              <w:t>dmin</w:t>
            </w:r>
            <w:r>
              <w:t>. expense</w:t>
            </w:r>
          </w:p>
        </w:tc>
        <w:tc>
          <w:tcPr>
            <w:tcW w:w="2048" w:type="dxa"/>
            <w:tcBorders>
              <w:left w:val="single" w:sz="12" w:space="0" w:color="auto"/>
            </w:tcBorders>
          </w:tcPr>
          <w:p w14:paraId="4EB04D4E" w14:textId="7E144102" w:rsidR="004D4D68" w:rsidRPr="00163740" w:rsidRDefault="004D4D68" w:rsidP="007C2840">
            <w:pPr>
              <w:jc w:val="center"/>
            </w:pPr>
            <w:r>
              <w:t xml:space="preserve">  (6,300</w:t>
            </w:r>
            <w:r w:rsidR="004B4C51">
              <w:t>,000</w:t>
            </w:r>
            <w:r>
              <w:t>)</w:t>
            </w:r>
          </w:p>
        </w:tc>
        <w:tc>
          <w:tcPr>
            <w:tcW w:w="816" w:type="dxa"/>
            <w:vAlign w:val="center"/>
          </w:tcPr>
          <w:p w14:paraId="5C9290CF" w14:textId="77777777" w:rsidR="004D4D68" w:rsidRPr="00FB22AA" w:rsidRDefault="004D4D68" w:rsidP="007C2840">
            <w:pPr>
              <w:jc w:val="both"/>
            </w:pPr>
            <w:r>
              <w:rPr>
                <w:color w:val="000000"/>
              </w:rPr>
              <w:t>(</w:t>
            </w:r>
            <w:r w:rsidRPr="00FB22AA">
              <w:rPr>
                <w:color w:val="000000"/>
              </w:rPr>
              <w:t>16%</w:t>
            </w:r>
            <w:r>
              <w:rPr>
                <w:color w:val="000000"/>
              </w:rPr>
              <w:t>)</w:t>
            </w:r>
          </w:p>
        </w:tc>
        <w:tc>
          <w:tcPr>
            <w:tcW w:w="1675" w:type="dxa"/>
          </w:tcPr>
          <w:p w14:paraId="7DCA4F7B" w14:textId="77777777" w:rsidR="004D4D68" w:rsidRDefault="004D4D68" w:rsidP="007C2840">
            <w:pPr>
              <w:jc w:val="center"/>
              <w:rPr>
                <w:b/>
                <w:bCs w:val="0"/>
              </w:rPr>
            </w:pPr>
            <w:r>
              <w:t xml:space="preserve">    </w:t>
            </w:r>
            <w:r w:rsidRPr="00D76435">
              <w:t>(8</w:t>
            </w:r>
            <w:r>
              <w:t>,</w:t>
            </w:r>
            <w:r w:rsidRPr="00D76435">
              <w:t>1</w:t>
            </w:r>
            <w:r>
              <w:t>00</w:t>
            </w:r>
            <w:r w:rsidRPr="00D76435">
              <w:t>,000)</w:t>
            </w:r>
          </w:p>
        </w:tc>
        <w:tc>
          <w:tcPr>
            <w:tcW w:w="876" w:type="dxa"/>
            <w:tcBorders>
              <w:right w:val="nil"/>
            </w:tcBorders>
            <w:vAlign w:val="center"/>
          </w:tcPr>
          <w:p w14:paraId="55580C4E" w14:textId="77777777" w:rsidR="004D4D68" w:rsidRPr="00DC5606" w:rsidRDefault="004D4D68" w:rsidP="007C2840">
            <w:pPr>
              <w:jc w:val="both"/>
            </w:pPr>
            <w:r>
              <w:rPr>
                <w:color w:val="000000"/>
              </w:rPr>
              <w:t xml:space="preserve">  (</w:t>
            </w:r>
            <w:r w:rsidRPr="00DC5606">
              <w:rPr>
                <w:color w:val="000000"/>
              </w:rPr>
              <w:t>9%</w:t>
            </w:r>
            <w:r>
              <w:rPr>
                <w:color w:val="000000"/>
              </w:rPr>
              <w:t>)</w:t>
            </w:r>
          </w:p>
        </w:tc>
      </w:tr>
      <w:tr w:rsidR="004D4D68" w14:paraId="62923853" w14:textId="77777777" w:rsidTr="007C2840">
        <w:trPr>
          <w:trHeight w:val="269"/>
        </w:trPr>
        <w:tc>
          <w:tcPr>
            <w:tcW w:w="3915" w:type="dxa"/>
            <w:tcBorders>
              <w:left w:val="nil"/>
              <w:right w:val="single" w:sz="12" w:space="0" w:color="auto"/>
            </w:tcBorders>
          </w:tcPr>
          <w:p w14:paraId="11347E78" w14:textId="77777777" w:rsidR="004D4D68" w:rsidRDefault="004D4D68" w:rsidP="007C2840">
            <w:pPr>
              <w:jc w:val="right"/>
              <w:rPr>
                <w:b/>
                <w:bCs w:val="0"/>
              </w:rPr>
            </w:pPr>
            <w:r w:rsidRPr="00D76435">
              <w:t>Depreciation expense</w:t>
            </w:r>
          </w:p>
        </w:tc>
        <w:tc>
          <w:tcPr>
            <w:tcW w:w="2048" w:type="dxa"/>
            <w:tcBorders>
              <w:left w:val="single" w:sz="12" w:space="0" w:color="auto"/>
            </w:tcBorders>
          </w:tcPr>
          <w:p w14:paraId="25E46C88" w14:textId="43D616BA" w:rsidR="004D4D68" w:rsidRPr="00163740" w:rsidRDefault="004D4D68" w:rsidP="007C2840">
            <w:pPr>
              <w:jc w:val="center"/>
            </w:pPr>
            <w:r>
              <w:t xml:space="preserve">  (1,700</w:t>
            </w:r>
            <w:r w:rsidR="004B4C51">
              <w:t>,000</w:t>
            </w:r>
            <w:r>
              <w:t>)</w:t>
            </w:r>
          </w:p>
        </w:tc>
        <w:tc>
          <w:tcPr>
            <w:tcW w:w="816" w:type="dxa"/>
            <w:vAlign w:val="center"/>
          </w:tcPr>
          <w:p w14:paraId="472453F4" w14:textId="77777777" w:rsidR="004D4D68" w:rsidRPr="00FB22AA" w:rsidRDefault="004D4D68" w:rsidP="007C2840">
            <w:pPr>
              <w:jc w:val="both"/>
            </w:pPr>
            <w:r>
              <w:rPr>
                <w:color w:val="000000"/>
              </w:rPr>
              <w:t xml:space="preserve">  (</w:t>
            </w:r>
            <w:r w:rsidRPr="00FB22AA">
              <w:rPr>
                <w:color w:val="000000"/>
              </w:rPr>
              <w:t>4%</w:t>
            </w:r>
            <w:r>
              <w:rPr>
                <w:color w:val="000000"/>
              </w:rPr>
              <w:t>)</w:t>
            </w:r>
          </w:p>
        </w:tc>
        <w:tc>
          <w:tcPr>
            <w:tcW w:w="1675" w:type="dxa"/>
          </w:tcPr>
          <w:p w14:paraId="57B59A78" w14:textId="77777777" w:rsidR="004D4D68" w:rsidRDefault="004D4D68" w:rsidP="007C2840">
            <w:pPr>
              <w:jc w:val="center"/>
              <w:rPr>
                <w:b/>
                <w:bCs w:val="0"/>
              </w:rPr>
            </w:pPr>
            <w:r>
              <w:t xml:space="preserve">    </w:t>
            </w:r>
            <w:r w:rsidRPr="00D76435">
              <w:t>(4</w:t>
            </w:r>
            <w:r>
              <w:t>,</w:t>
            </w:r>
            <w:r w:rsidRPr="00D76435">
              <w:t>5</w:t>
            </w:r>
            <w:r>
              <w:t>0</w:t>
            </w:r>
            <w:r w:rsidRPr="00D76435">
              <w:t>0,000)</w:t>
            </w:r>
          </w:p>
        </w:tc>
        <w:tc>
          <w:tcPr>
            <w:tcW w:w="876" w:type="dxa"/>
            <w:tcBorders>
              <w:right w:val="nil"/>
            </w:tcBorders>
            <w:vAlign w:val="center"/>
          </w:tcPr>
          <w:p w14:paraId="6CF3DDD5" w14:textId="77777777" w:rsidR="004D4D68" w:rsidRPr="00DC5606" w:rsidRDefault="004D4D68" w:rsidP="007C2840">
            <w:pPr>
              <w:jc w:val="both"/>
            </w:pPr>
            <w:r>
              <w:rPr>
                <w:color w:val="000000"/>
              </w:rPr>
              <w:t xml:space="preserve">  (</w:t>
            </w:r>
            <w:r w:rsidRPr="00DC5606">
              <w:rPr>
                <w:color w:val="000000"/>
              </w:rPr>
              <w:t>5%</w:t>
            </w:r>
            <w:r>
              <w:rPr>
                <w:color w:val="000000"/>
              </w:rPr>
              <w:t>)</w:t>
            </w:r>
          </w:p>
        </w:tc>
      </w:tr>
      <w:tr w:rsidR="004D4D68" w14:paraId="76B0056C" w14:textId="77777777" w:rsidTr="007C2840">
        <w:tc>
          <w:tcPr>
            <w:tcW w:w="3915" w:type="dxa"/>
            <w:tcBorders>
              <w:left w:val="nil"/>
              <w:right w:val="single" w:sz="12" w:space="0" w:color="auto"/>
            </w:tcBorders>
            <w:shd w:val="clear" w:color="auto" w:fill="D9D9D9" w:themeFill="background1" w:themeFillShade="D9"/>
          </w:tcPr>
          <w:p w14:paraId="1E87C369" w14:textId="77777777" w:rsidR="004D4D68" w:rsidRDefault="004D4D68" w:rsidP="007C2840">
            <w:pPr>
              <w:jc w:val="both"/>
              <w:rPr>
                <w:b/>
                <w:bCs w:val="0"/>
              </w:rPr>
            </w:pPr>
            <w:r w:rsidRPr="00D76435">
              <w:t>EBIT</w:t>
            </w:r>
          </w:p>
        </w:tc>
        <w:tc>
          <w:tcPr>
            <w:tcW w:w="2048" w:type="dxa"/>
            <w:tcBorders>
              <w:left w:val="single" w:sz="12" w:space="0" w:color="auto"/>
            </w:tcBorders>
            <w:shd w:val="clear" w:color="auto" w:fill="D9D9D9" w:themeFill="background1" w:themeFillShade="D9"/>
          </w:tcPr>
          <w:p w14:paraId="59606544" w14:textId="12109703" w:rsidR="004D4D68" w:rsidRPr="00163740" w:rsidRDefault="004D4D68" w:rsidP="007C2840">
            <w:pPr>
              <w:jc w:val="center"/>
            </w:pPr>
            <w:r>
              <w:t xml:space="preserve">  2,000</w:t>
            </w:r>
            <w:r w:rsidR="004B4C51">
              <w:t>,000</w:t>
            </w:r>
          </w:p>
        </w:tc>
        <w:tc>
          <w:tcPr>
            <w:tcW w:w="816" w:type="dxa"/>
            <w:shd w:val="clear" w:color="auto" w:fill="D9D9D9" w:themeFill="background1" w:themeFillShade="D9"/>
            <w:vAlign w:val="center"/>
          </w:tcPr>
          <w:p w14:paraId="6219BE8A" w14:textId="77777777" w:rsidR="004D4D68" w:rsidRPr="00FB22AA" w:rsidRDefault="004D4D68" w:rsidP="007C2840">
            <w:pPr>
              <w:jc w:val="both"/>
            </w:pPr>
            <w:r>
              <w:rPr>
                <w:color w:val="000000"/>
              </w:rPr>
              <w:t xml:space="preserve">    </w:t>
            </w:r>
            <w:r w:rsidRPr="00FB22AA">
              <w:rPr>
                <w:color w:val="000000"/>
              </w:rPr>
              <w:t>5%</w:t>
            </w:r>
          </w:p>
        </w:tc>
        <w:tc>
          <w:tcPr>
            <w:tcW w:w="1675" w:type="dxa"/>
            <w:shd w:val="clear" w:color="auto" w:fill="D9D9D9" w:themeFill="background1" w:themeFillShade="D9"/>
          </w:tcPr>
          <w:p w14:paraId="10AF9000" w14:textId="77777777" w:rsidR="004D4D68" w:rsidRDefault="004D4D68" w:rsidP="007C2840">
            <w:pPr>
              <w:jc w:val="center"/>
              <w:rPr>
                <w:b/>
                <w:bCs w:val="0"/>
              </w:rPr>
            </w:pPr>
            <w:r>
              <w:t xml:space="preserve">     </w:t>
            </w:r>
            <w:r w:rsidRPr="00D76435">
              <w:t>5</w:t>
            </w:r>
            <w:r>
              <w:t>,400</w:t>
            </w:r>
            <w:r w:rsidRPr="00D76435">
              <w:t>,000</w:t>
            </w:r>
          </w:p>
        </w:tc>
        <w:tc>
          <w:tcPr>
            <w:tcW w:w="876" w:type="dxa"/>
            <w:tcBorders>
              <w:right w:val="nil"/>
            </w:tcBorders>
            <w:shd w:val="clear" w:color="auto" w:fill="D9D9D9" w:themeFill="background1" w:themeFillShade="D9"/>
            <w:vAlign w:val="center"/>
          </w:tcPr>
          <w:p w14:paraId="3A33F7A3" w14:textId="77777777" w:rsidR="004D4D68" w:rsidRPr="00DC5606" w:rsidRDefault="004D4D68" w:rsidP="007C2840">
            <w:pPr>
              <w:jc w:val="both"/>
            </w:pPr>
            <w:r>
              <w:rPr>
                <w:color w:val="000000"/>
              </w:rPr>
              <w:t xml:space="preserve">    </w:t>
            </w:r>
            <w:r w:rsidRPr="00DC5606">
              <w:rPr>
                <w:color w:val="000000"/>
              </w:rPr>
              <w:t>6%</w:t>
            </w:r>
          </w:p>
        </w:tc>
      </w:tr>
      <w:tr w:rsidR="004D4D68" w14:paraId="273B39EF" w14:textId="77777777" w:rsidTr="007C2840">
        <w:tc>
          <w:tcPr>
            <w:tcW w:w="3915" w:type="dxa"/>
            <w:tcBorders>
              <w:left w:val="nil"/>
              <w:right w:val="single" w:sz="12" w:space="0" w:color="auto"/>
            </w:tcBorders>
          </w:tcPr>
          <w:p w14:paraId="59CCFEF0" w14:textId="77777777" w:rsidR="004D4D68" w:rsidRDefault="004D4D68" w:rsidP="007C2840">
            <w:pPr>
              <w:jc w:val="both"/>
              <w:rPr>
                <w:b/>
                <w:bCs w:val="0"/>
              </w:rPr>
            </w:pPr>
            <w:r>
              <w:t xml:space="preserve">                                    </w:t>
            </w:r>
            <w:r w:rsidRPr="00D76435">
              <w:t>Interest expense</w:t>
            </w:r>
          </w:p>
        </w:tc>
        <w:tc>
          <w:tcPr>
            <w:tcW w:w="2048" w:type="dxa"/>
            <w:tcBorders>
              <w:left w:val="single" w:sz="12" w:space="0" w:color="auto"/>
            </w:tcBorders>
          </w:tcPr>
          <w:p w14:paraId="285D1D06" w14:textId="1ADEDBDD" w:rsidR="004D4D68" w:rsidRPr="00163740" w:rsidRDefault="004D4D68" w:rsidP="007C2840">
            <w:pPr>
              <w:jc w:val="center"/>
            </w:pPr>
            <w:r>
              <w:t xml:space="preserve">    (400</w:t>
            </w:r>
            <w:r w:rsidR="004B4C51">
              <w:t>,000</w:t>
            </w:r>
            <w:r>
              <w:t>)</w:t>
            </w:r>
          </w:p>
        </w:tc>
        <w:tc>
          <w:tcPr>
            <w:tcW w:w="816" w:type="dxa"/>
            <w:vAlign w:val="center"/>
          </w:tcPr>
          <w:p w14:paraId="172F2EDF" w14:textId="77777777" w:rsidR="004D4D68" w:rsidRPr="00897A34" w:rsidRDefault="004D4D68" w:rsidP="007C2840">
            <w:pPr>
              <w:jc w:val="both"/>
            </w:pPr>
            <w:r>
              <w:rPr>
                <w:color w:val="000000"/>
              </w:rPr>
              <w:t xml:space="preserve">  </w:t>
            </w:r>
            <w:r w:rsidRPr="00897A34">
              <w:rPr>
                <w:color w:val="000000"/>
              </w:rPr>
              <w:t>(1%)</w:t>
            </w:r>
          </w:p>
        </w:tc>
        <w:tc>
          <w:tcPr>
            <w:tcW w:w="1675" w:type="dxa"/>
          </w:tcPr>
          <w:p w14:paraId="0825E3A0" w14:textId="77777777" w:rsidR="004D4D68" w:rsidRDefault="004D4D68" w:rsidP="007C2840">
            <w:pPr>
              <w:jc w:val="center"/>
              <w:rPr>
                <w:b/>
                <w:bCs w:val="0"/>
              </w:rPr>
            </w:pPr>
            <w:r>
              <w:t xml:space="preserve">     </w:t>
            </w:r>
            <w:r w:rsidRPr="00D76435">
              <w:t>(1</w:t>
            </w:r>
            <w:r>
              <w:t>,</w:t>
            </w:r>
            <w:r w:rsidRPr="00D76435">
              <w:t>16</w:t>
            </w:r>
            <w:r>
              <w:t>0</w:t>
            </w:r>
            <w:r w:rsidRPr="00D76435">
              <w:t>,000)</w:t>
            </w:r>
          </w:p>
        </w:tc>
        <w:tc>
          <w:tcPr>
            <w:tcW w:w="876" w:type="dxa"/>
            <w:tcBorders>
              <w:right w:val="nil"/>
            </w:tcBorders>
            <w:vAlign w:val="center"/>
          </w:tcPr>
          <w:p w14:paraId="309A36F6" w14:textId="77777777" w:rsidR="004D4D68" w:rsidRPr="007B6C82" w:rsidRDefault="004D4D68" w:rsidP="007C2840">
            <w:pPr>
              <w:jc w:val="both"/>
            </w:pPr>
            <w:r>
              <w:rPr>
                <w:color w:val="000000"/>
              </w:rPr>
              <w:t>(</w:t>
            </w:r>
            <w:r w:rsidRPr="007B6C82">
              <w:rPr>
                <w:color w:val="000000"/>
              </w:rPr>
              <w:t>1.</w:t>
            </w:r>
            <w:r>
              <w:rPr>
                <w:color w:val="000000"/>
              </w:rPr>
              <w:t>3</w:t>
            </w:r>
            <w:r w:rsidRPr="007B6C82">
              <w:rPr>
                <w:color w:val="000000"/>
              </w:rPr>
              <w:t>%</w:t>
            </w:r>
            <w:r>
              <w:rPr>
                <w:color w:val="000000"/>
              </w:rPr>
              <w:t>)</w:t>
            </w:r>
          </w:p>
        </w:tc>
      </w:tr>
      <w:tr w:rsidR="004D4D68" w14:paraId="34E41212" w14:textId="77777777" w:rsidTr="007C2840">
        <w:tc>
          <w:tcPr>
            <w:tcW w:w="3915" w:type="dxa"/>
            <w:tcBorders>
              <w:left w:val="nil"/>
              <w:right w:val="single" w:sz="12" w:space="0" w:color="auto"/>
            </w:tcBorders>
            <w:shd w:val="clear" w:color="auto" w:fill="D9D9D9" w:themeFill="background1" w:themeFillShade="D9"/>
          </w:tcPr>
          <w:p w14:paraId="262A5301" w14:textId="77777777" w:rsidR="004D4D68" w:rsidRDefault="004D4D68" w:rsidP="007C2840">
            <w:pPr>
              <w:jc w:val="both"/>
              <w:rPr>
                <w:b/>
                <w:bCs w:val="0"/>
              </w:rPr>
            </w:pPr>
            <w:r w:rsidRPr="00D76435">
              <w:t>EBT</w:t>
            </w:r>
          </w:p>
        </w:tc>
        <w:tc>
          <w:tcPr>
            <w:tcW w:w="2048" w:type="dxa"/>
            <w:tcBorders>
              <w:left w:val="single" w:sz="12" w:space="0" w:color="auto"/>
            </w:tcBorders>
            <w:shd w:val="clear" w:color="auto" w:fill="D9D9D9" w:themeFill="background1" w:themeFillShade="D9"/>
          </w:tcPr>
          <w:p w14:paraId="40BF0449" w14:textId="7CEFBC88" w:rsidR="004D4D68" w:rsidRPr="00163740" w:rsidRDefault="004D4D68" w:rsidP="007C2840">
            <w:pPr>
              <w:jc w:val="center"/>
            </w:pPr>
            <w:r>
              <w:t xml:space="preserve"> 1,600</w:t>
            </w:r>
            <w:r w:rsidR="004B4C51">
              <w:t>,000</w:t>
            </w:r>
          </w:p>
        </w:tc>
        <w:tc>
          <w:tcPr>
            <w:tcW w:w="816" w:type="dxa"/>
            <w:shd w:val="clear" w:color="auto" w:fill="D9D9D9" w:themeFill="background1" w:themeFillShade="D9"/>
            <w:vAlign w:val="center"/>
          </w:tcPr>
          <w:p w14:paraId="7B1443D3" w14:textId="77777777" w:rsidR="004D4D68" w:rsidRPr="00897A34" w:rsidRDefault="004D4D68" w:rsidP="007C2840">
            <w:pPr>
              <w:jc w:val="both"/>
            </w:pPr>
            <w:r>
              <w:rPr>
                <w:color w:val="000000"/>
              </w:rPr>
              <w:t xml:space="preserve">  (</w:t>
            </w:r>
            <w:r w:rsidRPr="00897A34">
              <w:rPr>
                <w:color w:val="000000"/>
              </w:rPr>
              <w:t>4%</w:t>
            </w:r>
            <w:r>
              <w:rPr>
                <w:color w:val="000000"/>
              </w:rPr>
              <w:t>)</w:t>
            </w:r>
          </w:p>
        </w:tc>
        <w:tc>
          <w:tcPr>
            <w:tcW w:w="1675" w:type="dxa"/>
            <w:shd w:val="clear" w:color="auto" w:fill="D9D9D9" w:themeFill="background1" w:themeFillShade="D9"/>
          </w:tcPr>
          <w:p w14:paraId="537AF7A7" w14:textId="77777777" w:rsidR="004D4D68" w:rsidRDefault="004D4D68" w:rsidP="007C2840">
            <w:pPr>
              <w:jc w:val="center"/>
              <w:rPr>
                <w:b/>
                <w:bCs w:val="0"/>
              </w:rPr>
            </w:pPr>
            <w:r>
              <w:t xml:space="preserve">     </w:t>
            </w:r>
            <w:r w:rsidRPr="00D76435">
              <w:t>4</w:t>
            </w:r>
            <w:r>
              <w:t>,</w:t>
            </w:r>
            <w:r w:rsidRPr="00D76435">
              <w:t>2</w:t>
            </w:r>
            <w:r>
              <w:t>40</w:t>
            </w:r>
            <w:r w:rsidRPr="00D76435">
              <w:t>,000</w:t>
            </w:r>
          </w:p>
        </w:tc>
        <w:tc>
          <w:tcPr>
            <w:tcW w:w="876" w:type="dxa"/>
            <w:tcBorders>
              <w:right w:val="nil"/>
            </w:tcBorders>
            <w:shd w:val="clear" w:color="auto" w:fill="D9D9D9" w:themeFill="background1" w:themeFillShade="D9"/>
            <w:vAlign w:val="center"/>
          </w:tcPr>
          <w:p w14:paraId="2F7BA134" w14:textId="77777777" w:rsidR="004D4D68" w:rsidRPr="007B6C82" w:rsidRDefault="004D4D68" w:rsidP="007C2840">
            <w:pPr>
              <w:jc w:val="both"/>
            </w:pPr>
            <w:r>
              <w:rPr>
                <w:color w:val="000000"/>
              </w:rPr>
              <w:t>(</w:t>
            </w:r>
            <w:r w:rsidRPr="007B6C82">
              <w:rPr>
                <w:color w:val="000000"/>
              </w:rPr>
              <w:t>4.7%</w:t>
            </w:r>
            <w:r>
              <w:rPr>
                <w:color w:val="000000"/>
              </w:rPr>
              <w:t>)</w:t>
            </w:r>
          </w:p>
        </w:tc>
      </w:tr>
      <w:tr w:rsidR="004D4D68" w14:paraId="3FBE22F8" w14:textId="77777777" w:rsidTr="007C2840">
        <w:tc>
          <w:tcPr>
            <w:tcW w:w="3915" w:type="dxa"/>
            <w:tcBorders>
              <w:left w:val="nil"/>
              <w:right w:val="single" w:sz="12" w:space="0" w:color="auto"/>
            </w:tcBorders>
          </w:tcPr>
          <w:p w14:paraId="2C960FA3" w14:textId="77777777" w:rsidR="004D4D68" w:rsidRDefault="004D4D68" w:rsidP="007C2840">
            <w:pPr>
              <w:jc w:val="both"/>
              <w:rPr>
                <w:b/>
                <w:bCs w:val="0"/>
              </w:rPr>
            </w:pPr>
            <w:r>
              <w:t xml:space="preserve">                                         </w:t>
            </w:r>
            <w:r w:rsidRPr="00D76435">
              <w:t>Tax expense</w:t>
            </w:r>
          </w:p>
        </w:tc>
        <w:tc>
          <w:tcPr>
            <w:tcW w:w="2048" w:type="dxa"/>
            <w:tcBorders>
              <w:left w:val="single" w:sz="12" w:space="0" w:color="auto"/>
            </w:tcBorders>
          </w:tcPr>
          <w:p w14:paraId="13E2A48D" w14:textId="134B2A47" w:rsidR="004D4D68" w:rsidRPr="00163740" w:rsidRDefault="004D4D68" w:rsidP="007C2840">
            <w:pPr>
              <w:tabs>
                <w:tab w:val="left" w:pos="1313"/>
              </w:tabs>
              <w:jc w:val="center"/>
            </w:pPr>
            <w:r>
              <w:t xml:space="preserve">   (400</w:t>
            </w:r>
            <w:r w:rsidR="004B4C51">
              <w:t>,000</w:t>
            </w:r>
            <w:r>
              <w:t>)</w:t>
            </w:r>
          </w:p>
        </w:tc>
        <w:tc>
          <w:tcPr>
            <w:tcW w:w="816" w:type="dxa"/>
            <w:vAlign w:val="center"/>
          </w:tcPr>
          <w:p w14:paraId="78CF81DF" w14:textId="77777777" w:rsidR="004D4D68" w:rsidRPr="00897A34" w:rsidRDefault="004D4D68" w:rsidP="007C2840">
            <w:pPr>
              <w:jc w:val="both"/>
            </w:pPr>
            <w:r>
              <w:rPr>
                <w:color w:val="000000"/>
              </w:rPr>
              <w:t>(</w:t>
            </w:r>
            <w:r w:rsidRPr="00897A34">
              <w:rPr>
                <w:color w:val="000000"/>
              </w:rPr>
              <w:t>1%</w:t>
            </w:r>
            <w:r>
              <w:rPr>
                <w:color w:val="000000"/>
              </w:rPr>
              <w:t>)</w:t>
            </w:r>
          </w:p>
        </w:tc>
        <w:tc>
          <w:tcPr>
            <w:tcW w:w="1675" w:type="dxa"/>
          </w:tcPr>
          <w:p w14:paraId="4BB6413F" w14:textId="77777777" w:rsidR="004D4D68" w:rsidRDefault="004D4D68" w:rsidP="007C2840">
            <w:pPr>
              <w:jc w:val="center"/>
              <w:rPr>
                <w:b/>
                <w:bCs w:val="0"/>
              </w:rPr>
            </w:pPr>
            <w:r>
              <w:t xml:space="preserve">        </w:t>
            </w:r>
            <w:r w:rsidRPr="00D76435">
              <w:t>(84</w:t>
            </w:r>
            <w:r>
              <w:t>8</w:t>
            </w:r>
            <w:r w:rsidRPr="00D76435">
              <w:t>,</w:t>
            </w:r>
            <w:r>
              <w:t>0</w:t>
            </w:r>
            <w:r w:rsidRPr="00D76435">
              <w:t>00)</w:t>
            </w:r>
          </w:p>
        </w:tc>
        <w:tc>
          <w:tcPr>
            <w:tcW w:w="876" w:type="dxa"/>
            <w:tcBorders>
              <w:right w:val="nil"/>
            </w:tcBorders>
            <w:vAlign w:val="center"/>
          </w:tcPr>
          <w:p w14:paraId="29F1E3D5" w14:textId="77777777" w:rsidR="004D4D68" w:rsidRPr="007B6C82" w:rsidRDefault="004D4D68" w:rsidP="007C2840">
            <w:pPr>
              <w:jc w:val="both"/>
            </w:pPr>
            <w:r>
              <w:rPr>
                <w:color w:val="000000"/>
              </w:rPr>
              <w:t>(</w:t>
            </w:r>
            <w:r w:rsidRPr="007B6C82">
              <w:rPr>
                <w:color w:val="000000"/>
              </w:rPr>
              <w:t>0.9%</w:t>
            </w:r>
            <w:r>
              <w:rPr>
                <w:color w:val="000000"/>
              </w:rPr>
              <w:t>)</w:t>
            </w:r>
          </w:p>
        </w:tc>
      </w:tr>
      <w:tr w:rsidR="004D4D68" w14:paraId="591B75A9" w14:textId="77777777" w:rsidTr="007C2840">
        <w:tc>
          <w:tcPr>
            <w:tcW w:w="3915" w:type="dxa"/>
            <w:tcBorders>
              <w:left w:val="nil"/>
              <w:right w:val="single" w:sz="12" w:space="0" w:color="auto"/>
            </w:tcBorders>
            <w:shd w:val="clear" w:color="auto" w:fill="D9D9D9" w:themeFill="background1" w:themeFillShade="D9"/>
          </w:tcPr>
          <w:p w14:paraId="7C504D98" w14:textId="77777777" w:rsidR="004D4D68" w:rsidRDefault="004D4D68" w:rsidP="007C2840">
            <w:pPr>
              <w:jc w:val="both"/>
              <w:rPr>
                <w:b/>
                <w:bCs w:val="0"/>
              </w:rPr>
            </w:pPr>
            <w:r w:rsidRPr="00D76435">
              <w:t xml:space="preserve">EAT (Net </w:t>
            </w:r>
            <w:r>
              <w:t>p</w:t>
            </w:r>
            <w:r w:rsidRPr="00D76435">
              <w:t>rofit)</w:t>
            </w:r>
          </w:p>
        </w:tc>
        <w:tc>
          <w:tcPr>
            <w:tcW w:w="2048" w:type="dxa"/>
            <w:tcBorders>
              <w:left w:val="single" w:sz="12" w:space="0" w:color="auto"/>
            </w:tcBorders>
            <w:shd w:val="clear" w:color="auto" w:fill="D9D9D9" w:themeFill="background1" w:themeFillShade="D9"/>
          </w:tcPr>
          <w:p w14:paraId="2FBDC7B1" w14:textId="6377DF8D" w:rsidR="004D4D68" w:rsidRPr="00163740" w:rsidRDefault="004D4D68" w:rsidP="007C2840">
            <w:pPr>
              <w:jc w:val="center"/>
            </w:pPr>
            <w:r>
              <w:t>1,200</w:t>
            </w:r>
            <w:r w:rsidR="004B4C51">
              <w:t>,000</w:t>
            </w:r>
          </w:p>
        </w:tc>
        <w:tc>
          <w:tcPr>
            <w:tcW w:w="816" w:type="dxa"/>
            <w:shd w:val="clear" w:color="auto" w:fill="D9D9D9" w:themeFill="background1" w:themeFillShade="D9"/>
            <w:vAlign w:val="center"/>
          </w:tcPr>
          <w:p w14:paraId="1EA2945D" w14:textId="77777777" w:rsidR="004D4D68" w:rsidRPr="00897A34" w:rsidRDefault="004D4D68" w:rsidP="007C2840">
            <w:pPr>
              <w:jc w:val="both"/>
            </w:pPr>
            <w:r>
              <w:rPr>
                <w:color w:val="000000"/>
              </w:rPr>
              <w:t xml:space="preserve">    </w:t>
            </w:r>
            <w:r w:rsidRPr="00897A34">
              <w:rPr>
                <w:color w:val="000000"/>
              </w:rPr>
              <w:t>3%</w:t>
            </w:r>
          </w:p>
        </w:tc>
        <w:tc>
          <w:tcPr>
            <w:tcW w:w="1675" w:type="dxa"/>
            <w:shd w:val="clear" w:color="auto" w:fill="D9D9D9" w:themeFill="background1" w:themeFillShade="D9"/>
          </w:tcPr>
          <w:p w14:paraId="5E227D10" w14:textId="77777777" w:rsidR="004D4D68" w:rsidRDefault="004D4D68" w:rsidP="007C2840">
            <w:pPr>
              <w:tabs>
                <w:tab w:val="left" w:pos="1170"/>
              </w:tabs>
              <w:jc w:val="center"/>
              <w:rPr>
                <w:b/>
                <w:bCs w:val="0"/>
              </w:rPr>
            </w:pPr>
            <w:r>
              <w:t xml:space="preserve">     3,392,000</w:t>
            </w:r>
          </w:p>
        </w:tc>
        <w:tc>
          <w:tcPr>
            <w:tcW w:w="876" w:type="dxa"/>
            <w:tcBorders>
              <w:right w:val="nil"/>
            </w:tcBorders>
            <w:shd w:val="clear" w:color="auto" w:fill="D9D9D9" w:themeFill="background1" w:themeFillShade="D9"/>
            <w:vAlign w:val="center"/>
          </w:tcPr>
          <w:p w14:paraId="6C24C160" w14:textId="77777777" w:rsidR="004D4D68" w:rsidRPr="007B6C82" w:rsidRDefault="004D4D68" w:rsidP="007C2840">
            <w:pPr>
              <w:jc w:val="both"/>
            </w:pPr>
            <w:r>
              <w:rPr>
                <w:color w:val="000000"/>
              </w:rPr>
              <w:t>(</w:t>
            </w:r>
            <w:r w:rsidRPr="007B6C82">
              <w:rPr>
                <w:color w:val="000000"/>
              </w:rPr>
              <w:t>3.</w:t>
            </w:r>
            <w:r>
              <w:rPr>
                <w:color w:val="000000"/>
              </w:rPr>
              <w:t>8</w:t>
            </w:r>
            <w:r w:rsidRPr="007B6C82">
              <w:rPr>
                <w:color w:val="000000"/>
              </w:rPr>
              <w:t>%</w:t>
            </w:r>
            <w:r>
              <w:rPr>
                <w:color w:val="000000"/>
              </w:rPr>
              <w:t>)</w:t>
            </w:r>
          </w:p>
        </w:tc>
      </w:tr>
    </w:tbl>
    <w:p w14:paraId="6A0FABE8" w14:textId="77777777" w:rsidR="004D4D68" w:rsidRDefault="004D4D68" w:rsidP="00620319">
      <w:pPr>
        <w:jc w:val="center"/>
        <w:rPr>
          <w:rFonts w:ascii="Times New Roman" w:hAnsi="Times New Roman" w:cs="Times New Roman"/>
          <w:b/>
          <w:u w:val="single"/>
        </w:rPr>
      </w:pPr>
    </w:p>
    <w:p w14:paraId="7E886471" w14:textId="0D7DC2EB" w:rsidR="004D4D68" w:rsidRDefault="004D4D68">
      <w:pPr>
        <w:rPr>
          <w:rFonts w:ascii="Times New Roman" w:hAnsi="Times New Roman" w:cs="Times New Roman"/>
          <w:b/>
          <w:u w:val="single"/>
        </w:rPr>
      </w:pPr>
      <w:r>
        <w:rPr>
          <w:rFonts w:ascii="Times New Roman" w:hAnsi="Times New Roman" w:cs="Times New Roman"/>
          <w:b/>
          <w:u w:val="single"/>
        </w:rPr>
        <w:br w:type="page"/>
      </w:r>
    </w:p>
    <w:p w14:paraId="30338C2C" w14:textId="3F4A6DB5" w:rsidR="002510CC" w:rsidRPr="00A34C35" w:rsidRDefault="002510CC" w:rsidP="004D4D68">
      <w:pPr>
        <w:shd w:val="clear" w:color="auto" w:fill="ADADAD" w:themeFill="background2" w:themeFillShade="BF"/>
        <w:tabs>
          <w:tab w:val="left" w:pos="0"/>
        </w:tabs>
        <w:spacing w:after="0"/>
        <w:jc w:val="center"/>
        <w:rPr>
          <w:rFonts w:ascii="Times New Roman" w:hAnsi="Times New Roman" w:cs="Times New Roman"/>
          <w:b/>
          <w:bCs/>
          <w:sz w:val="28"/>
          <w:szCs w:val="28"/>
        </w:rPr>
      </w:pPr>
      <w:r w:rsidRPr="00A34C35">
        <w:rPr>
          <w:rFonts w:ascii="Times New Roman" w:hAnsi="Times New Roman" w:cs="Times New Roman"/>
          <w:b/>
          <w:bCs/>
          <w:sz w:val="28"/>
          <w:szCs w:val="28"/>
        </w:rPr>
        <w:lastRenderedPageBreak/>
        <w:t>SESSION 4</w:t>
      </w:r>
    </w:p>
    <w:p w14:paraId="44953C4A" w14:textId="3C5B69DE" w:rsidR="002510CC" w:rsidRPr="00A34C35" w:rsidRDefault="002510CC" w:rsidP="004D4D68">
      <w:pPr>
        <w:shd w:val="clear" w:color="auto" w:fill="ADADAD" w:themeFill="background2" w:themeFillShade="BF"/>
        <w:tabs>
          <w:tab w:val="left" w:pos="0"/>
        </w:tabs>
        <w:spacing w:after="0"/>
        <w:jc w:val="center"/>
        <w:rPr>
          <w:rFonts w:ascii="Times New Roman" w:hAnsi="Times New Roman" w:cs="Times New Roman"/>
          <w:b/>
          <w:bCs/>
          <w:sz w:val="28"/>
          <w:szCs w:val="28"/>
        </w:rPr>
      </w:pPr>
      <w:r w:rsidRPr="00A34C35">
        <w:rPr>
          <w:rFonts w:ascii="Times New Roman" w:hAnsi="Times New Roman" w:cs="Times New Roman"/>
          <w:b/>
          <w:bCs/>
          <w:sz w:val="28"/>
          <w:szCs w:val="28"/>
        </w:rPr>
        <w:t>BALANCE SHEET</w:t>
      </w:r>
    </w:p>
    <w:p w14:paraId="63DAB94C" w14:textId="77777777" w:rsidR="003175F4" w:rsidRPr="00BC1106" w:rsidRDefault="003175F4" w:rsidP="004D4D68">
      <w:pPr>
        <w:spacing w:after="0" w:line="240" w:lineRule="auto"/>
        <w:jc w:val="center"/>
        <w:rPr>
          <w:rFonts w:ascii="Times New Roman" w:hAnsi="Times New Roman" w:cs="Times New Roman"/>
        </w:rPr>
      </w:pPr>
    </w:p>
    <w:p w14:paraId="4A255487" w14:textId="77777777" w:rsidR="003175F4" w:rsidRPr="00BC1106" w:rsidRDefault="003175F4" w:rsidP="003175F4">
      <w:pPr>
        <w:shd w:val="clear" w:color="auto" w:fill="D9D9D9" w:themeFill="background1" w:themeFillShade="D9"/>
        <w:spacing w:after="0"/>
        <w:rPr>
          <w:rFonts w:ascii="Times New Roman" w:hAnsi="Times New Roman" w:cs="Times New Roman"/>
          <w:b/>
        </w:rPr>
      </w:pPr>
      <w:r w:rsidRPr="00BC1106">
        <w:rPr>
          <w:rFonts w:ascii="Times New Roman" w:hAnsi="Times New Roman" w:cs="Times New Roman"/>
          <w:b/>
        </w:rPr>
        <w:t>KEY TAKEAWAYS</w:t>
      </w:r>
    </w:p>
    <w:p w14:paraId="1528AD1E" w14:textId="77777777" w:rsidR="003175F4" w:rsidRPr="00BC1106" w:rsidRDefault="003175F4" w:rsidP="003175F4">
      <w:pPr>
        <w:pStyle w:val="ListParagraph"/>
        <w:spacing w:after="0"/>
        <w:ind w:left="360"/>
        <w:jc w:val="both"/>
        <w:rPr>
          <w:rFonts w:ascii="Times New Roman" w:hAnsi="Times New Roman" w:cs="Times New Roman"/>
          <w:bCs/>
        </w:rPr>
      </w:pPr>
    </w:p>
    <w:p w14:paraId="548604DB" w14:textId="4699C027" w:rsidR="003175F4" w:rsidRPr="00BC1106" w:rsidRDefault="003175F4" w:rsidP="00EC01AD">
      <w:pPr>
        <w:pStyle w:val="ListParagraph"/>
        <w:numPr>
          <w:ilvl w:val="0"/>
          <w:numId w:val="3"/>
        </w:numPr>
        <w:spacing w:after="0" w:line="360" w:lineRule="auto"/>
        <w:jc w:val="both"/>
        <w:rPr>
          <w:rFonts w:ascii="Times New Roman" w:hAnsi="Times New Roman" w:cs="Times New Roman"/>
          <w:bCs/>
        </w:rPr>
      </w:pPr>
      <w:r w:rsidRPr="00DF6E2F">
        <w:rPr>
          <w:rFonts w:ascii="Times New Roman" w:hAnsi="Times New Roman" w:cs="Times New Roman"/>
          <w:b/>
          <w:bCs/>
        </w:rPr>
        <w:t>The purpose of the balance sheet</w:t>
      </w:r>
      <w:r w:rsidRPr="00BC1106">
        <w:rPr>
          <w:rFonts w:ascii="Times New Roman" w:hAnsi="Times New Roman" w:cs="Times New Roman"/>
        </w:rPr>
        <w:t xml:space="preserve"> is to calculate the amount of </w:t>
      </w:r>
      <w:r w:rsidRPr="00BC1106">
        <w:rPr>
          <w:rFonts w:ascii="Times New Roman" w:hAnsi="Times New Roman" w:cs="Times New Roman"/>
          <w:i/>
          <w:iCs/>
        </w:rPr>
        <w:t>equity</w:t>
      </w:r>
      <w:r w:rsidRPr="00BC1106">
        <w:rPr>
          <w:rFonts w:ascii="Times New Roman" w:hAnsi="Times New Roman" w:cs="Times New Roman"/>
        </w:rPr>
        <w:t xml:space="preserve"> investment made by owners in their firm, usually on the last day of the calendar year. It is equal to the difference (on that day) between what equity-holders collectively </w:t>
      </w:r>
      <w:r w:rsidRPr="00BC1106">
        <w:rPr>
          <w:rFonts w:ascii="Times New Roman" w:hAnsi="Times New Roman" w:cs="Times New Roman"/>
          <w:i/>
          <w:iCs/>
        </w:rPr>
        <w:t xml:space="preserve">own, </w:t>
      </w:r>
      <w:r w:rsidRPr="00BC1106">
        <w:rPr>
          <w:rFonts w:ascii="Times New Roman" w:hAnsi="Times New Roman" w:cs="Times New Roman"/>
        </w:rPr>
        <w:t xml:space="preserve">called assets (items such as cash, receivables, inventories, equipment, and buildings) and what they collectively </w:t>
      </w:r>
      <w:r w:rsidRPr="00BC1106">
        <w:rPr>
          <w:rFonts w:ascii="Times New Roman" w:hAnsi="Times New Roman" w:cs="Times New Roman"/>
          <w:i/>
          <w:iCs/>
        </w:rPr>
        <w:t>owe,</w:t>
      </w:r>
      <w:r w:rsidRPr="00BC1106">
        <w:rPr>
          <w:rFonts w:ascii="Times New Roman" w:hAnsi="Times New Roman" w:cs="Times New Roman"/>
        </w:rPr>
        <w:t xml:space="preserve"> called liabilities (items such as debts owed to banks and suppliers).</w:t>
      </w:r>
      <w:r w:rsidRPr="00BC1106">
        <w:rPr>
          <w:rFonts w:ascii="Times New Roman" w:hAnsi="Times New Roman" w:cs="Times New Roman"/>
          <w:b/>
        </w:rPr>
        <w:t xml:space="preserve"> </w:t>
      </w:r>
      <w:r w:rsidRPr="00BC1106">
        <w:rPr>
          <w:rFonts w:ascii="Times New Roman" w:hAnsi="Times New Roman" w:cs="Times New Roman"/>
        </w:rPr>
        <w:t xml:space="preserve">This balance sheet identity is expressed in </w:t>
      </w:r>
      <w:r w:rsidR="00D02A72">
        <w:rPr>
          <w:rFonts w:ascii="Times New Roman" w:hAnsi="Times New Roman" w:cs="Times New Roman"/>
        </w:rPr>
        <w:t>equation</w:t>
      </w:r>
      <w:r w:rsidRPr="00BC1106">
        <w:rPr>
          <w:rFonts w:ascii="Times New Roman" w:hAnsi="Times New Roman" w:cs="Times New Roman"/>
        </w:rPr>
        <w:t xml:space="preserve"> 4.1. </w:t>
      </w:r>
    </w:p>
    <w:p w14:paraId="34751ECD" w14:textId="77777777" w:rsidR="003175F4" w:rsidRPr="00297A07" w:rsidRDefault="003175F4" w:rsidP="00502A94">
      <w:pPr>
        <w:pStyle w:val="ListParagraph"/>
        <w:spacing w:after="0" w:line="360" w:lineRule="auto"/>
        <w:ind w:left="360"/>
        <w:jc w:val="both"/>
        <w:rPr>
          <w:rFonts w:ascii="Times New Roman" w:hAnsi="Times New Roman" w:cs="Times New Roman"/>
          <w:bCs/>
          <w:sz w:val="8"/>
          <w:szCs w:val="8"/>
        </w:rPr>
      </w:pPr>
    </w:p>
    <w:p w14:paraId="0C2B5EC4" w14:textId="77777777" w:rsidR="003175F4" w:rsidRPr="00BC1106" w:rsidRDefault="003175F4" w:rsidP="00EC01AD">
      <w:pPr>
        <w:pStyle w:val="ListParagraph"/>
        <w:numPr>
          <w:ilvl w:val="0"/>
          <w:numId w:val="3"/>
        </w:numPr>
        <w:spacing w:after="0" w:line="360" w:lineRule="auto"/>
        <w:jc w:val="both"/>
        <w:rPr>
          <w:rFonts w:ascii="Times New Roman" w:hAnsi="Times New Roman" w:cs="Times New Roman"/>
          <w:bCs/>
        </w:rPr>
      </w:pPr>
      <w:r w:rsidRPr="00DF6E2F">
        <w:rPr>
          <w:rFonts w:ascii="Times New Roman" w:hAnsi="Times New Roman" w:cs="Times New Roman"/>
          <w:b/>
          <w:bCs/>
        </w:rPr>
        <w:t>Assets</w:t>
      </w:r>
      <w:r w:rsidRPr="00BC1106">
        <w:rPr>
          <w:rFonts w:ascii="Times New Roman" w:hAnsi="Times New Roman" w:cs="Times New Roman"/>
        </w:rPr>
        <w:t xml:space="preserve"> </w:t>
      </w:r>
      <w:r w:rsidRPr="00537C28">
        <w:rPr>
          <w:rFonts w:ascii="Times New Roman" w:hAnsi="Times New Roman" w:cs="Times New Roman"/>
          <w:b/>
          <w:bCs/>
        </w:rPr>
        <w:t xml:space="preserve">are listed in the balance sheet in </w:t>
      </w:r>
      <w:r w:rsidRPr="00537C28">
        <w:rPr>
          <w:rFonts w:ascii="Times New Roman" w:hAnsi="Times New Roman" w:cs="Times New Roman"/>
          <w:b/>
          <w:bCs/>
          <w:i/>
          <w:iCs/>
        </w:rPr>
        <w:t>decreasing</w:t>
      </w:r>
      <w:r w:rsidRPr="00537C28">
        <w:rPr>
          <w:rFonts w:ascii="Times New Roman" w:hAnsi="Times New Roman" w:cs="Times New Roman"/>
          <w:b/>
          <w:bCs/>
        </w:rPr>
        <w:t xml:space="preserve"> order of liquidity</w:t>
      </w:r>
      <w:r w:rsidRPr="00BC1106">
        <w:rPr>
          <w:rFonts w:ascii="Times New Roman" w:hAnsi="Times New Roman" w:cs="Times New Roman"/>
        </w:rPr>
        <w:t xml:space="preserve">, with the </w:t>
      </w:r>
      <w:r w:rsidRPr="00BC1106">
        <w:rPr>
          <w:rFonts w:ascii="Times New Roman" w:hAnsi="Times New Roman" w:cs="Times New Roman"/>
          <w:i/>
          <w:iCs/>
        </w:rPr>
        <w:t>most</w:t>
      </w:r>
      <w:r w:rsidRPr="00BC1106">
        <w:rPr>
          <w:rFonts w:ascii="Times New Roman" w:hAnsi="Times New Roman" w:cs="Times New Roman"/>
        </w:rPr>
        <w:t xml:space="preserve"> liquid asset (cash) listed first and the </w:t>
      </w:r>
      <w:r w:rsidRPr="00BC1106">
        <w:rPr>
          <w:rFonts w:ascii="Times New Roman" w:hAnsi="Times New Roman" w:cs="Times New Roman"/>
          <w:i/>
          <w:iCs/>
        </w:rPr>
        <w:t>least</w:t>
      </w:r>
      <w:r w:rsidRPr="00BC1106">
        <w:rPr>
          <w:rFonts w:ascii="Times New Roman" w:hAnsi="Times New Roman" w:cs="Times New Roman"/>
        </w:rPr>
        <w:t xml:space="preserve"> liquid assets (long-term assets) listed last. The liquidity of an asset is a measure of the speed with which the company can sell it without incurring a loss of value. Clearly, cash is the most liquid of all assets. Long-term assets are the least liquid because it would take time for the company to find a buyer to purchase its long-term assets.</w:t>
      </w:r>
    </w:p>
    <w:p w14:paraId="76DF32D5" w14:textId="77777777" w:rsidR="003175F4" w:rsidRPr="00297A07" w:rsidRDefault="003175F4" w:rsidP="00502A94">
      <w:pPr>
        <w:pStyle w:val="ListParagraph"/>
        <w:spacing w:after="0" w:line="360" w:lineRule="auto"/>
        <w:ind w:left="360"/>
        <w:jc w:val="both"/>
        <w:rPr>
          <w:rFonts w:ascii="Times New Roman" w:hAnsi="Times New Roman" w:cs="Times New Roman"/>
          <w:bCs/>
          <w:sz w:val="8"/>
          <w:szCs w:val="8"/>
        </w:rPr>
      </w:pPr>
      <w:r w:rsidRPr="00D76435">
        <w:rPr>
          <w:rFonts w:ascii="Times New Roman" w:hAnsi="Times New Roman" w:cs="Times New Roman"/>
        </w:rPr>
        <w:t xml:space="preserve"> </w:t>
      </w:r>
    </w:p>
    <w:p w14:paraId="6BAE06F8" w14:textId="77777777" w:rsidR="003175F4" w:rsidRPr="00BC1106" w:rsidRDefault="003175F4" w:rsidP="00EC01AD">
      <w:pPr>
        <w:pStyle w:val="ListParagraph"/>
        <w:numPr>
          <w:ilvl w:val="0"/>
          <w:numId w:val="3"/>
        </w:numPr>
        <w:spacing w:after="0" w:line="360" w:lineRule="auto"/>
        <w:jc w:val="both"/>
        <w:rPr>
          <w:rFonts w:ascii="Times New Roman" w:hAnsi="Times New Roman" w:cs="Times New Roman"/>
          <w:bCs/>
        </w:rPr>
      </w:pPr>
      <w:r w:rsidRPr="00DF6E2F">
        <w:rPr>
          <w:rFonts w:ascii="Times New Roman" w:hAnsi="Times New Roman" w:cs="Times New Roman"/>
          <w:b/>
          <w:bCs/>
        </w:rPr>
        <w:t>Assets</w:t>
      </w:r>
      <w:r w:rsidRPr="00BC1106">
        <w:rPr>
          <w:rFonts w:ascii="Times New Roman" w:hAnsi="Times New Roman" w:cs="Times New Roman"/>
        </w:rPr>
        <w:t xml:space="preserve"> </w:t>
      </w:r>
      <w:r w:rsidRPr="00537C28">
        <w:rPr>
          <w:rFonts w:ascii="Times New Roman" w:hAnsi="Times New Roman" w:cs="Times New Roman"/>
          <w:b/>
          <w:bCs/>
        </w:rPr>
        <w:t>are classified into two categories</w:t>
      </w:r>
      <w:r w:rsidRPr="00BC1106">
        <w:rPr>
          <w:rFonts w:ascii="Times New Roman" w:hAnsi="Times New Roman" w:cs="Times New Roman"/>
        </w:rPr>
        <w:t>: first are current assets (also called short-term assets) followed by long-term assets, also called non-current assets. Current assets – such as accounts receivable and inventories – are expected to be converted into cash within one year. Long-term assets have a useful life that exceeds one year.</w:t>
      </w:r>
    </w:p>
    <w:p w14:paraId="0E4E4006" w14:textId="77777777" w:rsidR="003175F4" w:rsidRPr="00297A07" w:rsidRDefault="003175F4" w:rsidP="00502A94">
      <w:pPr>
        <w:pStyle w:val="ListParagraph"/>
        <w:spacing w:after="0" w:line="360" w:lineRule="auto"/>
        <w:ind w:left="360"/>
        <w:jc w:val="both"/>
        <w:rPr>
          <w:rFonts w:ascii="Times New Roman" w:hAnsi="Times New Roman" w:cs="Times New Roman"/>
          <w:bCs/>
          <w:sz w:val="8"/>
          <w:szCs w:val="8"/>
        </w:rPr>
      </w:pPr>
      <w:r w:rsidRPr="00BC1106">
        <w:rPr>
          <w:rFonts w:ascii="Times New Roman" w:hAnsi="Times New Roman" w:cs="Times New Roman"/>
          <w:sz w:val="16"/>
          <w:szCs w:val="16"/>
        </w:rPr>
        <w:t xml:space="preserve"> </w:t>
      </w:r>
    </w:p>
    <w:p w14:paraId="6AFAD741" w14:textId="77777777" w:rsidR="003175F4" w:rsidRPr="00BC1106" w:rsidRDefault="003175F4" w:rsidP="00EC01AD">
      <w:pPr>
        <w:pStyle w:val="ListParagraph"/>
        <w:numPr>
          <w:ilvl w:val="0"/>
          <w:numId w:val="3"/>
        </w:numPr>
        <w:spacing w:after="0" w:line="360" w:lineRule="auto"/>
        <w:jc w:val="both"/>
        <w:rPr>
          <w:rFonts w:ascii="Times New Roman" w:hAnsi="Times New Roman" w:cs="Times New Roman"/>
          <w:bCs/>
          <w:sz w:val="16"/>
          <w:szCs w:val="16"/>
        </w:rPr>
      </w:pPr>
      <w:r w:rsidRPr="00DF6E2F">
        <w:rPr>
          <w:rFonts w:ascii="Times New Roman" w:hAnsi="Times New Roman" w:cs="Times New Roman"/>
          <w:b/>
          <w:bCs/>
        </w:rPr>
        <w:t>Long-term assets can be tangible or intangible</w:t>
      </w:r>
      <w:r w:rsidRPr="00BC1106">
        <w:rPr>
          <w:rFonts w:ascii="Times New Roman" w:hAnsi="Times New Roman" w:cs="Times New Roman"/>
        </w:rPr>
        <w:t xml:space="preserve">. Tangible assets are either long-term </w:t>
      </w:r>
      <w:r w:rsidRPr="00537C28">
        <w:rPr>
          <w:rFonts w:ascii="Times New Roman" w:hAnsi="Times New Roman" w:cs="Times New Roman"/>
          <w:i/>
          <w:iCs/>
        </w:rPr>
        <w:t>physical</w:t>
      </w:r>
      <w:r w:rsidRPr="00BC1106">
        <w:rPr>
          <w:rFonts w:ascii="Times New Roman" w:hAnsi="Times New Roman" w:cs="Times New Roman"/>
        </w:rPr>
        <w:t xml:space="preserve"> assets such as property, plant, and equipment or long-term </w:t>
      </w:r>
      <w:r w:rsidRPr="00537C28">
        <w:rPr>
          <w:rFonts w:ascii="Times New Roman" w:hAnsi="Times New Roman" w:cs="Times New Roman"/>
          <w:i/>
          <w:iCs/>
        </w:rPr>
        <w:t>financial</w:t>
      </w:r>
      <w:r w:rsidRPr="00BC1106">
        <w:rPr>
          <w:rFonts w:ascii="Times New Roman" w:hAnsi="Times New Roman" w:cs="Times New Roman"/>
        </w:rPr>
        <w:t xml:space="preserve"> assets such as shares in other companies and loans extended to other firms. Intangible assets are non-physical assets such as patents, copyrights, trademarks, property rights, franchises, licenses, and goodwill. </w:t>
      </w:r>
    </w:p>
    <w:p w14:paraId="3420D7D8" w14:textId="77777777" w:rsidR="003175F4" w:rsidRPr="00297A07" w:rsidRDefault="003175F4" w:rsidP="00502A94">
      <w:pPr>
        <w:pStyle w:val="ListParagraph"/>
        <w:spacing w:after="0" w:line="360" w:lineRule="auto"/>
        <w:ind w:left="360"/>
        <w:jc w:val="both"/>
        <w:rPr>
          <w:rFonts w:ascii="Times New Roman" w:hAnsi="Times New Roman" w:cs="Times New Roman"/>
          <w:bCs/>
          <w:sz w:val="8"/>
          <w:szCs w:val="8"/>
        </w:rPr>
      </w:pPr>
    </w:p>
    <w:p w14:paraId="6B053D6D" w14:textId="16282923" w:rsidR="003175F4" w:rsidRPr="00BC1106" w:rsidRDefault="003175F4" w:rsidP="00EC01AD">
      <w:pPr>
        <w:pStyle w:val="ListParagraph"/>
        <w:numPr>
          <w:ilvl w:val="0"/>
          <w:numId w:val="3"/>
        </w:numPr>
        <w:spacing w:after="0" w:line="360" w:lineRule="auto"/>
        <w:jc w:val="both"/>
        <w:rPr>
          <w:rFonts w:ascii="Times New Roman" w:hAnsi="Times New Roman" w:cs="Times New Roman"/>
          <w:bCs/>
          <w:sz w:val="16"/>
          <w:szCs w:val="16"/>
        </w:rPr>
      </w:pPr>
      <w:r w:rsidRPr="0022252D">
        <w:rPr>
          <w:rFonts w:ascii="Times New Roman" w:hAnsi="Times New Roman" w:cs="Times New Roman"/>
          <w:b/>
          <w:bCs/>
        </w:rPr>
        <w:t>Tangible physical assets are reported in the balance sheet at their historical costs</w:t>
      </w:r>
      <w:r w:rsidRPr="00BC1106">
        <w:rPr>
          <w:rFonts w:ascii="Times New Roman" w:hAnsi="Times New Roman" w:cs="Times New Roman"/>
        </w:rPr>
        <w:t xml:space="preserve"> – the price the firm paid for them when they were purchased – and </w:t>
      </w:r>
      <w:r w:rsidRPr="00BC1106">
        <w:rPr>
          <w:rFonts w:ascii="Times New Roman" w:hAnsi="Times New Roman" w:cs="Times New Roman"/>
          <w:i/>
          <w:iCs/>
        </w:rPr>
        <w:t>depreciated</w:t>
      </w:r>
      <w:r w:rsidRPr="00BC1106">
        <w:rPr>
          <w:rFonts w:ascii="Times New Roman" w:hAnsi="Times New Roman" w:cs="Times New Roman"/>
        </w:rPr>
        <w:t xml:space="preserve"> over time to reflect their wear and tear</w:t>
      </w:r>
      <w:r w:rsidR="0022252D">
        <w:rPr>
          <w:rFonts w:ascii="Times New Roman" w:hAnsi="Times New Roman" w:cs="Times New Roman"/>
        </w:rPr>
        <w:t xml:space="preserve">, </w:t>
      </w:r>
      <w:r w:rsidRPr="00BC1106">
        <w:rPr>
          <w:rFonts w:ascii="Times New Roman" w:hAnsi="Times New Roman" w:cs="Times New Roman"/>
        </w:rPr>
        <w:t xml:space="preserve">except land that is not a depreciable asset because its value is not expected to deteriorate with time. Intangible assets are also reported at their historical costs and </w:t>
      </w:r>
      <w:r w:rsidRPr="00BC1106">
        <w:rPr>
          <w:rFonts w:ascii="Times New Roman" w:hAnsi="Times New Roman" w:cs="Times New Roman"/>
          <w:i/>
          <w:iCs/>
        </w:rPr>
        <w:t>amortized</w:t>
      </w:r>
      <w:r w:rsidRPr="00BC1106">
        <w:rPr>
          <w:rFonts w:ascii="Times New Roman" w:hAnsi="Times New Roman" w:cs="Times New Roman"/>
        </w:rPr>
        <w:t xml:space="preserve"> over time to reflect their diminishing value to the firm</w:t>
      </w:r>
      <w:r w:rsidR="005B776D">
        <w:rPr>
          <w:rFonts w:ascii="Times New Roman" w:hAnsi="Times New Roman" w:cs="Times New Roman"/>
        </w:rPr>
        <w:t xml:space="preserve">, </w:t>
      </w:r>
      <w:r w:rsidRPr="00BC1106">
        <w:rPr>
          <w:rFonts w:ascii="Times New Roman" w:hAnsi="Times New Roman" w:cs="Times New Roman"/>
        </w:rPr>
        <w:t>except goodwill and trademarks that are not amortized because they are expected to have an indefinite useful life.</w:t>
      </w:r>
    </w:p>
    <w:p w14:paraId="43127522" w14:textId="77777777" w:rsidR="003175F4" w:rsidRPr="00B46DBC" w:rsidRDefault="003175F4" w:rsidP="00502A94">
      <w:pPr>
        <w:pStyle w:val="ListParagraph"/>
        <w:spacing w:after="0" w:line="360" w:lineRule="auto"/>
        <w:ind w:left="360"/>
        <w:jc w:val="both"/>
        <w:rPr>
          <w:rFonts w:ascii="Times New Roman" w:hAnsi="Times New Roman" w:cs="Times New Roman"/>
          <w:bCs/>
          <w:sz w:val="8"/>
          <w:szCs w:val="8"/>
        </w:rPr>
      </w:pPr>
    </w:p>
    <w:p w14:paraId="362480FA" w14:textId="77777777" w:rsidR="003175F4" w:rsidRPr="00BC1106" w:rsidRDefault="003175F4" w:rsidP="00EC01AD">
      <w:pPr>
        <w:pStyle w:val="ListParagraph"/>
        <w:numPr>
          <w:ilvl w:val="0"/>
          <w:numId w:val="3"/>
        </w:numPr>
        <w:spacing w:after="0" w:line="360" w:lineRule="auto"/>
        <w:jc w:val="both"/>
        <w:rPr>
          <w:rFonts w:ascii="Times New Roman" w:hAnsi="Times New Roman" w:cs="Times New Roman"/>
          <w:sz w:val="16"/>
          <w:szCs w:val="16"/>
        </w:rPr>
      </w:pPr>
      <w:r w:rsidRPr="005B776D">
        <w:rPr>
          <w:rFonts w:ascii="Times New Roman" w:hAnsi="Times New Roman" w:cs="Times New Roman"/>
          <w:b/>
          <w:bCs/>
        </w:rPr>
        <w:lastRenderedPageBreak/>
        <w:t xml:space="preserve">Firms must subject </w:t>
      </w:r>
      <w:r w:rsidRPr="005B776D">
        <w:rPr>
          <w:rFonts w:ascii="Times New Roman" w:hAnsi="Times New Roman" w:cs="Times New Roman"/>
          <w:b/>
          <w:bCs/>
          <w:i/>
          <w:iCs/>
        </w:rPr>
        <w:t>all</w:t>
      </w:r>
      <w:r w:rsidRPr="005B776D">
        <w:rPr>
          <w:rFonts w:ascii="Times New Roman" w:hAnsi="Times New Roman" w:cs="Times New Roman"/>
          <w:b/>
          <w:bCs/>
        </w:rPr>
        <w:t xml:space="preserve"> their assets to an annual impairment test</w:t>
      </w:r>
      <w:r w:rsidRPr="005B776D">
        <w:rPr>
          <w:rFonts w:ascii="Times New Roman" w:hAnsi="Times New Roman" w:cs="Times New Roman"/>
        </w:rPr>
        <w:t xml:space="preserve"> </w:t>
      </w:r>
      <w:r w:rsidRPr="00BC1106">
        <w:rPr>
          <w:rFonts w:ascii="Times New Roman" w:hAnsi="Times New Roman" w:cs="Times New Roman"/>
        </w:rPr>
        <w:t xml:space="preserve">to find out if the estimated fair value of these assets has fallen </w:t>
      </w:r>
      <w:r w:rsidRPr="00BC1106">
        <w:rPr>
          <w:rFonts w:ascii="Times New Roman" w:hAnsi="Times New Roman" w:cs="Times New Roman"/>
          <w:i/>
          <w:iCs/>
        </w:rPr>
        <w:t>below</w:t>
      </w:r>
      <w:r w:rsidRPr="00BC1106">
        <w:rPr>
          <w:rFonts w:ascii="Times New Roman" w:hAnsi="Times New Roman" w:cs="Times New Roman"/>
        </w:rPr>
        <w:t xml:space="preserve"> their value reported in the balance sheet. If it is the case, the asset is impaired and must be reported at its </w:t>
      </w:r>
      <w:r w:rsidRPr="00BC1106">
        <w:rPr>
          <w:rFonts w:ascii="Times New Roman" w:hAnsi="Times New Roman" w:cs="Times New Roman"/>
          <w:i/>
          <w:iCs/>
        </w:rPr>
        <w:t>lower</w:t>
      </w:r>
      <w:r w:rsidRPr="00BC1106">
        <w:rPr>
          <w:rFonts w:ascii="Times New Roman" w:hAnsi="Times New Roman" w:cs="Times New Roman"/>
        </w:rPr>
        <w:t xml:space="preserve"> fair value on the balance sheet. The resulting impairment loss (the difference between the asset’s balance-sheet value and its lower fair value) must then be reported in the firm’s income statement as a </w:t>
      </w:r>
      <w:r w:rsidRPr="00BC1106">
        <w:rPr>
          <w:rFonts w:ascii="Times New Roman" w:hAnsi="Times New Roman" w:cs="Times New Roman"/>
          <w:i/>
          <w:iCs/>
        </w:rPr>
        <w:t>reduction</w:t>
      </w:r>
      <w:r w:rsidRPr="00BC1106">
        <w:rPr>
          <w:rFonts w:ascii="Times New Roman" w:hAnsi="Times New Roman" w:cs="Times New Roman"/>
        </w:rPr>
        <w:t xml:space="preserve"> in revenues, which lowers the firm’s profit. </w:t>
      </w:r>
    </w:p>
    <w:p w14:paraId="3174D8AE" w14:textId="77777777" w:rsidR="003175F4" w:rsidRPr="00B46DBC" w:rsidRDefault="003175F4" w:rsidP="00502A94">
      <w:pPr>
        <w:pStyle w:val="ListParagraph"/>
        <w:spacing w:after="0" w:line="360" w:lineRule="auto"/>
        <w:ind w:left="360"/>
        <w:jc w:val="both"/>
        <w:rPr>
          <w:rFonts w:ascii="Times New Roman" w:hAnsi="Times New Roman" w:cs="Times New Roman"/>
          <w:bCs/>
          <w:sz w:val="8"/>
          <w:szCs w:val="8"/>
        </w:rPr>
      </w:pPr>
    </w:p>
    <w:p w14:paraId="6AA9473A" w14:textId="77777777" w:rsidR="003175F4" w:rsidRPr="00BC1106" w:rsidRDefault="003175F4" w:rsidP="00EC01AD">
      <w:pPr>
        <w:pStyle w:val="ListParagraph"/>
        <w:numPr>
          <w:ilvl w:val="0"/>
          <w:numId w:val="3"/>
        </w:numPr>
        <w:spacing w:after="0" w:line="360" w:lineRule="auto"/>
        <w:jc w:val="both"/>
        <w:rPr>
          <w:rFonts w:ascii="Times New Roman" w:hAnsi="Times New Roman" w:cs="Times New Roman"/>
          <w:bCs/>
        </w:rPr>
      </w:pPr>
      <w:r w:rsidRPr="00602BE3">
        <w:rPr>
          <w:rFonts w:ascii="Times New Roman" w:hAnsi="Times New Roman" w:cs="Times New Roman"/>
          <w:b/>
          <w:bCs/>
        </w:rPr>
        <w:t xml:space="preserve">Liabilities are listed in the balance sheet in </w:t>
      </w:r>
      <w:r w:rsidRPr="00602BE3">
        <w:rPr>
          <w:rFonts w:ascii="Times New Roman" w:hAnsi="Times New Roman" w:cs="Times New Roman"/>
          <w:b/>
          <w:bCs/>
          <w:i/>
          <w:iCs/>
        </w:rPr>
        <w:t>increasing</w:t>
      </w:r>
      <w:r w:rsidRPr="00602BE3">
        <w:rPr>
          <w:rFonts w:ascii="Times New Roman" w:hAnsi="Times New Roman" w:cs="Times New Roman"/>
          <w:b/>
          <w:bCs/>
        </w:rPr>
        <w:t xml:space="preserve"> order of maturity</w:t>
      </w:r>
      <w:r w:rsidRPr="00BC1106">
        <w:rPr>
          <w:rFonts w:ascii="Times New Roman" w:hAnsi="Times New Roman" w:cs="Times New Roman"/>
        </w:rPr>
        <w:t xml:space="preserve">, with the </w:t>
      </w:r>
      <w:r w:rsidRPr="00BC1106">
        <w:rPr>
          <w:rFonts w:ascii="Times New Roman" w:hAnsi="Times New Roman" w:cs="Times New Roman"/>
          <w:i/>
          <w:iCs/>
        </w:rPr>
        <w:t xml:space="preserve">shortest </w:t>
      </w:r>
      <w:r w:rsidRPr="00BC1106">
        <w:rPr>
          <w:rFonts w:ascii="Times New Roman" w:hAnsi="Times New Roman" w:cs="Times New Roman"/>
        </w:rPr>
        <w:t xml:space="preserve">maturity (short-term debt) listed first and the </w:t>
      </w:r>
      <w:r w:rsidRPr="00BC1106">
        <w:rPr>
          <w:rFonts w:ascii="Times New Roman" w:hAnsi="Times New Roman" w:cs="Times New Roman"/>
          <w:i/>
          <w:iCs/>
        </w:rPr>
        <w:t xml:space="preserve">longest </w:t>
      </w:r>
      <w:r w:rsidRPr="00BC1106">
        <w:rPr>
          <w:rFonts w:ascii="Times New Roman" w:hAnsi="Times New Roman" w:cs="Times New Roman"/>
        </w:rPr>
        <w:t>maturity (long-term debt) listed last.</w:t>
      </w:r>
    </w:p>
    <w:p w14:paraId="7B1E68DD" w14:textId="77777777" w:rsidR="003175F4" w:rsidRPr="00297A07" w:rsidRDefault="003175F4" w:rsidP="00502A94">
      <w:pPr>
        <w:pStyle w:val="ListParagraph"/>
        <w:spacing w:after="0" w:line="360" w:lineRule="auto"/>
        <w:ind w:left="360"/>
        <w:jc w:val="both"/>
        <w:rPr>
          <w:rFonts w:ascii="Times New Roman" w:hAnsi="Times New Roman" w:cs="Times New Roman"/>
          <w:bCs/>
          <w:sz w:val="8"/>
          <w:szCs w:val="8"/>
        </w:rPr>
      </w:pPr>
    </w:p>
    <w:p w14:paraId="58A9DC99" w14:textId="77777777" w:rsidR="003175F4" w:rsidRPr="00BC1106" w:rsidRDefault="003175F4" w:rsidP="00EC01AD">
      <w:pPr>
        <w:pStyle w:val="ListParagraph"/>
        <w:numPr>
          <w:ilvl w:val="0"/>
          <w:numId w:val="3"/>
        </w:numPr>
        <w:spacing w:after="0" w:line="360" w:lineRule="auto"/>
        <w:jc w:val="both"/>
        <w:rPr>
          <w:rFonts w:ascii="Times New Roman" w:hAnsi="Times New Roman" w:cs="Times New Roman"/>
          <w:bCs/>
        </w:rPr>
      </w:pPr>
      <w:r w:rsidRPr="009A0FB7">
        <w:rPr>
          <w:rFonts w:ascii="Times New Roman" w:hAnsi="Times New Roman" w:cs="Times New Roman"/>
          <w:b/>
          <w:bCs/>
        </w:rPr>
        <w:t>Equity is equal to the difference between total assets and total liabilities</w:t>
      </w:r>
      <w:r w:rsidRPr="00BC1106">
        <w:rPr>
          <w:rFonts w:ascii="Times New Roman" w:hAnsi="Times New Roman" w:cs="Times New Roman"/>
        </w:rPr>
        <w:t xml:space="preserve">. It consists of four principal accounts: common stocks, paid-in capital in excess of par value, accumulated retained earnings, and treasury stocks. </w:t>
      </w:r>
    </w:p>
    <w:p w14:paraId="0780AC3B" w14:textId="77777777" w:rsidR="003175F4" w:rsidRPr="00297A07" w:rsidRDefault="003175F4" w:rsidP="00502A94">
      <w:pPr>
        <w:pStyle w:val="ListParagraph"/>
        <w:spacing w:after="0" w:line="360" w:lineRule="auto"/>
        <w:ind w:left="360"/>
        <w:jc w:val="both"/>
        <w:rPr>
          <w:rFonts w:ascii="Times New Roman" w:hAnsi="Times New Roman" w:cs="Times New Roman"/>
          <w:bCs/>
          <w:sz w:val="8"/>
          <w:szCs w:val="8"/>
        </w:rPr>
      </w:pPr>
    </w:p>
    <w:p w14:paraId="6E5C1452" w14:textId="77777777" w:rsidR="003175F4" w:rsidRPr="00BC1106" w:rsidRDefault="003175F4" w:rsidP="00EC01AD">
      <w:pPr>
        <w:pStyle w:val="ListParagraph"/>
        <w:numPr>
          <w:ilvl w:val="0"/>
          <w:numId w:val="3"/>
        </w:numPr>
        <w:spacing w:after="0" w:line="360" w:lineRule="auto"/>
        <w:jc w:val="both"/>
        <w:rPr>
          <w:rFonts w:ascii="Times New Roman" w:hAnsi="Times New Roman" w:cs="Times New Roman"/>
          <w:bCs/>
        </w:rPr>
      </w:pPr>
      <w:r w:rsidRPr="009A0FB7">
        <w:rPr>
          <w:rFonts w:ascii="Times New Roman" w:hAnsi="Times New Roman" w:cs="Times New Roman"/>
          <w:b/>
          <w:bCs/>
        </w:rPr>
        <w:t>It is useful to convert the standard balance sheet into a restructured balance sheet</w:t>
      </w:r>
      <w:r w:rsidRPr="00BC1106">
        <w:rPr>
          <w:rFonts w:ascii="Times New Roman" w:hAnsi="Times New Roman" w:cs="Times New Roman"/>
        </w:rPr>
        <w:t xml:space="preserve"> that separates the firm’s business activities from its funding structure. Assets related to the firm’s business activities are referred to as invested capital. They consist of cash, working capital requirements (receivables plus inventories minus payables), and net fixed assets. The funds used to finance invested capital are referred to as capital employed. They consist of short-term and long-term borrowings as well as equity capital.  </w:t>
      </w:r>
    </w:p>
    <w:p w14:paraId="5D84732A" w14:textId="77777777" w:rsidR="003175F4" w:rsidRPr="00BC1106" w:rsidRDefault="003175F4" w:rsidP="003175F4">
      <w:pPr>
        <w:pStyle w:val="ListParagraph"/>
        <w:spacing w:after="0"/>
        <w:ind w:left="360"/>
        <w:rPr>
          <w:rFonts w:ascii="Times New Roman" w:hAnsi="Times New Roman" w:cs="Times New Roman"/>
        </w:rPr>
      </w:pPr>
    </w:p>
    <w:p w14:paraId="3D430952" w14:textId="77777777" w:rsidR="003175F4" w:rsidRPr="00BC1106" w:rsidRDefault="003175F4" w:rsidP="00D76435">
      <w:pPr>
        <w:shd w:val="clear" w:color="auto" w:fill="D9D9D9" w:themeFill="background1" w:themeFillShade="D9"/>
        <w:spacing w:after="0"/>
        <w:rPr>
          <w:rFonts w:ascii="Times New Roman" w:hAnsi="Times New Roman" w:cs="Times New Roman"/>
          <w:b/>
        </w:rPr>
      </w:pPr>
      <w:r w:rsidRPr="00BC1106">
        <w:rPr>
          <w:rFonts w:ascii="Times New Roman" w:hAnsi="Times New Roman" w:cs="Times New Roman"/>
          <w:b/>
        </w:rPr>
        <w:t>TEST YOURSELF</w:t>
      </w:r>
    </w:p>
    <w:p w14:paraId="79E79D54" w14:textId="77777777" w:rsidR="00D76435" w:rsidRDefault="00D76435" w:rsidP="003175F4">
      <w:pPr>
        <w:spacing w:after="0"/>
        <w:ind w:left="426" w:hanging="426"/>
        <w:jc w:val="both"/>
        <w:rPr>
          <w:rFonts w:ascii="Times New Roman" w:hAnsi="Times New Roman" w:cs="Times New Roman"/>
          <w:color w:val="EE0000"/>
        </w:rPr>
      </w:pPr>
    </w:p>
    <w:p w14:paraId="4FC95A51" w14:textId="725CC0AC" w:rsidR="003175F4" w:rsidRPr="00BC1106" w:rsidRDefault="003175F4" w:rsidP="00502A94">
      <w:pPr>
        <w:spacing w:line="360" w:lineRule="auto"/>
        <w:ind w:left="426" w:hanging="426"/>
        <w:jc w:val="both"/>
        <w:rPr>
          <w:rFonts w:ascii="Times New Roman" w:hAnsi="Times New Roman" w:cs="Times New Roman"/>
        </w:rPr>
      </w:pPr>
      <w:r w:rsidRPr="00D76435">
        <w:rPr>
          <w:rFonts w:ascii="Times New Roman" w:hAnsi="Times New Roman" w:cs="Times New Roman"/>
        </w:rPr>
        <w:t xml:space="preserve">4.1 </w:t>
      </w:r>
      <w:r w:rsidRPr="00BC1106">
        <w:rPr>
          <w:rFonts w:ascii="Times New Roman" w:hAnsi="Times New Roman" w:cs="Times New Roman"/>
        </w:rPr>
        <w:t xml:space="preserve">Based on the following information construct SIMCO’s </w:t>
      </w:r>
      <w:r w:rsidRPr="00EE093C">
        <w:rPr>
          <w:rFonts w:ascii="Times New Roman" w:hAnsi="Times New Roman" w:cs="Times New Roman"/>
          <w:i/>
          <w:iCs/>
        </w:rPr>
        <w:t>opening</w:t>
      </w:r>
      <w:r w:rsidRPr="00BC1106">
        <w:rPr>
          <w:rFonts w:ascii="Times New Roman" w:hAnsi="Times New Roman" w:cs="Times New Roman"/>
        </w:rPr>
        <w:t xml:space="preserve"> balance sheets in their standard and restructured forms and compare them to those of REFCO. Both companies are wholesale importers of </w:t>
      </w:r>
      <w:r w:rsidR="009D6570">
        <w:rPr>
          <w:rFonts w:ascii="Times New Roman" w:hAnsi="Times New Roman" w:cs="Times New Roman"/>
        </w:rPr>
        <w:t>industrial equipment for restaurants:</w:t>
      </w:r>
      <w:r w:rsidRPr="00BC1106">
        <w:rPr>
          <w:rFonts w:ascii="Times New Roman" w:hAnsi="Times New Roman" w:cs="Times New Roman"/>
        </w:rPr>
        <w:t xml:space="preserve"> (1) </w:t>
      </w:r>
      <w:r w:rsidR="009D6570">
        <w:rPr>
          <w:rFonts w:ascii="Times New Roman" w:hAnsi="Times New Roman" w:cs="Times New Roman"/>
        </w:rPr>
        <w:t>w</w:t>
      </w:r>
      <w:r w:rsidRPr="00BC1106">
        <w:rPr>
          <w:rFonts w:ascii="Times New Roman" w:hAnsi="Times New Roman" w:cs="Times New Roman"/>
        </w:rPr>
        <w:t xml:space="preserve">orking capital requirement is $19 million; (2) </w:t>
      </w:r>
      <w:r w:rsidR="00307A8A">
        <w:rPr>
          <w:rFonts w:ascii="Times New Roman" w:hAnsi="Times New Roman" w:cs="Times New Roman"/>
        </w:rPr>
        <w:t>t</w:t>
      </w:r>
      <w:r w:rsidRPr="00BC1106">
        <w:rPr>
          <w:rFonts w:ascii="Times New Roman" w:hAnsi="Times New Roman" w:cs="Times New Roman"/>
        </w:rPr>
        <w:t xml:space="preserve">otal borrowing is $29 million; (3) </w:t>
      </w:r>
      <w:r w:rsidR="00307A8A">
        <w:rPr>
          <w:rFonts w:ascii="Times New Roman" w:hAnsi="Times New Roman" w:cs="Times New Roman"/>
        </w:rPr>
        <w:t>a</w:t>
      </w:r>
      <w:r w:rsidRPr="00BC1106">
        <w:rPr>
          <w:rFonts w:ascii="Times New Roman" w:hAnsi="Times New Roman" w:cs="Times New Roman"/>
        </w:rPr>
        <w:t xml:space="preserve">ccounts payable are five times cash holding; (4) </w:t>
      </w:r>
      <w:r w:rsidR="00AD5AB1">
        <w:rPr>
          <w:rFonts w:ascii="Times New Roman" w:hAnsi="Times New Roman" w:cs="Times New Roman"/>
        </w:rPr>
        <w:t>t</w:t>
      </w:r>
      <w:r w:rsidRPr="00BC1106">
        <w:rPr>
          <w:rFonts w:ascii="Times New Roman" w:hAnsi="Times New Roman" w:cs="Times New Roman"/>
        </w:rPr>
        <w:t xml:space="preserve">here are no prepaid expenses, accruals and unearned income; (5) </w:t>
      </w:r>
      <w:r w:rsidR="00AD5AB1">
        <w:rPr>
          <w:rFonts w:ascii="Times New Roman" w:hAnsi="Times New Roman" w:cs="Times New Roman"/>
        </w:rPr>
        <w:t>a</w:t>
      </w:r>
      <w:r w:rsidRPr="00BC1106">
        <w:rPr>
          <w:rFonts w:ascii="Times New Roman" w:hAnsi="Times New Roman" w:cs="Times New Roman"/>
        </w:rPr>
        <w:t xml:space="preserve">ccounts receivable are twice accounts payable; (6) </w:t>
      </w:r>
      <w:r w:rsidR="00AD5AB1">
        <w:rPr>
          <w:rFonts w:ascii="Times New Roman" w:hAnsi="Times New Roman" w:cs="Times New Roman"/>
        </w:rPr>
        <w:t>c</w:t>
      </w:r>
      <w:r w:rsidRPr="00BC1106">
        <w:rPr>
          <w:rFonts w:ascii="Times New Roman" w:hAnsi="Times New Roman" w:cs="Times New Roman"/>
        </w:rPr>
        <w:t xml:space="preserve">apital employed is $50 million; (7) </w:t>
      </w:r>
      <w:r w:rsidR="00F8722E">
        <w:rPr>
          <w:rFonts w:ascii="Times New Roman" w:hAnsi="Times New Roman" w:cs="Times New Roman"/>
        </w:rPr>
        <w:t>c</w:t>
      </w:r>
      <w:r w:rsidRPr="00BC1106">
        <w:rPr>
          <w:rFonts w:ascii="Times New Roman" w:hAnsi="Times New Roman" w:cs="Times New Roman"/>
        </w:rPr>
        <w:t xml:space="preserve">urrent liabilities are $15 million; and (8) </w:t>
      </w:r>
      <w:r w:rsidR="00F8722E">
        <w:rPr>
          <w:rFonts w:ascii="Times New Roman" w:hAnsi="Times New Roman" w:cs="Times New Roman"/>
        </w:rPr>
        <w:t>n</w:t>
      </w:r>
      <w:r w:rsidRPr="00BC1106">
        <w:rPr>
          <w:rFonts w:ascii="Times New Roman" w:hAnsi="Times New Roman" w:cs="Times New Roman"/>
        </w:rPr>
        <w:t xml:space="preserve">et fixed assets are $30 million. </w:t>
      </w:r>
    </w:p>
    <w:p w14:paraId="06E7E008" w14:textId="17A8C8A1" w:rsidR="00BC1106" w:rsidRPr="00BC1106" w:rsidRDefault="00BC1106" w:rsidP="00BC1106">
      <w:pPr>
        <w:shd w:val="clear" w:color="auto" w:fill="D9D9D9" w:themeFill="background1" w:themeFillShade="D9"/>
        <w:rPr>
          <w:rFonts w:ascii="Times New Roman" w:hAnsi="Times New Roman" w:cs="Times New Roman"/>
          <w:b/>
        </w:rPr>
      </w:pPr>
      <w:r w:rsidRPr="00BC1106">
        <w:rPr>
          <w:rFonts w:ascii="Times New Roman" w:hAnsi="Times New Roman" w:cs="Times New Roman"/>
          <w:b/>
        </w:rPr>
        <w:t xml:space="preserve">ANSWER TO </w:t>
      </w:r>
      <w:r w:rsidR="00A47209">
        <w:rPr>
          <w:rFonts w:ascii="Times New Roman" w:hAnsi="Times New Roman" w:cs="Times New Roman"/>
          <w:b/>
        </w:rPr>
        <w:t xml:space="preserve">THE TEST </w:t>
      </w:r>
      <w:r w:rsidRPr="00BC1106">
        <w:rPr>
          <w:rFonts w:ascii="Times New Roman" w:hAnsi="Times New Roman" w:cs="Times New Roman"/>
          <w:b/>
        </w:rPr>
        <w:t>QUESTION</w:t>
      </w:r>
      <w:r w:rsidR="00620319">
        <w:rPr>
          <w:rFonts w:ascii="Times New Roman" w:hAnsi="Times New Roman" w:cs="Times New Roman"/>
          <w:b/>
        </w:rPr>
        <w:t xml:space="preserve">  </w:t>
      </w:r>
    </w:p>
    <w:p w14:paraId="0191B83C" w14:textId="7A6DDE62" w:rsidR="0006789E" w:rsidRDefault="0006789E" w:rsidP="00502A94">
      <w:pPr>
        <w:spacing w:after="0" w:line="360" w:lineRule="auto"/>
        <w:jc w:val="both"/>
        <w:rPr>
          <w:rFonts w:ascii="Times New Roman" w:hAnsi="Times New Roman" w:cs="Times New Roman"/>
        </w:rPr>
      </w:pPr>
      <w:r>
        <w:rPr>
          <w:rFonts w:ascii="Times New Roman" w:hAnsi="Times New Roman" w:cs="Times New Roman"/>
        </w:rPr>
        <w:t>4.1  We have:</w:t>
      </w:r>
    </w:p>
    <w:p w14:paraId="32FBF936" w14:textId="0590EC6C" w:rsidR="009C0B7D" w:rsidRPr="009C0B7D" w:rsidRDefault="009C0B7D" w:rsidP="00502A94">
      <w:pPr>
        <w:tabs>
          <w:tab w:val="left" w:pos="993"/>
        </w:tabs>
        <w:spacing w:after="0" w:line="360" w:lineRule="auto"/>
        <w:ind w:left="426"/>
        <w:jc w:val="both"/>
        <w:rPr>
          <w:rFonts w:ascii="Times New Roman" w:hAnsi="Times New Roman" w:cs="Times New Roman"/>
        </w:rPr>
      </w:pPr>
      <w:r w:rsidRPr="009C0B7D">
        <w:rPr>
          <w:rFonts w:ascii="Times New Roman" w:hAnsi="Times New Roman" w:cs="Times New Roman"/>
        </w:rPr>
        <w:t>(1) WCR = Receivables + Inventories – Payables = $19</w:t>
      </w:r>
      <w:r w:rsidR="003129C2">
        <w:rPr>
          <w:rFonts w:ascii="Times New Roman" w:hAnsi="Times New Roman" w:cs="Times New Roman"/>
        </w:rPr>
        <w:t>,0</w:t>
      </w:r>
      <w:r w:rsidRPr="009C0B7D">
        <w:rPr>
          <w:rFonts w:ascii="Times New Roman" w:hAnsi="Times New Roman" w:cs="Times New Roman"/>
        </w:rPr>
        <w:t>00,000</w:t>
      </w:r>
    </w:p>
    <w:p w14:paraId="07945800" w14:textId="39AE5168" w:rsidR="009C0B7D" w:rsidRPr="009C0B7D" w:rsidRDefault="009C0B7D" w:rsidP="00502A94">
      <w:pPr>
        <w:tabs>
          <w:tab w:val="left" w:pos="851"/>
        </w:tabs>
        <w:spacing w:after="0" w:line="360" w:lineRule="auto"/>
        <w:ind w:left="426"/>
        <w:jc w:val="both"/>
        <w:rPr>
          <w:rFonts w:ascii="Times New Roman" w:hAnsi="Times New Roman" w:cs="Times New Roman"/>
        </w:rPr>
      </w:pPr>
      <w:r w:rsidRPr="009C0B7D">
        <w:rPr>
          <w:rFonts w:ascii="Times New Roman" w:hAnsi="Times New Roman" w:cs="Times New Roman"/>
        </w:rPr>
        <w:lastRenderedPageBreak/>
        <w:t>(2) Short-term debt + Long-term debt = $29</w:t>
      </w:r>
      <w:r w:rsidR="00FE3CD6">
        <w:rPr>
          <w:rFonts w:ascii="Times New Roman" w:hAnsi="Times New Roman" w:cs="Times New Roman"/>
        </w:rPr>
        <w:t>,0</w:t>
      </w:r>
      <w:r w:rsidRPr="009C0B7D">
        <w:rPr>
          <w:rFonts w:ascii="Times New Roman" w:hAnsi="Times New Roman" w:cs="Times New Roman"/>
        </w:rPr>
        <w:t>00,000</w:t>
      </w:r>
    </w:p>
    <w:p w14:paraId="6100A122" w14:textId="179A2F84" w:rsidR="009C0B7D" w:rsidRPr="009C0B7D" w:rsidRDefault="009C0B7D" w:rsidP="00502A94">
      <w:pPr>
        <w:tabs>
          <w:tab w:val="left" w:pos="851"/>
        </w:tabs>
        <w:spacing w:after="0" w:line="360" w:lineRule="auto"/>
        <w:ind w:left="426"/>
        <w:jc w:val="both"/>
        <w:rPr>
          <w:rFonts w:ascii="Times New Roman" w:hAnsi="Times New Roman" w:cs="Times New Roman"/>
        </w:rPr>
      </w:pPr>
      <w:r w:rsidRPr="009C0B7D">
        <w:rPr>
          <w:rFonts w:ascii="Times New Roman" w:hAnsi="Times New Roman" w:cs="Times New Roman"/>
        </w:rPr>
        <w:t xml:space="preserve">(3) Payables = 5 </w:t>
      </w:r>
      <w:r w:rsidR="0006789E">
        <w:rPr>
          <w:rFonts w:ascii="Times New Roman" w:hAnsi="Times New Roman" w:cs="Times New Roman"/>
        </w:rPr>
        <w:t>×</w:t>
      </w:r>
      <w:r w:rsidRPr="009C0B7D">
        <w:rPr>
          <w:rFonts w:ascii="Times New Roman" w:hAnsi="Times New Roman" w:cs="Times New Roman"/>
        </w:rPr>
        <w:t xml:space="preserve"> Cash</w:t>
      </w:r>
    </w:p>
    <w:p w14:paraId="70328AD6" w14:textId="77777777" w:rsidR="009C0B7D" w:rsidRPr="009C0B7D" w:rsidRDefault="009C0B7D" w:rsidP="00502A94">
      <w:pPr>
        <w:tabs>
          <w:tab w:val="left" w:pos="851"/>
        </w:tabs>
        <w:spacing w:after="0" w:line="360" w:lineRule="auto"/>
        <w:ind w:left="426"/>
        <w:jc w:val="both"/>
        <w:rPr>
          <w:rFonts w:ascii="Times New Roman" w:hAnsi="Times New Roman" w:cs="Times New Roman"/>
        </w:rPr>
      </w:pPr>
      <w:r w:rsidRPr="009C0B7D">
        <w:rPr>
          <w:rFonts w:ascii="Times New Roman" w:hAnsi="Times New Roman" w:cs="Times New Roman"/>
        </w:rPr>
        <w:t>(4) Prepaids = Accruals = Unearned income = 0</w:t>
      </w:r>
    </w:p>
    <w:p w14:paraId="5E052CC0" w14:textId="36527F1B" w:rsidR="009C0B7D" w:rsidRPr="009C0B7D" w:rsidRDefault="009C0B7D" w:rsidP="00502A94">
      <w:pPr>
        <w:tabs>
          <w:tab w:val="left" w:pos="851"/>
        </w:tabs>
        <w:spacing w:after="0" w:line="360" w:lineRule="auto"/>
        <w:ind w:left="426"/>
        <w:jc w:val="both"/>
        <w:rPr>
          <w:rFonts w:ascii="Times New Roman" w:hAnsi="Times New Roman" w:cs="Times New Roman"/>
        </w:rPr>
      </w:pPr>
      <w:r w:rsidRPr="009C0B7D">
        <w:rPr>
          <w:rFonts w:ascii="Times New Roman" w:hAnsi="Times New Roman" w:cs="Times New Roman"/>
        </w:rPr>
        <w:t xml:space="preserve">(5) Receivables = 2 </w:t>
      </w:r>
      <w:r w:rsidR="0006789E">
        <w:rPr>
          <w:rFonts w:ascii="Times New Roman" w:hAnsi="Times New Roman" w:cs="Times New Roman"/>
        </w:rPr>
        <w:t>×</w:t>
      </w:r>
      <w:r w:rsidRPr="009C0B7D">
        <w:rPr>
          <w:rFonts w:ascii="Times New Roman" w:hAnsi="Times New Roman" w:cs="Times New Roman"/>
        </w:rPr>
        <w:t xml:space="preserve"> Payables</w:t>
      </w:r>
    </w:p>
    <w:p w14:paraId="0792A914" w14:textId="44658C64" w:rsidR="009C0B7D" w:rsidRPr="009C0B7D" w:rsidRDefault="009C0B7D" w:rsidP="00502A94">
      <w:pPr>
        <w:tabs>
          <w:tab w:val="left" w:pos="851"/>
        </w:tabs>
        <w:spacing w:after="0" w:line="360" w:lineRule="auto"/>
        <w:ind w:left="426"/>
        <w:jc w:val="both"/>
        <w:rPr>
          <w:rFonts w:ascii="Times New Roman" w:hAnsi="Times New Roman" w:cs="Times New Roman"/>
        </w:rPr>
      </w:pPr>
      <w:r w:rsidRPr="009C0B7D">
        <w:rPr>
          <w:rFonts w:ascii="Times New Roman" w:hAnsi="Times New Roman" w:cs="Times New Roman"/>
        </w:rPr>
        <w:t>(6) Capital Employed = Short-term debt + Long-term debt + Equity = $5</w:t>
      </w:r>
      <w:r w:rsidR="00FE3CD6">
        <w:rPr>
          <w:rFonts w:ascii="Times New Roman" w:hAnsi="Times New Roman" w:cs="Times New Roman"/>
        </w:rPr>
        <w:t>0</w:t>
      </w:r>
      <w:r w:rsidRPr="009C0B7D">
        <w:rPr>
          <w:rFonts w:ascii="Times New Roman" w:hAnsi="Times New Roman" w:cs="Times New Roman"/>
        </w:rPr>
        <w:t>,000,000</w:t>
      </w:r>
    </w:p>
    <w:p w14:paraId="206D2A40" w14:textId="7CBEF262" w:rsidR="009C0B7D" w:rsidRPr="009C0B7D" w:rsidRDefault="009C0B7D" w:rsidP="00502A94">
      <w:pPr>
        <w:tabs>
          <w:tab w:val="left" w:pos="851"/>
        </w:tabs>
        <w:spacing w:after="0" w:line="360" w:lineRule="auto"/>
        <w:ind w:left="426"/>
        <w:jc w:val="both"/>
        <w:rPr>
          <w:rFonts w:ascii="Times New Roman" w:hAnsi="Times New Roman" w:cs="Times New Roman"/>
        </w:rPr>
      </w:pPr>
      <w:r w:rsidRPr="009C0B7D">
        <w:rPr>
          <w:rFonts w:ascii="Times New Roman" w:hAnsi="Times New Roman" w:cs="Times New Roman"/>
        </w:rPr>
        <w:t>(7) Current liabilities = Short-term debt + Payables = $15</w:t>
      </w:r>
      <w:r w:rsidR="00FE3CD6">
        <w:rPr>
          <w:rFonts w:ascii="Times New Roman" w:hAnsi="Times New Roman" w:cs="Times New Roman"/>
        </w:rPr>
        <w:t>,0</w:t>
      </w:r>
      <w:r w:rsidRPr="009C0B7D">
        <w:rPr>
          <w:rFonts w:ascii="Times New Roman" w:hAnsi="Times New Roman" w:cs="Times New Roman"/>
        </w:rPr>
        <w:t>00,000</w:t>
      </w:r>
    </w:p>
    <w:p w14:paraId="16FAA5C1" w14:textId="05096AEB" w:rsidR="009C0B7D" w:rsidRPr="009C0B7D" w:rsidRDefault="009C0B7D" w:rsidP="00502A94">
      <w:pPr>
        <w:tabs>
          <w:tab w:val="left" w:pos="851"/>
        </w:tabs>
        <w:spacing w:after="0" w:line="360" w:lineRule="auto"/>
        <w:ind w:left="426"/>
        <w:jc w:val="both"/>
        <w:rPr>
          <w:rFonts w:ascii="Times New Roman" w:hAnsi="Times New Roman" w:cs="Times New Roman"/>
        </w:rPr>
      </w:pPr>
      <w:r w:rsidRPr="009C0B7D">
        <w:rPr>
          <w:rFonts w:ascii="Times New Roman" w:hAnsi="Times New Roman" w:cs="Times New Roman"/>
        </w:rPr>
        <w:t>(8) Net fixed assets = $30</w:t>
      </w:r>
      <w:r w:rsidR="00FE3CD6">
        <w:rPr>
          <w:rFonts w:ascii="Times New Roman" w:hAnsi="Times New Roman" w:cs="Times New Roman"/>
        </w:rPr>
        <w:t>,</w:t>
      </w:r>
      <w:r w:rsidRPr="009C0B7D">
        <w:rPr>
          <w:rFonts w:ascii="Times New Roman" w:hAnsi="Times New Roman" w:cs="Times New Roman"/>
        </w:rPr>
        <w:t>0</w:t>
      </w:r>
      <w:r w:rsidR="00FE3CD6">
        <w:rPr>
          <w:rFonts w:ascii="Times New Roman" w:hAnsi="Times New Roman" w:cs="Times New Roman"/>
        </w:rPr>
        <w:t>0</w:t>
      </w:r>
      <w:r w:rsidRPr="009C0B7D">
        <w:rPr>
          <w:rFonts w:ascii="Times New Roman" w:hAnsi="Times New Roman" w:cs="Times New Roman"/>
        </w:rPr>
        <w:t>0,000</w:t>
      </w:r>
    </w:p>
    <w:p w14:paraId="5B168465" w14:textId="4BBBE586" w:rsidR="009C0B7D" w:rsidRPr="009C0B7D" w:rsidRDefault="009C0B7D" w:rsidP="009C0B7D">
      <w:pPr>
        <w:spacing w:after="0"/>
        <w:jc w:val="center"/>
        <w:rPr>
          <w:rFonts w:ascii="Times New Roman" w:hAnsi="Times New Roman" w:cs="Times New Roman"/>
          <w:b/>
          <w:bCs/>
          <w:u w:val="single"/>
        </w:rPr>
      </w:pPr>
      <w:r w:rsidRPr="009C0B7D">
        <w:rPr>
          <w:rFonts w:ascii="Times New Roman" w:hAnsi="Times New Roman" w:cs="Times New Roman"/>
          <w:b/>
          <w:u w:val="single"/>
        </w:rPr>
        <w:t xml:space="preserve">SIMCO </w:t>
      </w:r>
      <w:r w:rsidR="001B01E2">
        <w:rPr>
          <w:rFonts w:ascii="Times New Roman" w:hAnsi="Times New Roman" w:cs="Times New Roman"/>
          <w:b/>
          <w:u w:val="single"/>
        </w:rPr>
        <w:t xml:space="preserve">Opening </w:t>
      </w:r>
      <w:r w:rsidRPr="009C0B7D">
        <w:rPr>
          <w:rFonts w:ascii="Times New Roman" w:hAnsi="Times New Roman" w:cs="Times New Roman"/>
          <w:b/>
          <w:u w:val="single"/>
        </w:rPr>
        <w:t xml:space="preserve">Restructured Balance Sheet </w:t>
      </w:r>
    </w:p>
    <w:p w14:paraId="09E1EEF6" w14:textId="77777777" w:rsidR="009C0B7D" w:rsidRPr="009C0B7D" w:rsidRDefault="009C0B7D" w:rsidP="009C0B7D">
      <w:pPr>
        <w:spacing w:after="0"/>
        <w:jc w:val="both"/>
        <w:rPr>
          <w:rFonts w:ascii="Times New Roman" w:hAnsi="Times New Roman" w:cs="Times New Roman"/>
          <w:b/>
          <w:bCs/>
        </w:rPr>
      </w:pPr>
    </w:p>
    <w:tbl>
      <w:tblPr>
        <w:tblStyle w:val="TableGrid"/>
        <w:tblW w:w="9935" w:type="dxa"/>
        <w:tblInd w:w="0" w:type="dxa"/>
        <w:tblLook w:val="04A0" w:firstRow="1" w:lastRow="0" w:firstColumn="1" w:lastColumn="0" w:noHBand="0" w:noVBand="1"/>
      </w:tblPr>
      <w:tblGrid>
        <w:gridCol w:w="1822"/>
        <w:gridCol w:w="1270"/>
        <w:gridCol w:w="1557"/>
        <w:gridCol w:w="1837"/>
        <w:gridCol w:w="1206"/>
        <w:gridCol w:w="2243"/>
      </w:tblGrid>
      <w:tr w:rsidR="009C0B7D" w:rsidRPr="009C0B7D" w14:paraId="49B60161" w14:textId="77777777" w:rsidTr="00351C07">
        <w:tc>
          <w:tcPr>
            <w:tcW w:w="1828" w:type="dxa"/>
            <w:tcBorders>
              <w:top w:val="single" w:sz="12" w:space="0" w:color="auto"/>
              <w:left w:val="nil"/>
            </w:tcBorders>
          </w:tcPr>
          <w:p w14:paraId="3B9905CB" w14:textId="77777777" w:rsidR="009C0B7D" w:rsidRPr="000C0621" w:rsidRDefault="009C0B7D" w:rsidP="00063A73">
            <w:pPr>
              <w:jc w:val="both"/>
              <w:rPr>
                <w:sz w:val="22"/>
                <w:szCs w:val="22"/>
              </w:rPr>
            </w:pPr>
            <w:r w:rsidRPr="000C0621">
              <w:rPr>
                <w:sz w:val="22"/>
                <w:szCs w:val="22"/>
              </w:rPr>
              <w:t>Cash</w:t>
            </w:r>
          </w:p>
        </w:tc>
        <w:tc>
          <w:tcPr>
            <w:tcW w:w="1270" w:type="dxa"/>
            <w:tcBorders>
              <w:top w:val="single" w:sz="12" w:space="0" w:color="auto"/>
            </w:tcBorders>
            <w:vAlign w:val="center"/>
          </w:tcPr>
          <w:p w14:paraId="78801FF3" w14:textId="77777777" w:rsidR="009C0B7D" w:rsidRPr="000C0621" w:rsidRDefault="009C0B7D" w:rsidP="00063A73">
            <w:pPr>
              <w:jc w:val="right"/>
              <w:rPr>
                <w:sz w:val="22"/>
                <w:szCs w:val="22"/>
              </w:rPr>
            </w:pPr>
            <w:r w:rsidRPr="000C0621">
              <w:rPr>
                <w:sz w:val="22"/>
                <w:szCs w:val="22"/>
              </w:rPr>
              <w:t xml:space="preserve">   100,000</w:t>
            </w:r>
          </w:p>
        </w:tc>
        <w:tc>
          <w:tcPr>
            <w:tcW w:w="1565" w:type="dxa"/>
            <w:tcBorders>
              <w:top w:val="single" w:sz="12" w:space="0" w:color="auto"/>
              <w:right w:val="single" w:sz="12" w:space="0" w:color="auto"/>
            </w:tcBorders>
          </w:tcPr>
          <w:p w14:paraId="665699FF" w14:textId="77777777" w:rsidR="009C0B7D" w:rsidRPr="000C0621" w:rsidRDefault="009C0B7D" w:rsidP="00063A73">
            <w:pPr>
              <w:jc w:val="both"/>
              <w:rPr>
                <w:sz w:val="22"/>
                <w:szCs w:val="22"/>
              </w:rPr>
            </w:pPr>
            <w:r w:rsidRPr="000C0621">
              <w:rPr>
                <w:sz w:val="22"/>
                <w:szCs w:val="22"/>
              </w:rPr>
              <w:t>(6) – (1) – (8)</w:t>
            </w:r>
          </w:p>
        </w:tc>
        <w:tc>
          <w:tcPr>
            <w:tcW w:w="1843" w:type="dxa"/>
            <w:tcBorders>
              <w:top w:val="single" w:sz="12" w:space="0" w:color="auto"/>
              <w:left w:val="single" w:sz="12" w:space="0" w:color="auto"/>
            </w:tcBorders>
          </w:tcPr>
          <w:p w14:paraId="235EBB0F" w14:textId="77777777" w:rsidR="009C0B7D" w:rsidRPr="000C0621" w:rsidRDefault="009C0B7D" w:rsidP="00063A73">
            <w:pPr>
              <w:jc w:val="both"/>
              <w:rPr>
                <w:sz w:val="22"/>
                <w:szCs w:val="22"/>
              </w:rPr>
            </w:pPr>
            <w:r w:rsidRPr="000C0621">
              <w:rPr>
                <w:sz w:val="22"/>
                <w:szCs w:val="22"/>
              </w:rPr>
              <w:t>Short-term debt</w:t>
            </w:r>
          </w:p>
        </w:tc>
        <w:tc>
          <w:tcPr>
            <w:tcW w:w="1175" w:type="dxa"/>
            <w:tcBorders>
              <w:top w:val="single" w:sz="12" w:space="0" w:color="auto"/>
            </w:tcBorders>
            <w:vAlign w:val="center"/>
          </w:tcPr>
          <w:p w14:paraId="043AE5C0" w14:textId="149DDD04" w:rsidR="009C0B7D" w:rsidRPr="000C0621" w:rsidRDefault="009C0B7D" w:rsidP="00063A73">
            <w:pPr>
              <w:jc w:val="right"/>
              <w:rPr>
                <w:sz w:val="22"/>
                <w:szCs w:val="22"/>
              </w:rPr>
            </w:pPr>
            <w:r w:rsidRPr="000C0621">
              <w:rPr>
                <w:sz w:val="22"/>
                <w:szCs w:val="22"/>
              </w:rPr>
              <w:t>1</w:t>
            </w:r>
            <w:r w:rsidR="000C0621" w:rsidRPr="000C0621">
              <w:rPr>
                <w:sz w:val="22"/>
                <w:szCs w:val="22"/>
              </w:rPr>
              <w:t>0</w:t>
            </w:r>
            <w:r w:rsidRPr="000C0621">
              <w:rPr>
                <w:sz w:val="22"/>
                <w:szCs w:val="22"/>
              </w:rPr>
              <w:t>,000,000</w:t>
            </w:r>
          </w:p>
        </w:tc>
        <w:tc>
          <w:tcPr>
            <w:tcW w:w="2254" w:type="dxa"/>
            <w:tcBorders>
              <w:top w:val="single" w:sz="12" w:space="0" w:color="auto"/>
              <w:right w:val="nil"/>
            </w:tcBorders>
          </w:tcPr>
          <w:p w14:paraId="628CAC2C" w14:textId="77777777" w:rsidR="009C0B7D" w:rsidRPr="000C0621" w:rsidRDefault="009C0B7D" w:rsidP="00063A73">
            <w:pPr>
              <w:jc w:val="both"/>
              <w:rPr>
                <w:sz w:val="22"/>
                <w:szCs w:val="22"/>
              </w:rPr>
            </w:pPr>
            <w:r w:rsidRPr="000C0621">
              <w:rPr>
                <w:sz w:val="22"/>
                <w:szCs w:val="22"/>
              </w:rPr>
              <w:t>(7) – (3)</w:t>
            </w:r>
          </w:p>
        </w:tc>
      </w:tr>
      <w:tr w:rsidR="009C0B7D" w:rsidRPr="009C0B7D" w14:paraId="45BC19A5" w14:textId="77777777" w:rsidTr="00351C07">
        <w:tc>
          <w:tcPr>
            <w:tcW w:w="1828" w:type="dxa"/>
            <w:tcBorders>
              <w:left w:val="nil"/>
            </w:tcBorders>
          </w:tcPr>
          <w:p w14:paraId="665FC791" w14:textId="77777777" w:rsidR="009C0B7D" w:rsidRPr="000C0621" w:rsidRDefault="009C0B7D" w:rsidP="00063A73">
            <w:pPr>
              <w:jc w:val="both"/>
              <w:rPr>
                <w:sz w:val="22"/>
                <w:szCs w:val="22"/>
              </w:rPr>
            </w:pPr>
            <w:r w:rsidRPr="000C0621">
              <w:rPr>
                <w:sz w:val="22"/>
                <w:szCs w:val="22"/>
              </w:rPr>
              <w:t>WCR</w:t>
            </w:r>
          </w:p>
        </w:tc>
        <w:tc>
          <w:tcPr>
            <w:tcW w:w="1270" w:type="dxa"/>
            <w:vAlign w:val="center"/>
          </w:tcPr>
          <w:p w14:paraId="03780402" w14:textId="065CC5D3" w:rsidR="009C0B7D" w:rsidRPr="000C0621" w:rsidRDefault="009C0B7D" w:rsidP="00063A73">
            <w:pPr>
              <w:jc w:val="right"/>
              <w:rPr>
                <w:sz w:val="22"/>
                <w:szCs w:val="22"/>
              </w:rPr>
            </w:pPr>
            <w:r w:rsidRPr="000C0621">
              <w:rPr>
                <w:sz w:val="22"/>
                <w:szCs w:val="22"/>
              </w:rPr>
              <w:t>19</w:t>
            </w:r>
            <w:r w:rsidR="000C0621" w:rsidRPr="000C0621">
              <w:rPr>
                <w:sz w:val="22"/>
                <w:szCs w:val="22"/>
              </w:rPr>
              <w:t>,0</w:t>
            </w:r>
            <w:r w:rsidRPr="000C0621">
              <w:rPr>
                <w:sz w:val="22"/>
                <w:szCs w:val="22"/>
              </w:rPr>
              <w:t>00,000</w:t>
            </w:r>
          </w:p>
        </w:tc>
        <w:tc>
          <w:tcPr>
            <w:tcW w:w="1565" w:type="dxa"/>
            <w:tcBorders>
              <w:right w:val="single" w:sz="12" w:space="0" w:color="auto"/>
            </w:tcBorders>
            <w:vAlign w:val="center"/>
          </w:tcPr>
          <w:p w14:paraId="2E3E7DA5" w14:textId="77777777" w:rsidR="009C0B7D" w:rsidRPr="000C0621" w:rsidRDefault="009C0B7D" w:rsidP="00063A73">
            <w:pPr>
              <w:rPr>
                <w:sz w:val="22"/>
                <w:szCs w:val="22"/>
              </w:rPr>
            </w:pPr>
            <w:r w:rsidRPr="000C0621">
              <w:rPr>
                <w:sz w:val="22"/>
                <w:szCs w:val="22"/>
              </w:rPr>
              <w:t>(1)</w:t>
            </w:r>
          </w:p>
        </w:tc>
        <w:tc>
          <w:tcPr>
            <w:tcW w:w="1843" w:type="dxa"/>
            <w:tcBorders>
              <w:left w:val="single" w:sz="12" w:space="0" w:color="auto"/>
            </w:tcBorders>
          </w:tcPr>
          <w:p w14:paraId="2E66F045" w14:textId="77777777" w:rsidR="009C0B7D" w:rsidRPr="000C0621" w:rsidRDefault="009C0B7D" w:rsidP="00063A73">
            <w:pPr>
              <w:jc w:val="both"/>
              <w:rPr>
                <w:sz w:val="22"/>
                <w:szCs w:val="22"/>
              </w:rPr>
            </w:pPr>
            <w:r w:rsidRPr="000C0621">
              <w:rPr>
                <w:sz w:val="22"/>
                <w:szCs w:val="22"/>
              </w:rPr>
              <w:t>Long-term debt</w:t>
            </w:r>
          </w:p>
        </w:tc>
        <w:tc>
          <w:tcPr>
            <w:tcW w:w="1175" w:type="dxa"/>
            <w:vAlign w:val="center"/>
          </w:tcPr>
          <w:p w14:paraId="3E1C4BED" w14:textId="59FB3144" w:rsidR="009C0B7D" w:rsidRPr="000C0621" w:rsidRDefault="009C0B7D" w:rsidP="00063A73">
            <w:pPr>
              <w:jc w:val="right"/>
              <w:rPr>
                <w:sz w:val="22"/>
                <w:szCs w:val="22"/>
              </w:rPr>
            </w:pPr>
            <w:r w:rsidRPr="000C0621">
              <w:rPr>
                <w:sz w:val="22"/>
                <w:szCs w:val="22"/>
              </w:rPr>
              <w:t>19</w:t>
            </w:r>
            <w:r w:rsidR="000C0621" w:rsidRPr="000C0621">
              <w:rPr>
                <w:sz w:val="22"/>
                <w:szCs w:val="22"/>
              </w:rPr>
              <w:t>,0</w:t>
            </w:r>
            <w:r w:rsidRPr="000C0621">
              <w:rPr>
                <w:sz w:val="22"/>
                <w:szCs w:val="22"/>
              </w:rPr>
              <w:t>00,000</w:t>
            </w:r>
          </w:p>
        </w:tc>
        <w:tc>
          <w:tcPr>
            <w:tcW w:w="2254" w:type="dxa"/>
            <w:tcBorders>
              <w:right w:val="nil"/>
            </w:tcBorders>
          </w:tcPr>
          <w:p w14:paraId="5E999A2A" w14:textId="77777777" w:rsidR="009C0B7D" w:rsidRPr="000C0621" w:rsidRDefault="009C0B7D" w:rsidP="000C0621">
            <w:pPr>
              <w:ind w:right="-84"/>
              <w:jc w:val="both"/>
              <w:rPr>
                <w:sz w:val="22"/>
                <w:szCs w:val="22"/>
              </w:rPr>
            </w:pPr>
            <w:r w:rsidRPr="000C0621">
              <w:rPr>
                <w:sz w:val="22"/>
                <w:szCs w:val="22"/>
              </w:rPr>
              <w:t>(2) – Short-term debt</w:t>
            </w:r>
          </w:p>
        </w:tc>
      </w:tr>
      <w:tr w:rsidR="009C0B7D" w:rsidRPr="009C0B7D" w14:paraId="2313C0D8" w14:textId="77777777" w:rsidTr="00351C07">
        <w:tc>
          <w:tcPr>
            <w:tcW w:w="1828" w:type="dxa"/>
            <w:tcBorders>
              <w:left w:val="nil"/>
              <w:bottom w:val="single" w:sz="12" w:space="0" w:color="auto"/>
            </w:tcBorders>
          </w:tcPr>
          <w:p w14:paraId="5C30A75B" w14:textId="77777777" w:rsidR="009C0B7D" w:rsidRPr="000C0621" w:rsidRDefault="009C0B7D" w:rsidP="00063A73">
            <w:pPr>
              <w:jc w:val="both"/>
              <w:rPr>
                <w:sz w:val="22"/>
                <w:szCs w:val="22"/>
              </w:rPr>
            </w:pPr>
            <w:r w:rsidRPr="000C0621">
              <w:rPr>
                <w:sz w:val="22"/>
                <w:szCs w:val="22"/>
              </w:rPr>
              <w:t>Net fixed assets</w:t>
            </w:r>
          </w:p>
        </w:tc>
        <w:tc>
          <w:tcPr>
            <w:tcW w:w="1270" w:type="dxa"/>
            <w:tcBorders>
              <w:bottom w:val="single" w:sz="12" w:space="0" w:color="auto"/>
            </w:tcBorders>
            <w:vAlign w:val="center"/>
          </w:tcPr>
          <w:p w14:paraId="519134C9" w14:textId="3F17CA77" w:rsidR="009C0B7D" w:rsidRPr="000C0621" w:rsidRDefault="009C0B7D" w:rsidP="00063A73">
            <w:pPr>
              <w:jc w:val="right"/>
              <w:rPr>
                <w:sz w:val="22"/>
                <w:szCs w:val="22"/>
              </w:rPr>
            </w:pPr>
            <w:r w:rsidRPr="000C0621">
              <w:rPr>
                <w:sz w:val="22"/>
                <w:szCs w:val="22"/>
              </w:rPr>
              <w:t>30</w:t>
            </w:r>
            <w:r w:rsidR="000C0621" w:rsidRPr="000C0621">
              <w:rPr>
                <w:sz w:val="22"/>
                <w:szCs w:val="22"/>
              </w:rPr>
              <w:t>,0</w:t>
            </w:r>
            <w:r w:rsidRPr="000C0621">
              <w:rPr>
                <w:sz w:val="22"/>
                <w:szCs w:val="22"/>
              </w:rPr>
              <w:t>00,000</w:t>
            </w:r>
          </w:p>
        </w:tc>
        <w:tc>
          <w:tcPr>
            <w:tcW w:w="1565" w:type="dxa"/>
            <w:tcBorders>
              <w:bottom w:val="single" w:sz="12" w:space="0" w:color="auto"/>
              <w:right w:val="single" w:sz="12" w:space="0" w:color="auto"/>
            </w:tcBorders>
            <w:vAlign w:val="center"/>
          </w:tcPr>
          <w:p w14:paraId="4AA2DDFB" w14:textId="77777777" w:rsidR="009C0B7D" w:rsidRPr="000C0621" w:rsidRDefault="009C0B7D" w:rsidP="00063A73">
            <w:pPr>
              <w:rPr>
                <w:sz w:val="22"/>
                <w:szCs w:val="22"/>
              </w:rPr>
            </w:pPr>
            <w:r w:rsidRPr="000C0621">
              <w:rPr>
                <w:sz w:val="22"/>
                <w:szCs w:val="22"/>
              </w:rPr>
              <w:t>(8)</w:t>
            </w:r>
          </w:p>
        </w:tc>
        <w:tc>
          <w:tcPr>
            <w:tcW w:w="1843" w:type="dxa"/>
            <w:tcBorders>
              <w:left w:val="single" w:sz="12" w:space="0" w:color="auto"/>
              <w:bottom w:val="single" w:sz="12" w:space="0" w:color="auto"/>
            </w:tcBorders>
          </w:tcPr>
          <w:p w14:paraId="652AD3A7" w14:textId="77777777" w:rsidR="009C0B7D" w:rsidRPr="000C0621" w:rsidRDefault="009C0B7D" w:rsidP="00063A73">
            <w:pPr>
              <w:jc w:val="both"/>
              <w:rPr>
                <w:sz w:val="22"/>
                <w:szCs w:val="22"/>
              </w:rPr>
            </w:pPr>
            <w:r w:rsidRPr="000C0621">
              <w:rPr>
                <w:sz w:val="22"/>
                <w:szCs w:val="22"/>
              </w:rPr>
              <w:t>Equity</w:t>
            </w:r>
          </w:p>
        </w:tc>
        <w:tc>
          <w:tcPr>
            <w:tcW w:w="1175" w:type="dxa"/>
            <w:tcBorders>
              <w:bottom w:val="single" w:sz="12" w:space="0" w:color="auto"/>
            </w:tcBorders>
            <w:vAlign w:val="center"/>
          </w:tcPr>
          <w:p w14:paraId="370695F8" w14:textId="17F567F5" w:rsidR="009C0B7D" w:rsidRPr="000C0621" w:rsidRDefault="009C0B7D" w:rsidP="00063A73">
            <w:pPr>
              <w:jc w:val="right"/>
              <w:rPr>
                <w:sz w:val="22"/>
                <w:szCs w:val="22"/>
              </w:rPr>
            </w:pPr>
            <w:r w:rsidRPr="000C0621">
              <w:rPr>
                <w:sz w:val="22"/>
                <w:szCs w:val="22"/>
              </w:rPr>
              <w:t>21</w:t>
            </w:r>
            <w:r w:rsidR="000C0621" w:rsidRPr="000C0621">
              <w:rPr>
                <w:sz w:val="22"/>
                <w:szCs w:val="22"/>
              </w:rPr>
              <w:t>,0</w:t>
            </w:r>
            <w:r w:rsidRPr="000C0621">
              <w:rPr>
                <w:sz w:val="22"/>
                <w:szCs w:val="22"/>
              </w:rPr>
              <w:t>00,000</w:t>
            </w:r>
          </w:p>
        </w:tc>
        <w:tc>
          <w:tcPr>
            <w:tcW w:w="2254" w:type="dxa"/>
            <w:tcBorders>
              <w:bottom w:val="single" w:sz="12" w:space="0" w:color="auto"/>
              <w:right w:val="nil"/>
            </w:tcBorders>
          </w:tcPr>
          <w:p w14:paraId="12B41EF1" w14:textId="77777777" w:rsidR="009C0B7D" w:rsidRPr="000C0621" w:rsidRDefault="009C0B7D" w:rsidP="00063A73">
            <w:pPr>
              <w:jc w:val="both"/>
              <w:rPr>
                <w:sz w:val="22"/>
                <w:szCs w:val="22"/>
              </w:rPr>
            </w:pPr>
            <w:r w:rsidRPr="000C0621">
              <w:rPr>
                <w:sz w:val="22"/>
                <w:szCs w:val="22"/>
              </w:rPr>
              <w:t>(6) – (2)</w:t>
            </w:r>
          </w:p>
        </w:tc>
      </w:tr>
      <w:tr w:rsidR="009C0B7D" w:rsidRPr="009C0B7D" w14:paraId="5B8ED6E8" w14:textId="77777777" w:rsidTr="00351C07">
        <w:tc>
          <w:tcPr>
            <w:tcW w:w="1828" w:type="dxa"/>
            <w:tcBorders>
              <w:top w:val="single" w:sz="12" w:space="0" w:color="auto"/>
              <w:left w:val="nil"/>
              <w:bottom w:val="single" w:sz="12" w:space="0" w:color="auto"/>
            </w:tcBorders>
            <w:shd w:val="clear" w:color="auto" w:fill="D1D1D1" w:themeFill="background2" w:themeFillShade="E6"/>
          </w:tcPr>
          <w:p w14:paraId="47D9E846" w14:textId="77777777" w:rsidR="009C0B7D" w:rsidRPr="000C0621" w:rsidRDefault="009C0B7D" w:rsidP="00063A73">
            <w:pPr>
              <w:jc w:val="both"/>
              <w:rPr>
                <w:sz w:val="22"/>
                <w:szCs w:val="22"/>
              </w:rPr>
            </w:pPr>
            <w:r w:rsidRPr="000C0621">
              <w:rPr>
                <w:sz w:val="22"/>
                <w:szCs w:val="22"/>
              </w:rPr>
              <w:t>Invested capital</w:t>
            </w:r>
          </w:p>
        </w:tc>
        <w:tc>
          <w:tcPr>
            <w:tcW w:w="1270" w:type="dxa"/>
            <w:tcBorders>
              <w:top w:val="single" w:sz="12" w:space="0" w:color="auto"/>
              <w:bottom w:val="single" w:sz="12" w:space="0" w:color="auto"/>
            </w:tcBorders>
            <w:shd w:val="clear" w:color="auto" w:fill="D1D1D1" w:themeFill="background2" w:themeFillShade="E6"/>
            <w:vAlign w:val="center"/>
          </w:tcPr>
          <w:p w14:paraId="0DB09C0D" w14:textId="0EBF0EC0" w:rsidR="009C0B7D" w:rsidRPr="000C0621" w:rsidRDefault="009C0B7D" w:rsidP="00063A73">
            <w:pPr>
              <w:jc w:val="right"/>
              <w:rPr>
                <w:sz w:val="22"/>
                <w:szCs w:val="22"/>
              </w:rPr>
            </w:pPr>
            <w:r w:rsidRPr="000C0621">
              <w:rPr>
                <w:sz w:val="22"/>
                <w:szCs w:val="22"/>
              </w:rPr>
              <w:t>5</w:t>
            </w:r>
            <w:r w:rsidR="000C0621" w:rsidRPr="000C0621">
              <w:rPr>
                <w:sz w:val="22"/>
                <w:szCs w:val="22"/>
              </w:rPr>
              <w:t>0</w:t>
            </w:r>
            <w:r w:rsidRPr="000C0621">
              <w:rPr>
                <w:sz w:val="22"/>
                <w:szCs w:val="22"/>
              </w:rPr>
              <w:t>,000,000</w:t>
            </w:r>
          </w:p>
        </w:tc>
        <w:tc>
          <w:tcPr>
            <w:tcW w:w="1565" w:type="dxa"/>
            <w:tcBorders>
              <w:top w:val="single" w:sz="12" w:space="0" w:color="auto"/>
              <w:bottom w:val="single" w:sz="12" w:space="0" w:color="auto"/>
              <w:right w:val="single" w:sz="12" w:space="0" w:color="auto"/>
            </w:tcBorders>
            <w:vAlign w:val="center"/>
          </w:tcPr>
          <w:p w14:paraId="4B5F514D" w14:textId="77777777" w:rsidR="009C0B7D" w:rsidRPr="000C0621" w:rsidRDefault="009C0B7D" w:rsidP="00063A73">
            <w:pPr>
              <w:rPr>
                <w:sz w:val="22"/>
                <w:szCs w:val="22"/>
              </w:rPr>
            </w:pPr>
            <w:r w:rsidRPr="000C0621">
              <w:rPr>
                <w:sz w:val="22"/>
                <w:szCs w:val="22"/>
              </w:rPr>
              <w:t>(6)</w:t>
            </w:r>
          </w:p>
        </w:tc>
        <w:tc>
          <w:tcPr>
            <w:tcW w:w="1843" w:type="dxa"/>
            <w:tcBorders>
              <w:top w:val="single" w:sz="12" w:space="0" w:color="auto"/>
              <w:left w:val="single" w:sz="12" w:space="0" w:color="auto"/>
              <w:bottom w:val="single" w:sz="12" w:space="0" w:color="auto"/>
            </w:tcBorders>
            <w:shd w:val="clear" w:color="auto" w:fill="D9D9D9" w:themeFill="background1" w:themeFillShade="D9"/>
          </w:tcPr>
          <w:p w14:paraId="22BEC1C1" w14:textId="77777777" w:rsidR="009C0B7D" w:rsidRPr="000C0621" w:rsidRDefault="009C0B7D" w:rsidP="00063A73">
            <w:pPr>
              <w:ind w:right="-108"/>
              <w:jc w:val="both"/>
              <w:rPr>
                <w:sz w:val="22"/>
                <w:szCs w:val="22"/>
              </w:rPr>
            </w:pPr>
            <w:r w:rsidRPr="000C0621">
              <w:rPr>
                <w:sz w:val="22"/>
                <w:szCs w:val="22"/>
              </w:rPr>
              <w:t>Capital employed</w:t>
            </w:r>
          </w:p>
        </w:tc>
        <w:tc>
          <w:tcPr>
            <w:tcW w:w="1175" w:type="dxa"/>
            <w:tcBorders>
              <w:top w:val="single" w:sz="12" w:space="0" w:color="auto"/>
              <w:bottom w:val="single" w:sz="12" w:space="0" w:color="auto"/>
            </w:tcBorders>
            <w:shd w:val="clear" w:color="auto" w:fill="D9D9D9" w:themeFill="background1" w:themeFillShade="D9"/>
            <w:vAlign w:val="center"/>
          </w:tcPr>
          <w:p w14:paraId="0B1BC73B" w14:textId="52A59538" w:rsidR="009C0B7D" w:rsidRPr="000C0621" w:rsidRDefault="009C0B7D" w:rsidP="00063A73">
            <w:pPr>
              <w:jc w:val="right"/>
              <w:rPr>
                <w:sz w:val="22"/>
                <w:szCs w:val="22"/>
              </w:rPr>
            </w:pPr>
            <w:r w:rsidRPr="000C0621">
              <w:rPr>
                <w:sz w:val="22"/>
                <w:szCs w:val="22"/>
              </w:rPr>
              <w:t>5</w:t>
            </w:r>
            <w:r w:rsidR="000C0621" w:rsidRPr="000C0621">
              <w:rPr>
                <w:sz w:val="22"/>
                <w:szCs w:val="22"/>
              </w:rPr>
              <w:t>0</w:t>
            </w:r>
            <w:r w:rsidRPr="000C0621">
              <w:rPr>
                <w:sz w:val="22"/>
                <w:szCs w:val="22"/>
              </w:rPr>
              <w:t>,000,000</w:t>
            </w:r>
          </w:p>
        </w:tc>
        <w:tc>
          <w:tcPr>
            <w:tcW w:w="2254" w:type="dxa"/>
            <w:tcBorders>
              <w:top w:val="single" w:sz="12" w:space="0" w:color="auto"/>
              <w:bottom w:val="single" w:sz="12" w:space="0" w:color="auto"/>
              <w:right w:val="nil"/>
            </w:tcBorders>
          </w:tcPr>
          <w:p w14:paraId="43B6EC2A" w14:textId="77777777" w:rsidR="009C0B7D" w:rsidRPr="000C0621" w:rsidRDefault="009C0B7D" w:rsidP="00063A73">
            <w:pPr>
              <w:jc w:val="both"/>
              <w:rPr>
                <w:sz w:val="22"/>
                <w:szCs w:val="22"/>
              </w:rPr>
            </w:pPr>
            <w:r w:rsidRPr="000C0621">
              <w:rPr>
                <w:sz w:val="22"/>
                <w:szCs w:val="22"/>
              </w:rPr>
              <w:t>(6)</w:t>
            </w:r>
          </w:p>
        </w:tc>
      </w:tr>
    </w:tbl>
    <w:p w14:paraId="11D75F58" w14:textId="77777777" w:rsidR="009C0B7D" w:rsidRPr="009C0B7D" w:rsidRDefault="009C0B7D" w:rsidP="009C0B7D">
      <w:pPr>
        <w:spacing w:after="0"/>
        <w:jc w:val="both"/>
        <w:rPr>
          <w:rFonts w:ascii="Times New Roman" w:hAnsi="Times New Roman" w:cs="Times New Roman"/>
        </w:rPr>
      </w:pPr>
    </w:p>
    <w:p w14:paraId="0E717D60" w14:textId="54618466" w:rsidR="009C0B7D" w:rsidRPr="009C0B7D" w:rsidRDefault="009C0B7D" w:rsidP="009C0B7D">
      <w:pPr>
        <w:spacing w:after="0"/>
        <w:jc w:val="center"/>
        <w:rPr>
          <w:rFonts w:ascii="Times New Roman" w:hAnsi="Times New Roman" w:cs="Times New Roman"/>
          <w:b/>
          <w:bCs/>
          <w:u w:val="single"/>
        </w:rPr>
      </w:pPr>
      <w:r w:rsidRPr="009C0B7D">
        <w:rPr>
          <w:rFonts w:ascii="Times New Roman" w:hAnsi="Times New Roman" w:cs="Times New Roman"/>
          <w:b/>
          <w:u w:val="single"/>
        </w:rPr>
        <w:t xml:space="preserve">SIMCO </w:t>
      </w:r>
      <w:r w:rsidR="006510A6">
        <w:rPr>
          <w:rFonts w:ascii="Times New Roman" w:hAnsi="Times New Roman" w:cs="Times New Roman"/>
          <w:b/>
          <w:u w:val="single"/>
        </w:rPr>
        <w:t xml:space="preserve">Opening </w:t>
      </w:r>
      <w:r w:rsidRPr="009C0B7D">
        <w:rPr>
          <w:rFonts w:ascii="Times New Roman" w:hAnsi="Times New Roman" w:cs="Times New Roman"/>
          <w:b/>
          <w:u w:val="single"/>
        </w:rPr>
        <w:t xml:space="preserve">Standard Balance Sheet </w:t>
      </w:r>
    </w:p>
    <w:p w14:paraId="32E38D83" w14:textId="77777777" w:rsidR="009C0B7D" w:rsidRPr="009C0B7D" w:rsidRDefault="009C0B7D" w:rsidP="009C0B7D">
      <w:pPr>
        <w:spacing w:after="0" w:line="240" w:lineRule="auto"/>
        <w:jc w:val="center"/>
        <w:rPr>
          <w:rFonts w:ascii="Times New Roman" w:hAnsi="Times New Roman" w:cs="Times New Roman"/>
          <w:u w:val="single"/>
        </w:rPr>
      </w:pPr>
    </w:p>
    <w:tbl>
      <w:tblPr>
        <w:tblStyle w:val="TableGrid"/>
        <w:tblW w:w="9766" w:type="dxa"/>
        <w:tblInd w:w="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1418"/>
        <w:gridCol w:w="1417"/>
        <w:gridCol w:w="1843"/>
        <w:gridCol w:w="1418"/>
        <w:gridCol w:w="1984"/>
      </w:tblGrid>
      <w:tr w:rsidR="009C0B7D" w:rsidRPr="009C0B7D" w14:paraId="3FC56075" w14:textId="77777777" w:rsidTr="00351C07">
        <w:tc>
          <w:tcPr>
            <w:tcW w:w="1686" w:type="dxa"/>
            <w:tcBorders>
              <w:top w:val="single" w:sz="12" w:space="0" w:color="auto"/>
              <w:left w:val="nil"/>
            </w:tcBorders>
          </w:tcPr>
          <w:p w14:paraId="5EB8B8EC" w14:textId="77777777" w:rsidR="009C0B7D" w:rsidRPr="000C0621" w:rsidRDefault="009C0B7D" w:rsidP="00063A73">
            <w:pPr>
              <w:jc w:val="both"/>
              <w:rPr>
                <w:sz w:val="22"/>
                <w:szCs w:val="22"/>
              </w:rPr>
            </w:pPr>
            <w:r w:rsidRPr="000C0621">
              <w:rPr>
                <w:sz w:val="22"/>
                <w:szCs w:val="22"/>
              </w:rPr>
              <w:t>Cash</w:t>
            </w:r>
          </w:p>
        </w:tc>
        <w:tc>
          <w:tcPr>
            <w:tcW w:w="1418" w:type="dxa"/>
            <w:vAlign w:val="center"/>
          </w:tcPr>
          <w:p w14:paraId="6F9B29DF" w14:textId="7017E85C" w:rsidR="009C0B7D" w:rsidRPr="000C0621" w:rsidRDefault="009C0B7D" w:rsidP="00063A73">
            <w:pPr>
              <w:jc w:val="right"/>
              <w:rPr>
                <w:sz w:val="22"/>
                <w:szCs w:val="22"/>
              </w:rPr>
            </w:pPr>
            <w:r w:rsidRPr="000C0621">
              <w:rPr>
                <w:sz w:val="22"/>
                <w:szCs w:val="22"/>
              </w:rPr>
              <w:t xml:space="preserve">   1</w:t>
            </w:r>
            <w:r w:rsidR="000C0621" w:rsidRPr="000C0621">
              <w:rPr>
                <w:sz w:val="22"/>
                <w:szCs w:val="22"/>
              </w:rPr>
              <w:t>,0</w:t>
            </w:r>
            <w:r w:rsidRPr="000C0621">
              <w:rPr>
                <w:sz w:val="22"/>
                <w:szCs w:val="22"/>
              </w:rPr>
              <w:t>00,000</w:t>
            </w:r>
          </w:p>
        </w:tc>
        <w:tc>
          <w:tcPr>
            <w:tcW w:w="1417" w:type="dxa"/>
            <w:tcBorders>
              <w:right w:val="single" w:sz="12" w:space="0" w:color="auto"/>
            </w:tcBorders>
          </w:tcPr>
          <w:p w14:paraId="2EA23EAF" w14:textId="77777777" w:rsidR="009C0B7D" w:rsidRPr="000C0621" w:rsidRDefault="009C0B7D" w:rsidP="00063A73">
            <w:pPr>
              <w:jc w:val="both"/>
              <w:rPr>
                <w:sz w:val="22"/>
                <w:szCs w:val="22"/>
              </w:rPr>
            </w:pPr>
            <w:r w:rsidRPr="000C0621">
              <w:rPr>
                <w:sz w:val="22"/>
                <w:szCs w:val="22"/>
              </w:rPr>
              <w:t>(6) – (1) – (8)</w:t>
            </w:r>
          </w:p>
        </w:tc>
        <w:tc>
          <w:tcPr>
            <w:tcW w:w="1843" w:type="dxa"/>
            <w:tcBorders>
              <w:top w:val="single" w:sz="12" w:space="0" w:color="auto"/>
              <w:left w:val="single" w:sz="12" w:space="0" w:color="auto"/>
              <w:bottom w:val="single" w:sz="4" w:space="0" w:color="auto"/>
            </w:tcBorders>
          </w:tcPr>
          <w:p w14:paraId="214B7DFE" w14:textId="77777777" w:rsidR="009C0B7D" w:rsidRPr="000C0621" w:rsidRDefault="009C0B7D" w:rsidP="00063A73">
            <w:pPr>
              <w:jc w:val="both"/>
              <w:rPr>
                <w:sz w:val="22"/>
                <w:szCs w:val="22"/>
              </w:rPr>
            </w:pPr>
            <w:r w:rsidRPr="000C0621">
              <w:rPr>
                <w:sz w:val="22"/>
                <w:szCs w:val="22"/>
              </w:rPr>
              <w:t>Short-term debt</w:t>
            </w:r>
          </w:p>
        </w:tc>
        <w:tc>
          <w:tcPr>
            <w:tcW w:w="1418" w:type="dxa"/>
            <w:tcBorders>
              <w:top w:val="single" w:sz="12" w:space="0" w:color="auto"/>
              <w:bottom w:val="single" w:sz="4" w:space="0" w:color="auto"/>
            </w:tcBorders>
            <w:vAlign w:val="center"/>
          </w:tcPr>
          <w:p w14:paraId="682D3883" w14:textId="77777777" w:rsidR="009C0B7D" w:rsidRPr="000C0621" w:rsidRDefault="009C0B7D" w:rsidP="00063A73">
            <w:pPr>
              <w:jc w:val="right"/>
              <w:rPr>
                <w:sz w:val="22"/>
                <w:szCs w:val="22"/>
              </w:rPr>
            </w:pPr>
            <w:r w:rsidRPr="000C0621">
              <w:rPr>
                <w:sz w:val="22"/>
                <w:szCs w:val="22"/>
              </w:rPr>
              <w:t>1,000,000</w:t>
            </w:r>
          </w:p>
        </w:tc>
        <w:tc>
          <w:tcPr>
            <w:tcW w:w="1984" w:type="dxa"/>
            <w:tcBorders>
              <w:top w:val="single" w:sz="12" w:space="0" w:color="auto"/>
              <w:bottom w:val="single" w:sz="4" w:space="0" w:color="auto"/>
              <w:right w:val="nil"/>
            </w:tcBorders>
          </w:tcPr>
          <w:p w14:paraId="29DDDF1F" w14:textId="77777777" w:rsidR="009C0B7D" w:rsidRPr="000C0621" w:rsidRDefault="009C0B7D" w:rsidP="00063A73">
            <w:pPr>
              <w:jc w:val="both"/>
              <w:rPr>
                <w:sz w:val="22"/>
                <w:szCs w:val="22"/>
              </w:rPr>
            </w:pPr>
            <w:r w:rsidRPr="000C0621">
              <w:rPr>
                <w:sz w:val="22"/>
                <w:szCs w:val="22"/>
              </w:rPr>
              <w:t>(7) – (3)</w:t>
            </w:r>
          </w:p>
        </w:tc>
      </w:tr>
      <w:tr w:rsidR="009C0B7D" w:rsidRPr="009C0B7D" w14:paraId="18CB9511" w14:textId="77777777" w:rsidTr="00351C07">
        <w:tc>
          <w:tcPr>
            <w:tcW w:w="1686" w:type="dxa"/>
            <w:tcBorders>
              <w:left w:val="nil"/>
            </w:tcBorders>
          </w:tcPr>
          <w:p w14:paraId="12124B30" w14:textId="77777777" w:rsidR="009C0B7D" w:rsidRPr="000C0621" w:rsidRDefault="009C0B7D" w:rsidP="00063A73">
            <w:pPr>
              <w:jc w:val="both"/>
              <w:rPr>
                <w:sz w:val="22"/>
                <w:szCs w:val="22"/>
              </w:rPr>
            </w:pPr>
            <w:r w:rsidRPr="000C0621">
              <w:rPr>
                <w:sz w:val="22"/>
                <w:szCs w:val="22"/>
              </w:rPr>
              <w:t>Receivables</w:t>
            </w:r>
          </w:p>
        </w:tc>
        <w:tc>
          <w:tcPr>
            <w:tcW w:w="1418" w:type="dxa"/>
            <w:vAlign w:val="center"/>
          </w:tcPr>
          <w:p w14:paraId="62DB2C61" w14:textId="0AB94770" w:rsidR="009C0B7D" w:rsidRPr="000C0621" w:rsidRDefault="009C0B7D" w:rsidP="00063A73">
            <w:pPr>
              <w:jc w:val="right"/>
              <w:rPr>
                <w:sz w:val="22"/>
                <w:szCs w:val="22"/>
              </w:rPr>
            </w:pPr>
            <w:r w:rsidRPr="000C0621">
              <w:rPr>
                <w:sz w:val="22"/>
                <w:szCs w:val="22"/>
              </w:rPr>
              <w:t>10</w:t>
            </w:r>
            <w:r w:rsidR="000C0621" w:rsidRPr="000C0621">
              <w:rPr>
                <w:sz w:val="22"/>
                <w:szCs w:val="22"/>
              </w:rPr>
              <w:t>,0</w:t>
            </w:r>
            <w:r w:rsidRPr="000C0621">
              <w:rPr>
                <w:sz w:val="22"/>
                <w:szCs w:val="22"/>
              </w:rPr>
              <w:t>00,000</w:t>
            </w:r>
          </w:p>
        </w:tc>
        <w:tc>
          <w:tcPr>
            <w:tcW w:w="1417" w:type="dxa"/>
            <w:tcBorders>
              <w:right w:val="single" w:sz="12" w:space="0" w:color="auto"/>
            </w:tcBorders>
            <w:vAlign w:val="center"/>
          </w:tcPr>
          <w:p w14:paraId="0D426B12" w14:textId="77777777" w:rsidR="009C0B7D" w:rsidRPr="000C0621" w:rsidRDefault="009C0B7D" w:rsidP="00063A73">
            <w:pPr>
              <w:rPr>
                <w:sz w:val="22"/>
                <w:szCs w:val="22"/>
              </w:rPr>
            </w:pPr>
            <w:r w:rsidRPr="000C0621">
              <w:rPr>
                <w:sz w:val="22"/>
                <w:szCs w:val="22"/>
              </w:rPr>
              <w:t>(5)</w:t>
            </w:r>
          </w:p>
        </w:tc>
        <w:tc>
          <w:tcPr>
            <w:tcW w:w="1843" w:type="dxa"/>
            <w:tcBorders>
              <w:top w:val="single" w:sz="4" w:space="0" w:color="auto"/>
              <w:left w:val="single" w:sz="12" w:space="0" w:color="auto"/>
              <w:bottom w:val="single" w:sz="4" w:space="0" w:color="auto"/>
            </w:tcBorders>
          </w:tcPr>
          <w:p w14:paraId="48123F3F" w14:textId="77777777" w:rsidR="009C0B7D" w:rsidRPr="000C0621" w:rsidRDefault="009C0B7D" w:rsidP="00063A73">
            <w:pPr>
              <w:jc w:val="both"/>
              <w:rPr>
                <w:sz w:val="22"/>
                <w:szCs w:val="22"/>
              </w:rPr>
            </w:pPr>
            <w:r w:rsidRPr="000C0621">
              <w:rPr>
                <w:sz w:val="22"/>
                <w:szCs w:val="22"/>
              </w:rPr>
              <w:t>Payables</w:t>
            </w:r>
          </w:p>
        </w:tc>
        <w:tc>
          <w:tcPr>
            <w:tcW w:w="1418" w:type="dxa"/>
            <w:tcBorders>
              <w:top w:val="single" w:sz="4" w:space="0" w:color="auto"/>
              <w:bottom w:val="single" w:sz="4" w:space="0" w:color="auto"/>
            </w:tcBorders>
            <w:vAlign w:val="center"/>
          </w:tcPr>
          <w:p w14:paraId="7F112614" w14:textId="43E6551C" w:rsidR="009C0B7D" w:rsidRPr="000C0621" w:rsidRDefault="009C0B7D" w:rsidP="00063A73">
            <w:pPr>
              <w:jc w:val="right"/>
              <w:rPr>
                <w:sz w:val="22"/>
                <w:szCs w:val="22"/>
              </w:rPr>
            </w:pPr>
            <w:r w:rsidRPr="000C0621">
              <w:rPr>
                <w:sz w:val="22"/>
                <w:szCs w:val="22"/>
              </w:rPr>
              <w:t xml:space="preserve">   5</w:t>
            </w:r>
            <w:r w:rsidR="000C0621" w:rsidRPr="000C0621">
              <w:rPr>
                <w:sz w:val="22"/>
                <w:szCs w:val="22"/>
              </w:rPr>
              <w:t>,0</w:t>
            </w:r>
            <w:r w:rsidRPr="000C0621">
              <w:rPr>
                <w:sz w:val="22"/>
                <w:szCs w:val="22"/>
              </w:rPr>
              <w:t>00,000</w:t>
            </w:r>
          </w:p>
        </w:tc>
        <w:tc>
          <w:tcPr>
            <w:tcW w:w="1984" w:type="dxa"/>
            <w:tcBorders>
              <w:top w:val="single" w:sz="4" w:space="0" w:color="auto"/>
              <w:bottom w:val="single" w:sz="4" w:space="0" w:color="auto"/>
              <w:right w:val="nil"/>
            </w:tcBorders>
          </w:tcPr>
          <w:p w14:paraId="4FEED76F" w14:textId="77777777" w:rsidR="009C0B7D" w:rsidRPr="000C0621" w:rsidRDefault="009C0B7D" w:rsidP="00063A73">
            <w:pPr>
              <w:jc w:val="both"/>
              <w:rPr>
                <w:sz w:val="22"/>
                <w:szCs w:val="22"/>
              </w:rPr>
            </w:pPr>
            <w:r w:rsidRPr="000C0621">
              <w:rPr>
                <w:sz w:val="22"/>
                <w:szCs w:val="22"/>
              </w:rPr>
              <w:t>(3)</w:t>
            </w:r>
          </w:p>
        </w:tc>
      </w:tr>
      <w:tr w:rsidR="009C0B7D" w:rsidRPr="009C0B7D" w14:paraId="4F985FBF" w14:textId="77777777" w:rsidTr="00351C07">
        <w:tc>
          <w:tcPr>
            <w:tcW w:w="1686" w:type="dxa"/>
            <w:tcBorders>
              <w:left w:val="nil"/>
            </w:tcBorders>
          </w:tcPr>
          <w:p w14:paraId="55227B8D" w14:textId="77777777" w:rsidR="009C0B7D" w:rsidRPr="000C0621" w:rsidRDefault="009C0B7D" w:rsidP="00063A73">
            <w:pPr>
              <w:jc w:val="both"/>
              <w:rPr>
                <w:sz w:val="22"/>
                <w:szCs w:val="22"/>
              </w:rPr>
            </w:pPr>
            <w:r w:rsidRPr="000C0621">
              <w:rPr>
                <w:sz w:val="22"/>
                <w:szCs w:val="22"/>
              </w:rPr>
              <w:t>Inventories</w:t>
            </w:r>
          </w:p>
        </w:tc>
        <w:tc>
          <w:tcPr>
            <w:tcW w:w="1418" w:type="dxa"/>
            <w:vAlign w:val="center"/>
          </w:tcPr>
          <w:p w14:paraId="26EAA9EA" w14:textId="67D20621" w:rsidR="009C0B7D" w:rsidRPr="000C0621" w:rsidRDefault="009C0B7D" w:rsidP="00063A73">
            <w:pPr>
              <w:jc w:val="right"/>
              <w:rPr>
                <w:sz w:val="22"/>
                <w:szCs w:val="22"/>
              </w:rPr>
            </w:pPr>
            <w:r w:rsidRPr="000C0621">
              <w:rPr>
                <w:sz w:val="22"/>
                <w:szCs w:val="22"/>
              </w:rPr>
              <w:t>14</w:t>
            </w:r>
            <w:r w:rsidR="000C0621" w:rsidRPr="000C0621">
              <w:rPr>
                <w:sz w:val="22"/>
                <w:szCs w:val="22"/>
              </w:rPr>
              <w:t>,0</w:t>
            </w:r>
            <w:r w:rsidRPr="000C0621">
              <w:rPr>
                <w:sz w:val="22"/>
                <w:szCs w:val="22"/>
              </w:rPr>
              <w:t>00,000</w:t>
            </w:r>
          </w:p>
        </w:tc>
        <w:tc>
          <w:tcPr>
            <w:tcW w:w="1417" w:type="dxa"/>
            <w:tcBorders>
              <w:right w:val="single" w:sz="12" w:space="0" w:color="auto"/>
            </w:tcBorders>
            <w:vAlign w:val="center"/>
          </w:tcPr>
          <w:p w14:paraId="138539BF" w14:textId="77777777" w:rsidR="009C0B7D" w:rsidRPr="000C0621" w:rsidRDefault="009C0B7D" w:rsidP="000C0621">
            <w:pPr>
              <w:ind w:right="-248"/>
              <w:rPr>
                <w:sz w:val="22"/>
                <w:szCs w:val="22"/>
              </w:rPr>
            </w:pPr>
            <w:r w:rsidRPr="000C0621">
              <w:rPr>
                <w:sz w:val="22"/>
                <w:szCs w:val="22"/>
              </w:rPr>
              <w:t>(1) + (3) – (5)</w:t>
            </w:r>
          </w:p>
        </w:tc>
        <w:tc>
          <w:tcPr>
            <w:tcW w:w="1843" w:type="dxa"/>
            <w:tcBorders>
              <w:top w:val="single" w:sz="4" w:space="0" w:color="auto"/>
              <w:left w:val="single" w:sz="12" w:space="0" w:color="auto"/>
              <w:bottom w:val="single" w:sz="4" w:space="0" w:color="auto"/>
            </w:tcBorders>
          </w:tcPr>
          <w:p w14:paraId="79050FA7" w14:textId="77777777" w:rsidR="009C0B7D" w:rsidRPr="000C0621" w:rsidRDefault="009C0B7D" w:rsidP="00063A73">
            <w:pPr>
              <w:jc w:val="both"/>
              <w:rPr>
                <w:sz w:val="22"/>
                <w:szCs w:val="22"/>
              </w:rPr>
            </w:pPr>
            <w:r w:rsidRPr="000C0621">
              <w:rPr>
                <w:sz w:val="22"/>
                <w:szCs w:val="22"/>
              </w:rPr>
              <w:t>Long-term debt</w:t>
            </w:r>
          </w:p>
        </w:tc>
        <w:tc>
          <w:tcPr>
            <w:tcW w:w="1418" w:type="dxa"/>
            <w:tcBorders>
              <w:top w:val="single" w:sz="4" w:space="0" w:color="auto"/>
              <w:bottom w:val="single" w:sz="4" w:space="0" w:color="auto"/>
            </w:tcBorders>
            <w:vAlign w:val="center"/>
          </w:tcPr>
          <w:p w14:paraId="52366D82" w14:textId="52EC3E49" w:rsidR="009C0B7D" w:rsidRPr="000C0621" w:rsidRDefault="009C0B7D" w:rsidP="00063A73">
            <w:pPr>
              <w:jc w:val="right"/>
              <w:rPr>
                <w:sz w:val="22"/>
                <w:szCs w:val="22"/>
              </w:rPr>
            </w:pPr>
            <w:r w:rsidRPr="000C0621">
              <w:rPr>
                <w:sz w:val="22"/>
                <w:szCs w:val="22"/>
              </w:rPr>
              <w:t>19</w:t>
            </w:r>
            <w:r w:rsidR="000C0621" w:rsidRPr="000C0621">
              <w:rPr>
                <w:sz w:val="22"/>
                <w:szCs w:val="22"/>
              </w:rPr>
              <w:t>,0</w:t>
            </w:r>
            <w:r w:rsidRPr="000C0621">
              <w:rPr>
                <w:sz w:val="22"/>
                <w:szCs w:val="22"/>
              </w:rPr>
              <w:t>00,000</w:t>
            </w:r>
          </w:p>
        </w:tc>
        <w:tc>
          <w:tcPr>
            <w:tcW w:w="1984" w:type="dxa"/>
            <w:tcBorders>
              <w:top w:val="single" w:sz="4" w:space="0" w:color="auto"/>
              <w:bottom w:val="single" w:sz="4" w:space="0" w:color="auto"/>
              <w:right w:val="nil"/>
            </w:tcBorders>
          </w:tcPr>
          <w:p w14:paraId="0D13E72D" w14:textId="77777777" w:rsidR="009C0B7D" w:rsidRPr="000C0621" w:rsidRDefault="009C0B7D" w:rsidP="009C0B7D">
            <w:pPr>
              <w:ind w:right="-107"/>
              <w:jc w:val="both"/>
              <w:rPr>
                <w:sz w:val="22"/>
                <w:szCs w:val="22"/>
              </w:rPr>
            </w:pPr>
            <w:r w:rsidRPr="000C0621">
              <w:rPr>
                <w:sz w:val="22"/>
                <w:szCs w:val="22"/>
              </w:rPr>
              <w:t>(2) – Short-term debt</w:t>
            </w:r>
          </w:p>
        </w:tc>
      </w:tr>
      <w:tr w:rsidR="009C0B7D" w:rsidRPr="009C0B7D" w14:paraId="0D448FEC" w14:textId="77777777" w:rsidTr="00351C07">
        <w:tc>
          <w:tcPr>
            <w:tcW w:w="1686" w:type="dxa"/>
            <w:tcBorders>
              <w:left w:val="nil"/>
              <w:bottom w:val="single" w:sz="12" w:space="0" w:color="auto"/>
            </w:tcBorders>
          </w:tcPr>
          <w:p w14:paraId="239DF748" w14:textId="77777777" w:rsidR="009C0B7D" w:rsidRPr="000C0621" w:rsidRDefault="009C0B7D" w:rsidP="000C0621">
            <w:pPr>
              <w:ind w:right="-109"/>
              <w:jc w:val="both"/>
              <w:rPr>
                <w:sz w:val="22"/>
                <w:szCs w:val="22"/>
              </w:rPr>
            </w:pPr>
            <w:r w:rsidRPr="000C0621">
              <w:rPr>
                <w:sz w:val="22"/>
                <w:szCs w:val="22"/>
              </w:rPr>
              <w:t>Net fixed assets</w:t>
            </w:r>
          </w:p>
        </w:tc>
        <w:tc>
          <w:tcPr>
            <w:tcW w:w="1418" w:type="dxa"/>
            <w:tcBorders>
              <w:bottom w:val="single" w:sz="12" w:space="0" w:color="auto"/>
            </w:tcBorders>
            <w:vAlign w:val="center"/>
          </w:tcPr>
          <w:p w14:paraId="7E245746" w14:textId="7F4214D5" w:rsidR="009C0B7D" w:rsidRPr="000C0621" w:rsidRDefault="009C0B7D" w:rsidP="00063A73">
            <w:pPr>
              <w:jc w:val="right"/>
              <w:rPr>
                <w:sz w:val="22"/>
                <w:szCs w:val="22"/>
              </w:rPr>
            </w:pPr>
            <w:r w:rsidRPr="000C0621">
              <w:rPr>
                <w:sz w:val="22"/>
                <w:szCs w:val="22"/>
              </w:rPr>
              <w:t>3</w:t>
            </w:r>
            <w:r w:rsidR="000C0621" w:rsidRPr="000C0621">
              <w:rPr>
                <w:sz w:val="22"/>
                <w:szCs w:val="22"/>
              </w:rPr>
              <w:t>0</w:t>
            </w:r>
            <w:r w:rsidRPr="000C0621">
              <w:rPr>
                <w:sz w:val="22"/>
                <w:szCs w:val="22"/>
              </w:rPr>
              <w:t>,000,000</w:t>
            </w:r>
          </w:p>
        </w:tc>
        <w:tc>
          <w:tcPr>
            <w:tcW w:w="1417" w:type="dxa"/>
            <w:tcBorders>
              <w:bottom w:val="single" w:sz="12" w:space="0" w:color="auto"/>
              <w:right w:val="single" w:sz="12" w:space="0" w:color="auto"/>
            </w:tcBorders>
            <w:vAlign w:val="center"/>
          </w:tcPr>
          <w:p w14:paraId="53351BA1" w14:textId="77777777" w:rsidR="009C0B7D" w:rsidRPr="000C0621" w:rsidRDefault="009C0B7D" w:rsidP="00063A73">
            <w:pPr>
              <w:rPr>
                <w:sz w:val="22"/>
                <w:szCs w:val="22"/>
              </w:rPr>
            </w:pPr>
            <w:r w:rsidRPr="000C0621">
              <w:rPr>
                <w:sz w:val="22"/>
                <w:szCs w:val="22"/>
              </w:rPr>
              <w:t>(8)</w:t>
            </w:r>
          </w:p>
        </w:tc>
        <w:tc>
          <w:tcPr>
            <w:tcW w:w="1843" w:type="dxa"/>
            <w:tcBorders>
              <w:top w:val="single" w:sz="4" w:space="0" w:color="auto"/>
              <w:left w:val="single" w:sz="12" w:space="0" w:color="auto"/>
              <w:bottom w:val="single" w:sz="12" w:space="0" w:color="auto"/>
            </w:tcBorders>
          </w:tcPr>
          <w:p w14:paraId="3771CB6D" w14:textId="77777777" w:rsidR="009C0B7D" w:rsidRPr="000C0621" w:rsidRDefault="009C0B7D" w:rsidP="00063A73">
            <w:pPr>
              <w:jc w:val="both"/>
              <w:rPr>
                <w:sz w:val="22"/>
                <w:szCs w:val="22"/>
              </w:rPr>
            </w:pPr>
            <w:r w:rsidRPr="000C0621">
              <w:rPr>
                <w:sz w:val="22"/>
                <w:szCs w:val="22"/>
              </w:rPr>
              <w:t>Equity</w:t>
            </w:r>
          </w:p>
        </w:tc>
        <w:tc>
          <w:tcPr>
            <w:tcW w:w="1418" w:type="dxa"/>
            <w:tcBorders>
              <w:top w:val="single" w:sz="4" w:space="0" w:color="auto"/>
              <w:bottom w:val="single" w:sz="12" w:space="0" w:color="auto"/>
            </w:tcBorders>
            <w:vAlign w:val="center"/>
          </w:tcPr>
          <w:p w14:paraId="2395E992" w14:textId="4125F393" w:rsidR="009C0B7D" w:rsidRPr="000C0621" w:rsidRDefault="009C0B7D" w:rsidP="00063A73">
            <w:pPr>
              <w:jc w:val="right"/>
              <w:rPr>
                <w:sz w:val="22"/>
                <w:szCs w:val="22"/>
              </w:rPr>
            </w:pPr>
            <w:r w:rsidRPr="000C0621">
              <w:rPr>
                <w:sz w:val="22"/>
                <w:szCs w:val="22"/>
              </w:rPr>
              <w:t>21</w:t>
            </w:r>
            <w:r w:rsidR="000C0621" w:rsidRPr="000C0621">
              <w:rPr>
                <w:sz w:val="22"/>
                <w:szCs w:val="22"/>
              </w:rPr>
              <w:t>,0</w:t>
            </w:r>
            <w:r w:rsidRPr="000C0621">
              <w:rPr>
                <w:sz w:val="22"/>
                <w:szCs w:val="22"/>
              </w:rPr>
              <w:t>00,000</w:t>
            </w:r>
          </w:p>
        </w:tc>
        <w:tc>
          <w:tcPr>
            <w:tcW w:w="1984" w:type="dxa"/>
            <w:tcBorders>
              <w:top w:val="single" w:sz="4" w:space="0" w:color="auto"/>
              <w:bottom w:val="single" w:sz="12" w:space="0" w:color="auto"/>
              <w:right w:val="nil"/>
            </w:tcBorders>
          </w:tcPr>
          <w:p w14:paraId="492E38C4" w14:textId="77777777" w:rsidR="009C0B7D" w:rsidRPr="000C0621" w:rsidRDefault="009C0B7D" w:rsidP="00063A73">
            <w:pPr>
              <w:jc w:val="both"/>
              <w:rPr>
                <w:sz w:val="22"/>
                <w:szCs w:val="22"/>
              </w:rPr>
            </w:pPr>
            <w:r w:rsidRPr="000C0621">
              <w:rPr>
                <w:sz w:val="22"/>
                <w:szCs w:val="22"/>
              </w:rPr>
              <w:t>(6) – (2)</w:t>
            </w:r>
          </w:p>
        </w:tc>
      </w:tr>
      <w:tr w:rsidR="009C0B7D" w:rsidRPr="009C0B7D" w14:paraId="7BE75675" w14:textId="77777777" w:rsidTr="00351C07">
        <w:tc>
          <w:tcPr>
            <w:tcW w:w="1686" w:type="dxa"/>
            <w:tcBorders>
              <w:top w:val="single" w:sz="12" w:space="0" w:color="auto"/>
              <w:left w:val="nil"/>
              <w:bottom w:val="single" w:sz="12" w:space="0" w:color="auto"/>
            </w:tcBorders>
            <w:shd w:val="clear" w:color="auto" w:fill="D1D1D1" w:themeFill="background2" w:themeFillShade="E6"/>
          </w:tcPr>
          <w:p w14:paraId="1A52069C" w14:textId="77777777" w:rsidR="009C0B7D" w:rsidRPr="000C0621" w:rsidRDefault="009C0B7D" w:rsidP="00063A73">
            <w:pPr>
              <w:jc w:val="both"/>
              <w:rPr>
                <w:sz w:val="22"/>
                <w:szCs w:val="22"/>
              </w:rPr>
            </w:pPr>
            <w:r w:rsidRPr="000C0621">
              <w:rPr>
                <w:sz w:val="22"/>
                <w:szCs w:val="22"/>
              </w:rPr>
              <w:t>Total assets</w:t>
            </w:r>
          </w:p>
        </w:tc>
        <w:tc>
          <w:tcPr>
            <w:tcW w:w="1418" w:type="dxa"/>
            <w:tcBorders>
              <w:top w:val="single" w:sz="12" w:space="0" w:color="auto"/>
              <w:bottom w:val="single" w:sz="12" w:space="0" w:color="auto"/>
            </w:tcBorders>
            <w:shd w:val="clear" w:color="auto" w:fill="D1D1D1" w:themeFill="background2" w:themeFillShade="E6"/>
            <w:vAlign w:val="center"/>
          </w:tcPr>
          <w:p w14:paraId="57D45926" w14:textId="2A26054C" w:rsidR="009C0B7D" w:rsidRPr="000C0621" w:rsidRDefault="009C0B7D" w:rsidP="00063A73">
            <w:pPr>
              <w:jc w:val="right"/>
              <w:rPr>
                <w:sz w:val="22"/>
                <w:szCs w:val="22"/>
              </w:rPr>
            </w:pPr>
            <w:r w:rsidRPr="000C0621">
              <w:rPr>
                <w:sz w:val="22"/>
                <w:szCs w:val="22"/>
              </w:rPr>
              <w:t>55</w:t>
            </w:r>
            <w:r w:rsidR="000C0621" w:rsidRPr="000C0621">
              <w:rPr>
                <w:sz w:val="22"/>
                <w:szCs w:val="22"/>
              </w:rPr>
              <w:t>,</w:t>
            </w:r>
            <w:r w:rsidRPr="000C0621">
              <w:rPr>
                <w:sz w:val="22"/>
                <w:szCs w:val="22"/>
              </w:rPr>
              <w:t>0</w:t>
            </w:r>
            <w:r w:rsidR="000C0621" w:rsidRPr="000C0621">
              <w:rPr>
                <w:sz w:val="22"/>
                <w:szCs w:val="22"/>
              </w:rPr>
              <w:t>0</w:t>
            </w:r>
            <w:r w:rsidRPr="000C0621">
              <w:rPr>
                <w:sz w:val="22"/>
                <w:szCs w:val="22"/>
              </w:rPr>
              <w:t>0,000</w:t>
            </w:r>
          </w:p>
        </w:tc>
        <w:tc>
          <w:tcPr>
            <w:tcW w:w="1417" w:type="dxa"/>
            <w:tcBorders>
              <w:top w:val="single" w:sz="12" w:space="0" w:color="auto"/>
              <w:bottom w:val="single" w:sz="12" w:space="0" w:color="auto"/>
              <w:right w:val="single" w:sz="12" w:space="0" w:color="auto"/>
            </w:tcBorders>
            <w:vAlign w:val="center"/>
          </w:tcPr>
          <w:p w14:paraId="086CF5C7" w14:textId="77777777" w:rsidR="009C0B7D" w:rsidRPr="000C0621" w:rsidRDefault="009C0B7D" w:rsidP="00063A73">
            <w:pPr>
              <w:rPr>
                <w:sz w:val="22"/>
                <w:szCs w:val="22"/>
              </w:rPr>
            </w:pPr>
            <w:r w:rsidRPr="000C0621">
              <w:rPr>
                <w:sz w:val="22"/>
                <w:szCs w:val="22"/>
              </w:rPr>
              <w:t>(6)</w:t>
            </w:r>
          </w:p>
        </w:tc>
        <w:tc>
          <w:tcPr>
            <w:tcW w:w="1843" w:type="dxa"/>
            <w:tcBorders>
              <w:top w:val="single" w:sz="12" w:space="0" w:color="auto"/>
              <w:left w:val="single" w:sz="12" w:space="0" w:color="auto"/>
              <w:bottom w:val="single" w:sz="12" w:space="0" w:color="auto"/>
            </w:tcBorders>
            <w:shd w:val="clear" w:color="auto" w:fill="D1D1D1" w:themeFill="background2" w:themeFillShade="E6"/>
          </w:tcPr>
          <w:p w14:paraId="571D8724" w14:textId="77777777" w:rsidR="009C0B7D" w:rsidRPr="000C0621" w:rsidRDefault="009C0B7D" w:rsidP="009C0B7D">
            <w:pPr>
              <w:ind w:right="-249"/>
              <w:jc w:val="both"/>
              <w:rPr>
                <w:sz w:val="22"/>
                <w:szCs w:val="22"/>
              </w:rPr>
            </w:pPr>
            <w:r w:rsidRPr="000C0621">
              <w:rPr>
                <w:sz w:val="22"/>
                <w:szCs w:val="22"/>
              </w:rPr>
              <w:t>Liabilities + Equity</w:t>
            </w:r>
          </w:p>
        </w:tc>
        <w:tc>
          <w:tcPr>
            <w:tcW w:w="1418" w:type="dxa"/>
            <w:tcBorders>
              <w:top w:val="single" w:sz="12" w:space="0" w:color="auto"/>
              <w:bottom w:val="single" w:sz="12" w:space="0" w:color="auto"/>
            </w:tcBorders>
            <w:shd w:val="clear" w:color="auto" w:fill="D1D1D1" w:themeFill="background2" w:themeFillShade="E6"/>
            <w:vAlign w:val="center"/>
          </w:tcPr>
          <w:p w14:paraId="22D66498" w14:textId="50741EBE" w:rsidR="009C0B7D" w:rsidRPr="000C0621" w:rsidRDefault="009C0B7D" w:rsidP="00063A73">
            <w:pPr>
              <w:jc w:val="right"/>
              <w:rPr>
                <w:sz w:val="22"/>
                <w:szCs w:val="22"/>
              </w:rPr>
            </w:pPr>
            <w:r w:rsidRPr="000C0621">
              <w:rPr>
                <w:sz w:val="22"/>
                <w:szCs w:val="22"/>
              </w:rPr>
              <w:t>55</w:t>
            </w:r>
            <w:r w:rsidR="000C0621" w:rsidRPr="000C0621">
              <w:rPr>
                <w:sz w:val="22"/>
                <w:szCs w:val="22"/>
              </w:rPr>
              <w:t>,0</w:t>
            </w:r>
            <w:r w:rsidRPr="000C0621">
              <w:rPr>
                <w:sz w:val="22"/>
                <w:szCs w:val="22"/>
              </w:rPr>
              <w:t>00,000</w:t>
            </w:r>
          </w:p>
        </w:tc>
        <w:tc>
          <w:tcPr>
            <w:tcW w:w="1984" w:type="dxa"/>
            <w:tcBorders>
              <w:top w:val="single" w:sz="12" w:space="0" w:color="auto"/>
              <w:bottom w:val="single" w:sz="12" w:space="0" w:color="auto"/>
              <w:right w:val="nil"/>
            </w:tcBorders>
          </w:tcPr>
          <w:p w14:paraId="15DDE001" w14:textId="77777777" w:rsidR="009C0B7D" w:rsidRPr="000C0621" w:rsidRDefault="009C0B7D" w:rsidP="00063A73">
            <w:pPr>
              <w:jc w:val="both"/>
              <w:rPr>
                <w:sz w:val="22"/>
                <w:szCs w:val="22"/>
              </w:rPr>
            </w:pPr>
            <w:r w:rsidRPr="000C0621">
              <w:rPr>
                <w:sz w:val="22"/>
                <w:szCs w:val="22"/>
              </w:rPr>
              <w:t>(6)</w:t>
            </w:r>
          </w:p>
        </w:tc>
      </w:tr>
    </w:tbl>
    <w:p w14:paraId="74ECCD5F" w14:textId="77777777" w:rsidR="009C0B7D" w:rsidRPr="009C0B7D" w:rsidRDefault="009C0B7D" w:rsidP="00502A94">
      <w:pPr>
        <w:spacing w:line="360" w:lineRule="auto"/>
        <w:jc w:val="both"/>
        <w:rPr>
          <w:rFonts w:ascii="Times New Roman" w:hAnsi="Times New Roman" w:cs="Times New Roman"/>
          <w:b/>
          <w:bCs/>
          <w:color w:val="FF0000"/>
        </w:rPr>
      </w:pPr>
    </w:p>
    <w:p w14:paraId="53CE34FB" w14:textId="77777777" w:rsidR="00C507C0" w:rsidRDefault="00FD67C2" w:rsidP="00502A94">
      <w:pPr>
        <w:spacing w:line="360" w:lineRule="auto"/>
        <w:ind w:left="567"/>
        <w:jc w:val="both"/>
        <w:rPr>
          <w:rFonts w:ascii="Times New Roman" w:hAnsi="Times New Roman" w:cs="Times New Roman"/>
          <w:bCs/>
        </w:rPr>
      </w:pPr>
      <w:r w:rsidRPr="00891E9A">
        <w:rPr>
          <w:rFonts w:ascii="Times New Roman" w:hAnsi="Times New Roman" w:cs="Times New Roman"/>
          <w:bCs/>
        </w:rPr>
        <w:t xml:space="preserve">To compare SIMCO’s </w:t>
      </w:r>
      <w:r w:rsidR="00123ED6">
        <w:rPr>
          <w:rFonts w:ascii="Times New Roman" w:hAnsi="Times New Roman" w:cs="Times New Roman"/>
          <w:bCs/>
        </w:rPr>
        <w:t>balance sheets</w:t>
      </w:r>
      <w:r>
        <w:rPr>
          <w:rFonts w:ascii="Times New Roman" w:hAnsi="Times New Roman" w:cs="Times New Roman"/>
          <w:bCs/>
        </w:rPr>
        <w:t xml:space="preserve"> to th</w:t>
      </w:r>
      <w:r w:rsidR="00123ED6">
        <w:rPr>
          <w:rFonts w:ascii="Times New Roman" w:hAnsi="Times New Roman" w:cs="Times New Roman"/>
          <w:bCs/>
        </w:rPr>
        <w:t>ose</w:t>
      </w:r>
      <w:r>
        <w:rPr>
          <w:rFonts w:ascii="Times New Roman" w:hAnsi="Times New Roman" w:cs="Times New Roman"/>
          <w:bCs/>
        </w:rPr>
        <w:t xml:space="preserve"> of REFCO’s, calculate</w:t>
      </w:r>
      <w:r w:rsidR="003B0913">
        <w:rPr>
          <w:rFonts w:ascii="Times New Roman" w:hAnsi="Times New Roman" w:cs="Times New Roman"/>
          <w:bCs/>
        </w:rPr>
        <w:t xml:space="preserve"> first</w:t>
      </w:r>
      <w:r>
        <w:rPr>
          <w:rFonts w:ascii="Times New Roman" w:hAnsi="Times New Roman" w:cs="Times New Roman"/>
          <w:bCs/>
        </w:rPr>
        <w:t xml:space="preserve">, for each entry in </w:t>
      </w:r>
      <w:r w:rsidR="0030539A">
        <w:rPr>
          <w:rFonts w:ascii="Times New Roman" w:hAnsi="Times New Roman" w:cs="Times New Roman"/>
          <w:bCs/>
        </w:rPr>
        <w:t>SIMCO</w:t>
      </w:r>
      <w:r w:rsidR="00134B6A">
        <w:rPr>
          <w:rFonts w:ascii="Times New Roman" w:hAnsi="Times New Roman" w:cs="Times New Roman"/>
          <w:bCs/>
        </w:rPr>
        <w:t>’s</w:t>
      </w:r>
      <w:r>
        <w:rPr>
          <w:rFonts w:ascii="Times New Roman" w:hAnsi="Times New Roman" w:cs="Times New Roman"/>
          <w:bCs/>
        </w:rPr>
        <w:t xml:space="preserve"> two </w:t>
      </w:r>
      <w:r w:rsidR="00134B6A">
        <w:rPr>
          <w:rFonts w:ascii="Times New Roman" w:hAnsi="Times New Roman" w:cs="Times New Roman"/>
          <w:bCs/>
        </w:rPr>
        <w:t>balance sheets</w:t>
      </w:r>
      <w:r>
        <w:rPr>
          <w:rFonts w:ascii="Times New Roman" w:hAnsi="Times New Roman" w:cs="Times New Roman"/>
          <w:bCs/>
        </w:rPr>
        <w:t xml:space="preserve">, its value as a percentage of </w:t>
      </w:r>
      <w:r w:rsidR="00146BE4">
        <w:rPr>
          <w:rFonts w:ascii="Times New Roman" w:hAnsi="Times New Roman" w:cs="Times New Roman"/>
          <w:bCs/>
        </w:rPr>
        <w:t xml:space="preserve">total </w:t>
      </w:r>
      <w:r w:rsidR="0030539A">
        <w:rPr>
          <w:rFonts w:ascii="Times New Roman" w:hAnsi="Times New Roman" w:cs="Times New Roman"/>
          <w:bCs/>
        </w:rPr>
        <w:t>asset</w:t>
      </w:r>
      <w:r w:rsidR="00146BE4">
        <w:rPr>
          <w:rFonts w:ascii="Times New Roman" w:hAnsi="Times New Roman" w:cs="Times New Roman"/>
          <w:bCs/>
        </w:rPr>
        <w:t>s</w:t>
      </w:r>
      <w:r w:rsidR="005D1EE7">
        <w:rPr>
          <w:rFonts w:ascii="Times New Roman" w:hAnsi="Times New Roman" w:cs="Times New Roman"/>
          <w:bCs/>
        </w:rPr>
        <w:t xml:space="preserve"> in the standard balance and percentage of </w:t>
      </w:r>
      <w:r w:rsidR="00C507C0">
        <w:rPr>
          <w:rFonts w:ascii="Times New Roman" w:hAnsi="Times New Roman" w:cs="Times New Roman"/>
          <w:bCs/>
        </w:rPr>
        <w:t>invested capital in the restructured balance sheets</w:t>
      </w:r>
      <w:r>
        <w:rPr>
          <w:rFonts w:ascii="Times New Roman" w:hAnsi="Times New Roman" w:cs="Times New Roman"/>
          <w:bCs/>
        </w:rPr>
        <w:t xml:space="preserve">, as shown below. </w:t>
      </w:r>
    </w:p>
    <w:p w14:paraId="6096ABCB" w14:textId="27B99A16" w:rsidR="00DC77AC" w:rsidRPr="009C0B7D" w:rsidRDefault="00DC77AC" w:rsidP="00DC77AC">
      <w:pPr>
        <w:spacing w:after="0"/>
        <w:jc w:val="center"/>
        <w:rPr>
          <w:rFonts w:ascii="Times New Roman" w:hAnsi="Times New Roman" w:cs="Times New Roman"/>
          <w:b/>
          <w:bCs/>
          <w:u w:val="single"/>
        </w:rPr>
      </w:pPr>
      <w:r w:rsidRPr="009C0B7D">
        <w:rPr>
          <w:rFonts w:ascii="Times New Roman" w:hAnsi="Times New Roman" w:cs="Times New Roman"/>
          <w:b/>
          <w:u w:val="single"/>
        </w:rPr>
        <w:t xml:space="preserve">SIMCO Restructured Balance Sheet </w:t>
      </w:r>
    </w:p>
    <w:p w14:paraId="0F4987CE" w14:textId="77777777" w:rsidR="00DC77AC" w:rsidRPr="009C0B7D" w:rsidRDefault="00DC77AC" w:rsidP="00DC77AC">
      <w:pPr>
        <w:spacing w:after="0"/>
        <w:jc w:val="both"/>
        <w:rPr>
          <w:rFonts w:ascii="Times New Roman" w:hAnsi="Times New Roman" w:cs="Times New Roman"/>
          <w:b/>
          <w:bCs/>
        </w:rPr>
      </w:pPr>
    </w:p>
    <w:tbl>
      <w:tblPr>
        <w:tblStyle w:val="TableGrid"/>
        <w:tblW w:w="8364" w:type="dxa"/>
        <w:tblInd w:w="552" w:type="dxa"/>
        <w:tblLook w:val="04A0" w:firstRow="1" w:lastRow="0" w:firstColumn="1" w:lastColumn="0" w:noHBand="0" w:noVBand="1"/>
      </w:tblPr>
      <w:tblGrid>
        <w:gridCol w:w="1752"/>
        <w:gridCol w:w="1476"/>
        <w:gridCol w:w="848"/>
        <w:gridCol w:w="1960"/>
        <w:gridCol w:w="1410"/>
        <w:gridCol w:w="918"/>
      </w:tblGrid>
      <w:tr w:rsidR="003830A1" w:rsidRPr="00542453" w14:paraId="55A63BDD" w14:textId="77777777" w:rsidTr="00351C07">
        <w:tc>
          <w:tcPr>
            <w:tcW w:w="1752" w:type="dxa"/>
            <w:tcBorders>
              <w:top w:val="single" w:sz="12" w:space="0" w:color="auto"/>
              <w:left w:val="nil"/>
            </w:tcBorders>
          </w:tcPr>
          <w:p w14:paraId="12EBA362" w14:textId="77777777" w:rsidR="003830A1" w:rsidRPr="00542453" w:rsidRDefault="003830A1" w:rsidP="003830A1">
            <w:pPr>
              <w:jc w:val="both"/>
              <w:rPr>
                <w:sz w:val="22"/>
                <w:szCs w:val="22"/>
              </w:rPr>
            </w:pPr>
            <w:r w:rsidRPr="00542453">
              <w:rPr>
                <w:sz w:val="22"/>
                <w:szCs w:val="22"/>
              </w:rPr>
              <w:t>Cash</w:t>
            </w:r>
          </w:p>
        </w:tc>
        <w:tc>
          <w:tcPr>
            <w:tcW w:w="1476" w:type="dxa"/>
            <w:tcBorders>
              <w:top w:val="single" w:sz="12" w:space="0" w:color="auto"/>
            </w:tcBorders>
            <w:vAlign w:val="center"/>
          </w:tcPr>
          <w:p w14:paraId="74E7AD42" w14:textId="72C3677B" w:rsidR="003830A1" w:rsidRPr="00542453" w:rsidRDefault="003830A1" w:rsidP="003830A1">
            <w:pPr>
              <w:jc w:val="right"/>
              <w:rPr>
                <w:sz w:val="22"/>
                <w:szCs w:val="22"/>
              </w:rPr>
            </w:pPr>
            <w:r w:rsidRPr="00542453">
              <w:rPr>
                <w:sz w:val="22"/>
                <w:szCs w:val="22"/>
              </w:rPr>
              <w:t xml:space="preserve">   1</w:t>
            </w:r>
            <w:r w:rsidR="00542453" w:rsidRPr="00542453">
              <w:rPr>
                <w:sz w:val="22"/>
                <w:szCs w:val="22"/>
              </w:rPr>
              <w:t>,0</w:t>
            </w:r>
            <w:r w:rsidRPr="00542453">
              <w:rPr>
                <w:sz w:val="22"/>
                <w:szCs w:val="22"/>
              </w:rPr>
              <w:t>00,000</w:t>
            </w:r>
          </w:p>
        </w:tc>
        <w:tc>
          <w:tcPr>
            <w:tcW w:w="848" w:type="dxa"/>
            <w:tcBorders>
              <w:top w:val="single" w:sz="12" w:space="0" w:color="auto"/>
              <w:right w:val="single" w:sz="12" w:space="0" w:color="auto"/>
            </w:tcBorders>
            <w:vAlign w:val="center"/>
          </w:tcPr>
          <w:p w14:paraId="76EEA1D4" w14:textId="522C10F9" w:rsidR="003830A1" w:rsidRPr="00542453" w:rsidRDefault="003830A1" w:rsidP="003830A1">
            <w:pPr>
              <w:jc w:val="center"/>
              <w:rPr>
                <w:sz w:val="22"/>
                <w:szCs w:val="22"/>
              </w:rPr>
            </w:pPr>
            <w:r w:rsidRPr="00542453">
              <w:rPr>
                <w:color w:val="000000"/>
                <w:sz w:val="22"/>
                <w:szCs w:val="22"/>
              </w:rPr>
              <w:t xml:space="preserve">    2%</w:t>
            </w:r>
          </w:p>
        </w:tc>
        <w:tc>
          <w:tcPr>
            <w:tcW w:w="1960" w:type="dxa"/>
            <w:tcBorders>
              <w:top w:val="single" w:sz="12" w:space="0" w:color="auto"/>
              <w:left w:val="single" w:sz="12" w:space="0" w:color="auto"/>
            </w:tcBorders>
          </w:tcPr>
          <w:p w14:paraId="3BC32EBD" w14:textId="77777777" w:rsidR="003830A1" w:rsidRPr="00542453" w:rsidRDefault="003830A1" w:rsidP="003830A1">
            <w:pPr>
              <w:jc w:val="both"/>
              <w:rPr>
                <w:sz w:val="22"/>
                <w:szCs w:val="22"/>
              </w:rPr>
            </w:pPr>
            <w:r w:rsidRPr="00542453">
              <w:rPr>
                <w:sz w:val="22"/>
                <w:szCs w:val="22"/>
              </w:rPr>
              <w:t>Short-term debt</w:t>
            </w:r>
          </w:p>
        </w:tc>
        <w:tc>
          <w:tcPr>
            <w:tcW w:w="1410" w:type="dxa"/>
            <w:tcBorders>
              <w:top w:val="single" w:sz="12" w:space="0" w:color="auto"/>
            </w:tcBorders>
            <w:vAlign w:val="center"/>
          </w:tcPr>
          <w:p w14:paraId="49E4D1B7" w14:textId="1924C3F8" w:rsidR="003830A1" w:rsidRPr="00542453" w:rsidRDefault="003830A1" w:rsidP="003830A1">
            <w:pPr>
              <w:jc w:val="right"/>
              <w:rPr>
                <w:sz w:val="22"/>
                <w:szCs w:val="22"/>
              </w:rPr>
            </w:pPr>
            <w:r w:rsidRPr="00542453">
              <w:rPr>
                <w:sz w:val="22"/>
                <w:szCs w:val="22"/>
              </w:rPr>
              <w:t>1</w:t>
            </w:r>
            <w:r w:rsidR="00542453" w:rsidRPr="00542453">
              <w:rPr>
                <w:sz w:val="22"/>
                <w:szCs w:val="22"/>
              </w:rPr>
              <w:t>0</w:t>
            </w:r>
            <w:r w:rsidRPr="00542453">
              <w:rPr>
                <w:sz w:val="22"/>
                <w:szCs w:val="22"/>
              </w:rPr>
              <w:t>,000,000</w:t>
            </w:r>
          </w:p>
        </w:tc>
        <w:tc>
          <w:tcPr>
            <w:tcW w:w="918" w:type="dxa"/>
            <w:tcBorders>
              <w:top w:val="single" w:sz="12" w:space="0" w:color="auto"/>
              <w:right w:val="nil"/>
            </w:tcBorders>
            <w:vAlign w:val="center"/>
          </w:tcPr>
          <w:p w14:paraId="6A4E3723" w14:textId="6D9C68C2" w:rsidR="003830A1" w:rsidRPr="00542453" w:rsidRDefault="003830A1" w:rsidP="003830A1">
            <w:pPr>
              <w:jc w:val="center"/>
              <w:rPr>
                <w:sz w:val="22"/>
                <w:szCs w:val="22"/>
              </w:rPr>
            </w:pPr>
            <w:r w:rsidRPr="00542453">
              <w:rPr>
                <w:color w:val="000000"/>
                <w:sz w:val="22"/>
                <w:szCs w:val="22"/>
              </w:rPr>
              <w:t xml:space="preserve">  20%</w:t>
            </w:r>
          </w:p>
        </w:tc>
      </w:tr>
      <w:tr w:rsidR="003830A1" w:rsidRPr="00542453" w14:paraId="52D06C93" w14:textId="77777777" w:rsidTr="00351C07">
        <w:tc>
          <w:tcPr>
            <w:tcW w:w="1752" w:type="dxa"/>
            <w:tcBorders>
              <w:left w:val="nil"/>
            </w:tcBorders>
          </w:tcPr>
          <w:p w14:paraId="65537AAE" w14:textId="77777777" w:rsidR="003830A1" w:rsidRPr="00542453" w:rsidRDefault="003830A1" w:rsidP="003830A1">
            <w:pPr>
              <w:jc w:val="both"/>
              <w:rPr>
                <w:sz w:val="22"/>
                <w:szCs w:val="22"/>
              </w:rPr>
            </w:pPr>
            <w:r w:rsidRPr="00542453">
              <w:rPr>
                <w:sz w:val="22"/>
                <w:szCs w:val="22"/>
              </w:rPr>
              <w:t>WCR</w:t>
            </w:r>
          </w:p>
        </w:tc>
        <w:tc>
          <w:tcPr>
            <w:tcW w:w="1476" w:type="dxa"/>
            <w:vAlign w:val="center"/>
          </w:tcPr>
          <w:p w14:paraId="4E96468B" w14:textId="586B5836" w:rsidR="003830A1" w:rsidRPr="00542453" w:rsidRDefault="003830A1" w:rsidP="003830A1">
            <w:pPr>
              <w:jc w:val="right"/>
              <w:rPr>
                <w:sz w:val="22"/>
                <w:szCs w:val="22"/>
              </w:rPr>
            </w:pPr>
            <w:r w:rsidRPr="00542453">
              <w:rPr>
                <w:sz w:val="22"/>
                <w:szCs w:val="22"/>
              </w:rPr>
              <w:t>19</w:t>
            </w:r>
            <w:r w:rsidR="00542453" w:rsidRPr="00542453">
              <w:rPr>
                <w:sz w:val="22"/>
                <w:szCs w:val="22"/>
              </w:rPr>
              <w:t>,0</w:t>
            </w:r>
            <w:r w:rsidRPr="00542453">
              <w:rPr>
                <w:sz w:val="22"/>
                <w:szCs w:val="22"/>
              </w:rPr>
              <w:t>00,000</w:t>
            </w:r>
          </w:p>
        </w:tc>
        <w:tc>
          <w:tcPr>
            <w:tcW w:w="848" w:type="dxa"/>
            <w:tcBorders>
              <w:right w:val="single" w:sz="12" w:space="0" w:color="auto"/>
            </w:tcBorders>
            <w:vAlign w:val="center"/>
          </w:tcPr>
          <w:p w14:paraId="761D1A75" w14:textId="0CBB8B68" w:rsidR="003830A1" w:rsidRPr="00542453" w:rsidRDefault="003830A1" w:rsidP="003830A1">
            <w:pPr>
              <w:jc w:val="center"/>
              <w:rPr>
                <w:sz w:val="22"/>
                <w:szCs w:val="22"/>
              </w:rPr>
            </w:pPr>
            <w:r w:rsidRPr="00542453">
              <w:rPr>
                <w:color w:val="000000"/>
                <w:sz w:val="22"/>
                <w:szCs w:val="22"/>
              </w:rPr>
              <w:t xml:space="preserve">  38%</w:t>
            </w:r>
          </w:p>
        </w:tc>
        <w:tc>
          <w:tcPr>
            <w:tcW w:w="1960" w:type="dxa"/>
            <w:tcBorders>
              <w:left w:val="single" w:sz="12" w:space="0" w:color="auto"/>
            </w:tcBorders>
          </w:tcPr>
          <w:p w14:paraId="558D0425" w14:textId="77777777" w:rsidR="003830A1" w:rsidRPr="00542453" w:rsidRDefault="003830A1" w:rsidP="003830A1">
            <w:pPr>
              <w:jc w:val="both"/>
              <w:rPr>
                <w:sz w:val="22"/>
                <w:szCs w:val="22"/>
              </w:rPr>
            </w:pPr>
            <w:r w:rsidRPr="00542453">
              <w:rPr>
                <w:sz w:val="22"/>
                <w:szCs w:val="22"/>
              </w:rPr>
              <w:t>Long-term debt</w:t>
            </w:r>
          </w:p>
        </w:tc>
        <w:tc>
          <w:tcPr>
            <w:tcW w:w="1410" w:type="dxa"/>
            <w:vAlign w:val="center"/>
          </w:tcPr>
          <w:p w14:paraId="1DE4F335" w14:textId="249A1E92" w:rsidR="003830A1" w:rsidRPr="00542453" w:rsidRDefault="003830A1" w:rsidP="003830A1">
            <w:pPr>
              <w:jc w:val="right"/>
              <w:rPr>
                <w:sz w:val="22"/>
                <w:szCs w:val="22"/>
              </w:rPr>
            </w:pPr>
            <w:r w:rsidRPr="00542453">
              <w:rPr>
                <w:sz w:val="22"/>
                <w:szCs w:val="22"/>
              </w:rPr>
              <w:t>19</w:t>
            </w:r>
            <w:r w:rsidR="00542453" w:rsidRPr="00542453">
              <w:rPr>
                <w:sz w:val="22"/>
                <w:szCs w:val="22"/>
              </w:rPr>
              <w:t>,0</w:t>
            </w:r>
            <w:r w:rsidRPr="00542453">
              <w:rPr>
                <w:sz w:val="22"/>
                <w:szCs w:val="22"/>
              </w:rPr>
              <w:t>00,000</w:t>
            </w:r>
          </w:p>
        </w:tc>
        <w:tc>
          <w:tcPr>
            <w:tcW w:w="918" w:type="dxa"/>
            <w:tcBorders>
              <w:right w:val="nil"/>
            </w:tcBorders>
            <w:vAlign w:val="center"/>
          </w:tcPr>
          <w:p w14:paraId="73530414" w14:textId="56A02EC1" w:rsidR="003830A1" w:rsidRPr="00542453" w:rsidRDefault="003830A1" w:rsidP="003830A1">
            <w:pPr>
              <w:jc w:val="center"/>
              <w:rPr>
                <w:sz w:val="22"/>
                <w:szCs w:val="22"/>
              </w:rPr>
            </w:pPr>
            <w:r w:rsidRPr="00542453">
              <w:rPr>
                <w:color w:val="000000"/>
                <w:sz w:val="22"/>
                <w:szCs w:val="22"/>
              </w:rPr>
              <w:t xml:space="preserve">  38%</w:t>
            </w:r>
          </w:p>
        </w:tc>
      </w:tr>
      <w:tr w:rsidR="003830A1" w:rsidRPr="00542453" w14:paraId="6E1E497A" w14:textId="77777777" w:rsidTr="00351C07">
        <w:tc>
          <w:tcPr>
            <w:tcW w:w="1752" w:type="dxa"/>
            <w:tcBorders>
              <w:left w:val="nil"/>
              <w:bottom w:val="single" w:sz="12" w:space="0" w:color="auto"/>
            </w:tcBorders>
          </w:tcPr>
          <w:p w14:paraId="20E2203E" w14:textId="77777777" w:rsidR="003830A1" w:rsidRPr="00542453" w:rsidRDefault="003830A1" w:rsidP="003830A1">
            <w:pPr>
              <w:jc w:val="both"/>
              <w:rPr>
                <w:sz w:val="22"/>
                <w:szCs w:val="22"/>
              </w:rPr>
            </w:pPr>
            <w:r w:rsidRPr="00542453">
              <w:rPr>
                <w:sz w:val="22"/>
                <w:szCs w:val="22"/>
              </w:rPr>
              <w:t>Net fixed assets</w:t>
            </w:r>
          </w:p>
        </w:tc>
        <w:tc>
          <w:tcPr>
            <w:tcW w:w="1476" w:type="dxa"/>
            <w:tcBorders>
              <w:bottom w:val="single" w:sz="12" w:space="0" w:color="auto"/>
            </w:tcBorders>
            <w:vAlign w:val="center"/>
          </w:tcPr>
          <w:p w14:paraId="1DFBA006" w14:textId="29240149" w:rsidR="003830A1" w:rsidRPr="00542453" w:rsidRDefault="003830A1" w:rsidP="003830A1">
            <w:pPr>
              <w:jc w:val="right"/>
              <w:rPr>
                <w:sz w:val="22"/>
                <w:szCs w:val="22"/>
              </w:rPr>
            </w:pPr>
            <w:r w:rsidRPr="00542453">
              <w:rPr>
                <w:sz w:val="22"/>
                <w:szCs w:val="22"/>
              </w:rPr>
              <w:t>3</w:t>
            </w:r>
            <w:r w:rsidR="00542453" w:rsidRPr="00542453">
              <w:rPr>
                <w:sz w:val="22"/>
                <w:szCs w:val="22"/>
              </w:rPr>
              <w:t>0</w:t>
            </w:r>
            <w:r w:rsidRPr="00542453">
              <w:rPr>
                <w:sz w:val="22"/>
                <w:szCs w:val="22"/>
              </w:rPr>
              <w:t>,000,000</w:t>
            </w:r>
          </w:p>
        </w:tc>
        <w:tc>
          <w:tcPr>
            <w:tcW w:w="848" w:type="dxa"/>
            <w:tcBorders>
              <w:bottom w:val="single" w:sz="12" w:space="0" w:color="auto"/>
              <w:right w:val="single" w:sz="12" w:space="0" w:color="auto"/>
            </w:tcBorders>
            <w:vAlign w:val="center"/>
          </w:tcPr>
          <w:p w14:paraId="5936D42E" w14:textId="4AEB8FA8" w:rsidR="003830A1" w:rsidRPr="00542453" w:rsidRDefault="003830A1" w:rsidP="003830A1">
            <w:pPr>
              <w:jc w:val="center"/>
              <w:rPr>
                <w:sz w:val="22"/>
                <w:szCs w:val="22"/>
              </w:rPr>
            </w:pPr>
            <w:r w:rsidRPr="00542453">
              <w:rPr>
                <w:color w:val="000000"/>
                <w:sz w:val="22"/>
                <w:szCs w:val="22"/>
              </w:rPr>
              <w:t xml:space="preserve">  60%</w:t>
            </w:r>
          </w:p>
        </w:tc>
        <w:tc>
          <w:tcPr>
            <w:tcW w:w="1960" w:type="dxa"/>
            <w:tcBorders>
              <w:left w:val="single" w:sz="12" w:space="0" w:color="auto"/>
              <w:bottom w:val="single" w:sz="12" w:space="0" w:color="auto"/>
            </w:tcBorders>
          </w:tcPr>
          <w:p w14:paraId="2776C5EC" w14:textId="77777777" w:rsidR="003830A1" w:rsidRPr="00542453" w:rsidRDefault="003830A1" w:rsidP="003830A1">
            <w:pPr>
              <w:jc w:val="both"/>
              <w:rPr>
                <w:sz w:val="22"/>
                <w:szCs w:val="22"/>
              </w:rPr>
            </w:pPr>
            <w:r w:rsidRPr="00542453">
              <w:rPr>
                <w:sz w:val="22"/>
                <w:szCs w:val="22"/>
              </w:rPr>
              <w:t>Equity</w:t>
            </w:r>
          </w:p>
        </w:tc>
        <w:tc>
          <w:tcPr>
            <w:tcW w:w="1410" w:type="dxa"/>
            <w:tcBorders>
              <w:bottom w:val="single" w:sz="12" w:space="0" w:color="auto"/>
            </w:tcBorders>
            <w:vAlign w:val="center"/>
          </w:tcPr>
          <w:p w14:paraId="1293C714" w14:textId="32ADC2B8" w:rsidR="003830A1" w:rsidRPr="00542453" w:rsidRDefault="003830A1" w:rsidP="003830A1">
            <w:pPr>
              <w:jc w:val="right"/>
              <w:rPr>
                <w:sz w:val="22"/>
                <w:szCs w:val="22"/>
              </w:rPr>
            </w:pPr>
            <w:r w:rsidRPr="00542453">
              <w:rPr>
                <w:sz w:val="22"/>
                <w:szCs w:val="22"/>
              </w:rPr>
              <w:t>21</w:t>
            </w:r>
            <w:r w:rsidR="00542453" w:rsidRPr="00542453">
              <w:rPr>
                <w:sz w:val="22"/>
                <w:szCs w:val="22"/>
              </w:rPr>
              <w:t>,0</w:t>
            </w:r>
            <w:r w:rsidRPr="00542453">
              <w:rPr>
                <w:sz w:val="22"/>
                <w:szCs w:val="22"/>
              </w:rPr>
              <w:t>00,000</w:t>
            </w:r>
          </w:p>
        </w:tc>
        <w:tc>
          <w:tcPr>
            <w:tcW w:w="918" w:type="dxa"/>
            <w:tcBorders>
              <w:bottom w:val="single" w:sz="12" w:space="0" w:color="auto"/>
              <w:right w:val="nil"/>
            </w:tcBorders>
            <w:vAlign w:val="center"/>
          </w:tcPr>
          <w:p w14:paraId="4A4903A9" w14:textId="43F73595" w:rsidR="003830A1" w:rsidRPr="00542453" w:rsidRDefault="003830A1" w:rsidP="003830A1">
            <w:pPr>
              <w:jc w:val="center"/>
              <w:rPr>
                <w:sz w:val="22"/>
                <w:szCs w:val="22"/>
              </w:rPr>
            </w:pPr>
            <w:r w:rsidRPr="00542453">
              <w:rPr>
                <w:color w:val="000000"/>
                <w:sz w:val="22"/>
                <w:szCs w:val="22"/>
              </w:rPr>
              <w:t xml:space="preserve">  42%</w:t>
            </w:r>
          </w:p>
        </w:tc>
      </w:tr>
      <w:tr w:rsidR="003830A1" w:rsidRPr="00542453" w14:paraId="79C39304" w14:textId="77777777" w:rsidTr="00351C07">
        <w:tc>
          <w:tcPr>
            <w:tcW w:w="1752" w:type="dxa"/>
            <w:tcBorders>
              <w:top w:val="single" w:sz="12" w:space="0" w:color="auto"/>
              <w:left w:val="nil"/>
              <w:bottom w:val="single" w:sz="12" w:space="0" w:color="auto"/>
            </w:tcBorders>
            <w:shd w:val="clear" w:color="auto" w:fill="D1D1D1" w:themeFill="background2" w:themeFillShade="E6"/>
          </w:tcPr>
          <w:p w14:paraId="1AF5BA6B" w14:textId="77777777" w:rsidR="003830A1" w:rsidRPr="00542453" w:rsidRDefault="003830A1" w:rsidP="003830A1">
            <w:pPr>
              <w:jc w:val="both"/>
              <w:rPr>
                <w:sz w:val="22"/>
                <w:szCs w:val="22"/>
              </w:rPr>
            </w:pPr>
            <w:r w:rsidRPr="00542453">
              <w:rPr>
                <w:sz w:val="22"/>
                <w:szCs w:val="22"/>
              </w:rPr>
              <w:t>Invested capital</w:t>
            </w:r>
          </w:p>
        </w:tc>
        <w:tc>
          <w:tcPr>
            <w:tcW w:w="1476" w:type="dxa"/>
            <w:tcBorders>
              <w:top w:val="single" w:sz="12" w:space="0" w:color="auto"/>
              <w:bottom w:val="single" w:sz="12" w:space="0" w:color="auto"/>
            </w:tcBorders>
            <w:shd w:val="clear" w:color="auto" w:fill="D1D1D1" w:themeFill="background2" w:themeFillShade="E6"/>
            <w:vAlign w:val="center"/>
          </w:tcPr>
          <w:p w14:paraId="5FFD6054" w14:textId="6552160C" w:rsidR="003830A1" w:rsidRPr="00542453" w:rsidRDefault="003830A1" w:rsidP="003830A1">
            <w:pPr>
              <w:jc w:val="right"/>
              <w:rPr>
                <w:sz w:val="22"/>
                <w:szCs w:val="22"/>
              </w:rPr>
            </w:pPr>
            <w:r w:rsidRPr="00542453">
              <w:rPr>
                <w:sz w:val="22"/>
                <w:szCs w:val="22"/>
              </w:rPr>
              <w:t>5</w:t>
            </w:r>
            <w:r w:rsidR="00542453" w:rsidRPr="00542453">
              <w:rPr>
                <w:sz w:val="22"/>
                <w:szCs w:val="22"/>
              </w:rPr>
              <w:t>5</w:t>
            </w:r>
            <w:r w:rsidRPr="00542453">
              <w:rPr>
                <w:sz w:val="22"/>
                <w:szCs w:val="22"/>
              </w:rPr>
              <w:t>,000,000</w:t>
            </w:r>
          </w:p>
        </w:tc>
        <w:tc>
          <w:tcPr>
            <w:tcW w:w="848" w:type="dxa"/>
            <w:tcBorders>
              <w:top w:val="single" w:sz="12" w:space="0" w:color="auto"/>
              <w:bottom w:val="single" w:sz="12" w:space="0" w:color="auto"/>
              <w:right w:val="single" w:sz="12" w:space="0" w:color="auto"/>
            </w:tcBorders>
            <w:vAlign w:val="center"/>
          </w:tcPr>
          <w:p w14:paraId="16655EF8" w14:textId="5D8C6A7B" w:rsidR="003830A1" w:rsidRPr="00542453" w:rsidRDefault="003830A1" w:rsidP="003830A1">
            <w:pPr>
              <w:jc w:val="center"/>
              <w:rPr>
                <w:sz w:val="22"/>
                <w:szCs w:val="22"/>
              </w:rPr>
            </w:pPr>
            <w:r w:rsidRPr="00542453">
              <w:rPr>
                <w:color w:val="000000"/>
                <w:sz w:val="22"/>
                <w:szCs w:val="22"/>
              </w:rPr>
              <w:t>100%</w:t>
            </w:r>
          </w:p>
        </w:tc>
        <w:tc>
          <w:tcPr>
            <w:tcW w:w="1960" w:type="dxa"/>
            <w:tcBorders>
              <w:top w:val="single" w:sz="12" w:space="0" w:color="auto"/>
              <w:left w:val="single" w:sz="12" w:space="0" w:color="auto"/>
              <w:bottom w:val="single" w:sz="12" w:space="0" w:color="auto"/>
            </w:tcBorders>
            <w:shd w:val="clear" w:color="auto" w:fill="D9D9D9" w:themeFill="background1" w:themeFillShade="D9"/>
          </w:tcPr>
          <w:p w14:paraId="49F90B83" w14:textId="77777777" w:rsidR="003830A1" w:rsidRPr="00542453" w:rsidRDefault="003830A1" w:rsidP="003830A1">
            <w:pPr>
              <w:ind w:right="-108"/>
              <w:jc w:val="both"/>
              <w:rPr>
                <w:sz w:val="22"/>
                <w:szCs w:val="22"/>
              </w:rPr>
            </w:pPr>
            <w:r w:rsidRPr="00542453">
              <w:rPr>
                <w:sz w:val="22"/>
                <w:szCs w:val="22"/>
              </w:rPr>
              <w:t>Capital employed</w:t>
            </w:r>
          </w:p>
        </w:tc>
        <w:tc>
          <w:tcPr>
            <w:tcW w:w="1410" w:type="dxa"/>
            <w:tcBorders>
              <w:top w:val="single" w:sz="12" w:space="0" w:color="auto"/>
              <w:bottom w:val="single" w:sz="12" w:space="0" w:color="auto"/>
            </w:tcBorders>
            <w:shd w:val="clear" w:color="auto" w:fill="D9D9D9" w:themeFill="background1" w:themeFillShade="D9"/>
            <w:vAlign w:val="center"/>
          </w:tcPr>
          <w:p w14:paraId="723B7C00" w14:textId="4F13C9FC" w:rsidR="003830A1" w:rsidRPr="00542453" w:rsidRDefault="003830A1" w:rsidP="003830A1">
            <w:pPr>
              <w:jc w:val="right"/>
              <w:rPr>
                <w:sz w:val="22"/>
                <w:szCs w:val="22"/>
              </w:rPr>
            </w:pPr>
            <w:r w:rsidRPr="00542453">
              <w:rPr>
                <w:sz w:val="22"/>
                <w:szCs w:val="22"/>
              </w:rPr>
              <w:t>5</w:t>
            </w:r>
            <w:r w:rsidR="00542453" w:rsidRPr="00542453">
              <w:rPr>
                <w:sz w:val="22"/>
                <w:szCs w:val="22"/>
              </w:rPr>
              <w:t>5</w:t>
            </w:r>
            <w:r w:rsidRPr="00542453">
              <w:rPr>
                <w:sz w:val="22"/>
                <w:szCs w:val="22"/>
              </w:rPr>
              <w:t>,000,000</w:t>
            </w:r>
          </w:p>
        </w:tc>
        <w:tc>
          <w:tcPr>
            <w:tcW w:w="918" w:type="dxa"/>
            <w:tcBorders>
              <w:top w:val="single" w:sz="12" w:space="0" w:color="auto"/>
              <w:bottom w:val="single" w:sz="12" w:space="0" w:color="auto"/>
              <w:right w:val="nil"/>
            </w:tcBorders>
            <w:vAlign w:val="center"/>
          </w:tcPr>
          <w:p w14:paraId="6F10FCEA" w14:textId="56082AC6" w:rsidR="003830A1" w:rsidRPr="00542453" w:rsidRDefault="003830A1" w:rsidP="003830A1">
            <w:pPr>
              <w:jc w:val="center"/>
              <w:rPr>
                <w:sz w:val="22"/>
                <w:szCs w:val="22"/>
              </w:rPr>
            </w:pPr>
            <w:r w:rsidRPr="00542453">
              <w:rPr>
                <w:color w:val="000000"/>
                <w:sz w:val="22"/>
                <w:szCs w:val="22"/>
              </w:rPr>
              <w:t>100%</w:t>
            </w:r>
          </w:p>
        </w:tc>
      </w:tr>
    </w:tbl>
    <w:p w14:paraId="5EEC03F3" w14:textId="77777777" w:rsidR="00DC77AC" w:rsidRPr="009C0B7D" w:rsidRDefault="00DC77AC" w:rsidP="00DC77AC">
      <w:pPr>
        <w:spacing w:after="0"/>
        <w:jc w:val="both"/>
        <w:rPr>
          <w:rFonts w:ascii="Times New Roman" w:hAnsi="Times New Roman" w:cs="Times New Roman"/>
        </w:rPr>
      </w:pPr>
    </w:p>
    <w:p w14:paraId="1F607917" w14:textId="4EC5C99C" w:rsidR="00DC77AC" w:rsidRPr="009C0B7D" w:rsidRDefault="00DC77AC" w:rsidP="00DC77AC">
      <w:pPr>
        <w:spacing w:after="0"/>
        <w:jc w:val="center"/>
        <w:rPr>
          <w:rFonts w:ascii="Times New Roman" w:hAnsi="Times New Roman" w:cs="Times New Roman"/>
          <w:b/>
          <w:bCs/>
          <w:u w:val="single"/>
        </w:rPr>
      </w:pPr>
      <w:r w:rsidRPr="009C0B7D">
        <w:rPr>
          <w:rFonts w:ascii="Times New Roman" w:hAnsi="Times New Roman" w:cs="Times New Roman"/>
          <w:b/>
          <w:u w:val="single"/>
        </w:rPr>
        <w:t xml:space="preserve">SIMCO Standard Balance Sheet </w:t>
      </w:r>
    </w:p>
    <w:p w14:paraId="53122BD7" w14:textId="77777777" w:rsidR="00DC77AC" w:rsidRPr="009C0B7D" w:rsidRDefault="00DC77AC" w:rsidP="00DC77AC">
      <w:pPr>
        <w:spacing w:after="0" w:line="240" w:lineRule="auto"/>
        <w:jc w:val="center"/>
        <w:rPr>
          <w:rFonts w:ascii="Times New Roman" w:hAnsi="Times New Roman" w:cs="Times New Roman"/>
          <w:u w:val="single"/>
        </w:rPr>
      </w:pPr>
    </w:p>
    <w:tbl>
      <w:tblPr>
        <w:tblStyle w:val="TableGrid"/>
        <w:tblW w:w="8364" w:type="dxa"/>
        <w:tblInd w:w="55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43"/>
        <w:gridCol w:w="1418"/>
        <w:gridCol w:w="850"/>
        <w:gridCol w:w="2126"/>
        <w:gridCol w:w="1276"/>
        <w:gridCol w:w="851"/>
      </w:tblGrid>
      <w:tr w:rsidR="00763EB6" w:rsidRPr="00542453" w14:paraId="571A716C" w14:textId="77777777" w:rsidTr="00351C07">
        <w:tc>
          <w:tcPr>
            <w:tcW w:w="1843" w:type="dxa"/>
            <w:tcBorders>
              <w:top w:val="single" w:sz="12" w:space="0" w:color="auto"/>
              <w:left w:val="nil"/>
            </w:tcBorders>
          </w:tcPr>
          <w:p w14:paraId="7B28B1B1" w14:textId="77777777" w:rsidR="00763EB6" w:rsidRPr="00542453" w:rsidRDefault="00763EB6" w:rsidP="00763EB6">
            <w:pPr>
              <w:jc w:val="both"/>
              <w:rPr>
                <w:sz w:val="22"/>
                <w:szCs w:val="22"/>
              </w:rPr>
            </w:pPr>
            <w:r w:rsidRPr="00542453">
              <w:rPr>
                <w:sz w:val="22"/>
                <w:szCs w:val="22"/>
              </w:rPr>
              <w:t>Cash</w:t>
            </w:r>
          </w:p>
        </w:tc>
        <w:tc>
          <w:tcPr>
            <w:tcW w:w="1418" w:type="dxa"/>
            <w:vAlign w:val="center"/>
          </w:tcPr>
          <w:p w14:paraId="6335C44A" w14:textId="77777777" w:rsidR="00763EB6" w:rsidRPr="00542453" w:rsidRDefault="00763EB6" w:rsidP="00763EB6">
            <w:pPr>
              <w:jc w:val="right"/>
              <w:rPr>
                <w:sz w:val="22"/>
                <w:szCs w:val="22"/>
              </w:rPr>
            </w:pPr>
            <w:r w:rsidRPr="00542453">
              <w:rPr>
                <w:sz w:val="22"/>
                <w:szCs w:val="22"/>
              </w:rPr>
              <w:t xml:space="preserve">   100,000</w:t>
            </w:r>
          </w:p>
        </w:tc>
        <w:tc>
          <w:tcPr>
            <w:tcW w:w="850" w:type="dxa"/>
            <w:tcBorders>
              <w:right w:val="single" w:sz="12" w:space="0" w:color="auto"/>
            </w:tcBorders>
            <w:vAlign w:val="center"/>
          </w:tcPr>
          <w:p w14:paraId="20B847CA" w14:textId="05236651" w:rsidR="00763EB6" w:rsidRPr="00542453" w:rsidRDefault="00763EB6" w:rsidP="00763EB6">
            <w:pPr>
              <w:jc w:val="center"/>
              <w:rPr>
                <w:sz w:val="22"/>
                <w:szCs w:val="22"/>
              </w:rPr>
            </w:pPr>
            <w:r w:rsidRPr="00542453">
              <w:rPr>
                <w:color w:val="000000"/>
                <w:sz w:val="22"/>
                <w:szCs w:val="22"/>
              </w:rPr>
              <w:t xml:space="preserve">    2%</w:t>
            </w:r>
          </w:p>
        </w:tc>
        <w:tc>
          <w:tcPr>
            <w:tcW w:w="2126" w:type="dxa"/>
            <w:tcBorders>
              <w:top w:val="single" w:sz="12" w:space="0" w:color="auto"/>
              <w:left w:val="single" w:sz="12" w:space="0" w:color="auto"/>
              <w:bottom w:val="single" w:sz="4" w:space="0" w:color="auto"/>
            </w:tcBorders>
          </w:tcPr>
          <w:p w14:paraId="58A6E25A" w14:textId="77777777" w:rsidR="00763EB6" w:rsidRPr="00542453" w:rsidRDefault="00763EB6" w:rsidP="00763EB6">
            <w:pPr>
              <w:jc w:val="both"/>
              <w:rPr>
                <w:sz w:val="22"/>
                <w:szCs w:val="22"/>
              </w:rPr>
            </w:pPr>
            <w:r w:rsidRPr="00542453">
              <w:rPr>
                <w:sz w:val="22"/>
                <w:szCs w:val="22"/>
              </w:rPr>
              <w:t>Short-term debt</w:t>
            </w:r>
          </w:p>
        </w:tc>
        <w:tc>
          <w:tcPr>
            <w:tcW w:w="1276" w:type="dxa"/>
            <w:tcBorders>
              <w:top w:val="single" w:sz="12" w:space="0" w:color="auto"/>
              <w:bottom w:val="single" w:sz="4" w:space="0" w:color="auto"/>
            </w:tcBorders>
            <w:vAlign w:val="center"/>
          </w:tcPr>
          <w:p w14:paraId="15468BF6" w14:textId="5FAE281C" w:rsidR="00763EB6" w:rsidRPr="00542453" w:rsidRDefault="00763EB6" w:rsidP="00763EB6">
            <w:pPr>
              <w:jc w:val="right"/>
              <w:rPr>
                <w:sz w:val="22"/>
                <w:szCs w:val="22"/>
              </w:rPr>
            </w:pPr>
            <w:r w:rsidRPr="00542453">
              <w:rPr>
                <w:sz w:val="22"/>
                <w:szCs w:val="22"/>
              </w:rPr>
              <w:t>1</w:t>
            </w:r>
            <w:r w:rsidR="00542453" w:rsidRPr="00542453">
              <w:rPr>
                <w:sz w:val="22"/>
                <w:szCs w:val="22"/>
              </w:rPr>
              <w:t>0</w:t>
            </w:r>
            <w:r w:rsidRPr="00542453">
              <w:rPr>
                <w:sz w:val="22"/>
                <w:szCs w:val="22"/>
              </w:rPr>
              <w:t>,000,000</w:t>
            </w:r>
          </w:p>
        </w:tc>
        <w:tc>
          <w:tcPr>
            <w:tcW w:w="851" w:type="dxa"/>
            <w:tcBorders>
              <w:top w:val="single" w:sz="12" w:space="0" w:color="auto"/>
              <w:bottom w:val="single" w:sz="4" w:space="0" w:color="auto"/>
              <w:right w:val="nil"/>
            </w:tcBorders>
            <w:vAlign w:val="center"/>
          </w:tcPr>
          <w:p w14:paraId="4E741A1C" w14:textId="677A41FA" w:rsidR="00763EB6" w:rsidRPr="00542453" w:rsidRDefault="00763EB6" w:rsidP="00763EB6">
            <w:pPr>
              <w:jc w:val="center"/>
              <w:rPr>
                <w:sz w:val="22"/>
                <w:szCs w:val="22"/>
              </w:rPr>
            </w:pPr>
            <w:r w:rsidRPr="00542453">
              <w:rPr>
                <w:color w:val="000000"/>
                <w:sz w:val="22"/>
                <w:szCs w:val="22"/>
              </w:rPr>
              <w:t xml:space="preserve">   18%</w:t>
            </w:r>
          </w:p>
        </w:tc>
      </w:tr>
      <w:tr w:rsidR="00763EB6" w:rsidRPr="00542453" w14:paraId="6635F592" w14:textId="77777777" w:rsidTr="00351C07">
        <w:tc>
          <w:tcPr>
            <w:tcW w:w="1843" w:type="dxa"/>
            <w:tcBorders>
              <w:left w:val="nil"/>
            </w:tcBorders>
          </w:tcPr>
          <w:p w14:paraId="2C7E207D" w14:textId="77777777" w:rsidR="00763EB6" w:rsidRPr="00542453" w:rsidRDefault="00763EB6" w:rsidP="00763EB6">
            <w:pPr>
              <w:jc w:val="both"/>
              <w:rPr>
                <w:sz w:val="22"/>
                <w:szCs w:val="22"/>
              </w:rPr>
            </w:pPr>
            <w:r w:rsidRPr="00542453">
              <w:rPr>
                <w:sz w:val="22"/>
                <w:szCs w:val="22"/>
              </w:rPr>
              <w:t>Receivables</w:t>
            </w:r>
          </w:p>
        </w:tc>
        <w:tc>
          <w:tcPr>
            <w:tcW w:w="1418" w:type="dxa"/>
            <w:vAlign w:val="center"/>
          </w:tcPr>
          <w:p w14:paraId="7DB13698" w14:textId="77777777" w:rsidR="00763EB6" w:rsidRPr="00542453" w:rsidRDefault="00763EB6" w:rsidP="00763EB6">
            <w:pPr>
              <w:jc w:val="right"/>
              <w:rPr>
                <w:sz w:val="22"/>
                <w:szCs w:val="22"/>
              </w:rPr>
            </w:pPr>
            <w:r w:rsidRPr="00542453">
              <w:rPr>
                <w:sz w:val="22"/>
                <w:szCs w:val="22"/>
              </w:rPr>
              <w:t>1,000,000</w:t>
            </w:r>
          </w:p>
        </w:tc>
        <w:tc>
          <w:tcPr>
            <w:tcW w:w="850" w:type="dxa"/>
            <w:tcBorders>
              <w:right w:val="single" w:sz="12" w:space="0" w:color="auto"/>
            </w:tcBorders>
            <w:vAlign w:val="center"/>
          </w:tcPr>
          <w:p w14:paraId="12886799" w14:textId="19903436" w:rsidR="00763EB6" w:rsidRPr="00542453" w:rsidRDefault="00763EB6" w:rsidP="00763EB6">
            <w:pPr>
              <w:jc w:val="center"/>
              <w:rPr>
                <w:sz w:val="22"/>
                <w:szCs w:val="22"/>
              </w:rPr>
            </w:pPr>
            <w:r w:rsidRPr="00542453">
              <w:rPr>
                <w:color w:val="000000"/>
                <w:sz w:val="22"/>
                <w:szCs w:val="22"/>
              </w:rPr>
              <w:t xml:space="preserve">  18%</w:t>
            </w:r>
          </w:p>
        </w:tc>
        <w:tc>
          <w:tcPr>
            <w:tcW w:w="2126" w:type="dxa"/>
            <w:tcBorders>
              <w:top w:val="single" w:sz="4" w:space="0" w:color="auto"/>
              <w:left w:val="single" w:sz="12" w:space="0" w:color="auto"/>
              <w:bottom w:val="single" w:sz="4" w:space="0" w:color="auto"/>
            </w:tcBorders>
          </w:tcPr>
          <w:p w14:paraId="15FB0E29" w14:textId="77777777" w:rsidR="00763EB6" w:rsidRPr="00542453" w:rsidRDefault="00763EB6" w:rsidP="00763EB6">
            <w:pPr>
              <w:jc w:val="both"/>
              <w:rPr>
                <w:sz w:val="22"/>
                <w:szCs w:val="22"/>
              </w:rPr>
            </w:pPr>
            <w:r w:rsidRPr="00542453">
              <w:rPr>
                <w:sz w:val="22"/>
                <w:szCs w:val="22"/>
              </w:rPr>
              <w:t>Payables</w:t>
            </w:r>
          </w:p>
        </w:tc>
        <w:tc>
          <w:tcPr>
            <w:tcW w:w="1276" w:type="dxa"/>
            <w:tcBorders>
              <w:top w:val="single" w:sz="4" w:space="0" w:color="auto"/>
              <w:bottom w:val="single" w:sz="4" w:space="0" w:color="auto"/>
            </w:tcBorders>
            <w:vAlign w:val="center"/>
          </w:tcPr>
          <w:p w14:paraId="5B5AE980" w14:textId="6427A33C" w:rsidR="00763EB6" w:rsidRPr="00542453" w:rsidRDefault="00763EB6" w:rsidP="00763EB6">
            <w:pPr>
              <w:jc w:val="right"/>
              <w:rPr>
                <w:sz w:val="22"/>
                <w:szCs w:val="22"/>
              </w:rPr>
            </w:pPr>
            <w:r w:rsidRPr="00542453">
              <w:rPr>
                <w:sz w:val="22"/>
                <w:szCs w:val="22"/>
              </w:rPr>
              <w:t xml:space="preserve">   5</w:t>
            </w:r>
            <w:r w:rsidR="00542453" w:rsidRPr="00542453">
              <w:rPr>
                <w:sz w:val="22"/>
                <w:szCs w:val="22"/>
              </w:rPr>
              <w:t>,0</w:t>
            </w:r>
            <w:r w:rsidRPr="00542453">
              <w:rPr>
                <w:sz w:val="22"/>
                <w:szCs w:val="22"/>
              </w:rPr>
              <w:t>00,000</w:t>
            </w:r>
          </w:p>
        </w:tc>
        <w:tc>
          <w:tcPr>
            <w:tcW w:w="851" w:type="dxa"/>
            <w:tcBorders>
              <w:top w:val="single" w:sz="4" w:space="0" w:color="auto"/>
              <w:bottom w:val="single" w:sz="4" w:space="0" w:color="auto"/>
              <w:right w:val="nil"/>
            </w:tcBorders>
            <w:vAlign w:val="center"/>
          </w:tcPr>
          <w:p w14:paraId="49BCAC97" w14:textId="0710034E" w:rsidR="00763EB6" w:rsidRPr="00542453" w:rsidRDefault="00763EB6" w:rsidP="00763EB6">
            <w:pPr>
              <w:jc w:val="center"/>
              <w:rPr>
                <w:sz w:val="22"/>
                <w:szCs w:val="22"/>
              </w:rPr>
            </w:pPr>
            <w:r w:rsidRPr="00542453">
              <w:rPr>
                <w:color w:val="000000"/>
                <w:sz w:val="22"/>
                <w:szCs w:val="22"/>
              </w:rPr>
              <w:t xml:space="preserve">     9%</w:t>
            </w:r>
          </w:p>
        </w:tc>
      </w:tr>
      <w:tr w:rsidR="00763EB6" w:rsidRPr="00542453" w14:paraId="77BC25D2" w14:textId="77777777" w:rsidTr="00351C07">
        <w:tc>
          <w:tcPr>
            <w:tcW w:w="1843" w:type="dxa"/>
            <w:tcBorders>
              <w:left w:val="nil"/>
            </w:tcBorders>
          </w:tcPr>
          <w:p w14:paraId="3F1ABE47" w14:textId="77777777" w:rsidR="00763EB6" w:rsidRPr="00542453" w:rsidRDefault="00763EB6" w:rsidP="00763EB6">
            <w:pPr>
              <w:jc w:val="both"/>
              <w:rPr>
                <w:sz w:val="22"/>
                <w:szCs w:val="22"/>
              </w:rPr>
            </w:pPr>
            <w:r w:rsidRPr="00542453">
              <w:rPr>
                <w:sz w:val="22"/>
                <w:szCs w:val="22"/>
              </w:rPr>
              <w:t>Inventories</w:t>
            </w:r>
          </w:p>
        </w:tc>
        <w:tc>
          <w:tcPr>
            <w:tcW w:w="1418" w:type="dxa"/>
            <w:vAlign w:val="center"/>
          </w:tcPr>
          <w:p w14:paraId="00027447" w14:textId="77777777" w:rsidR="00763EB6" w:rsidRPr="00542453" w:rsidRDefault="00763EB6" w:rsidP="00763EB6">
            <w:pPr>
              <w:jc w:val="right"/>
              <w:rPr>
                <w:sz w:val="22"/>
                <w:szCs w:val="22"/>
              </w:rPr>
            </w:pPr>
            <w:r w:rsidRPr="00542453">
              <w:rPr>
                <w:sz w:val="22"/>
                <w:szCs w:val="22"/>
              </w:rPr>
              <w:t>1,400,000</w:t>
            </w:r>
          </w:p>
        </w:tc>
        <w:tc>
          <w:tcPr>
            <w:tcW w:w="850" w:type="dxa"/>
            <w:tcBorders>
              <w:right w:val="single" w:sz="12" w:space="0" w:color="auto"/>
            </w:tcBorders>
            <w:vAlign w:val="center"/>
          </w:tcPr>
          <w:p w14:paraId="79336A08" w14:textId="0A78DA61" w:rsidR="00763EB6" w:rsidRPr="00542453" w:rsidRDefault="00763EB6" w:rsidP="00763EB6">
            <w:pPr>
              <w:ind w:right="-108"/>
              <w:jc w:val="center"/>
              <w:rPr>
                <w:sz w:val="22"/>
                <w:szCs w:val="22"/>
              </w:rPr>
            </w:pPr>
            <w:r w:rsidRPr="00542453">
              <w:rPr>
                <w:color w:val="000000"/>
                <w:sz w:val="22"/>
                <w:szCs w:val="22"/>
              </w:rPr>
              <w:t xml:space="preserve"> 25%</w:t>
            </w:r>
          </w:p>
        </w:tc>
        <w:tc>
          <w:tcPr>
            <w:tcW w:w="2126" w:type="dxa"/>
            <w:tcBorders>
              <w:top w:val="single" w:sz="4" w:space="0" w:color="auto"/>
              <w:left w:val="single" w:sz="12" w:space="0" w:color="auto"/>
              <w:bottom w:val="single" w:sz="4" w:space="0" w:color="auto"/>
            </w:tcBorders>
          </w:tcPr>
          <w:p w14:paraId="4477B57C" w14:textId="77777777" w:rsidR="00763EB6" w:rsidRPr="00542453" w:rsidRDefault="00763EB6" w:rsidP="00763EB6">
            <w:pPr>
              <w:jc w:val="both"/>
              <w:rPr>
                <w:sz w:val="22"/>
                <w:szCs w:val="22"/>
              </w:rPr>
            </w:pPr>
            <w:r w:rsidRPr="00542453">
              <w:rPr>
                <w:sz w:val="22"/>
                <w:szCs w:val="22"/>
              </w:rPr>
              <w:t>Long-term debt</w:t>
            </w:r>
          </w:p>
        </w:tc>
        <w:tc>
          <w:tcPr>
            <w:tcW w:w="1276" w:type="dxa"/>
            <w:tcBorders>
              <w:top w:val="single" w:sz="4" w:space="0" w:color="auto"/>
              <w:bottom w:val="single" w:sz="4" w:space="0" w:color="auto"/>
            </w:tcBorders>
            <w:vAlign w:val="center"/>
          </w:tcPr>
          <w:p w14:paraId="3F7A3222" w14:textId="4FB8E91B" w:rsidR="00763EB6" w:rsidRPr="00542453" w:rsidRDefault="00763EB6" w:rsidP="00763EB6">
            <w:pPr>
              <w:jc w:val="right"/>
              <w:rPr>
                <w:sz w:val="22"/>
                <w:szCs w:val="22"/>
              </w:rPr>
            </w:pPr>
            <w:r w:rsidRPr="00542453">
              <w:rPr>
                <w:sz w:val="22"/>
                <w:szCs w:val="22"/>
              </w:rPr>
              <w:t>19</w:t>
            </w:r>
            <w:r w:rsidR="00542453" w:rsidRPr="00542453">
              <w:rPr>
                <w:sz w:val="22"/>
                <w:szCs w:val="22"/>
              </w:rPr>
              <w:t>,0</w:t>
            </w:r>
            <w:r w:rsidRPr="00542453">
              <w:rPr>
                <w:sz w:val="22"/>
                <w:szCs w:val="22"/>
              </w:rPr>
              <w:t>00,000</w:t>
            </w:r>
          </w:p>
        </w:tc>
        <w:tc>
          <w:tcPr>
            <w:tcW w:w="851" w:type="dxa"/>
            <w:tcBorders>
              <w:top w:val="single" w:sz="4" w:space="0" w:color="auto"/>
              <w:bottom w:val="single" w:sz="4" w:space="0" w:color="auto"/>
              <w:right w:val="nil"/>
            </w:tcBorders>
            <w:vAlign w:val="center"/>
          </w:tcPr>
          <w:p w14:paraId="4DE22542" w14:textId="739FE0A2" w:rsidR="00763EB6" w:rsidRPr="00542453" w:rsidRDefault="00763EB6" w:rsidP="00763EB6">
            <w:pPr>
              <w:ind w:right="-107"/>
              <w:jc w:val="center"/>
              <w:rPr>
                <w:sz w:val="22"/>
                <w:szCs w:val="22"/>
              </w:rPr>
            </w:pPr>
            <w:r w:rsidRPr="00542453">
              <w:rPr>
                <w:color w:val="000000"/>
                <w:sz w:val="22"/>
                <w:szCs w:val="22"/>
              </w:rPr>
              <w:t xml:space="preserve"> 35%</w:t>
            </w:r>
          </w:p>
        </w:tc>
      </w:tr>
      <w:tr w:rsidR="00763EB6" w:rsidRPr="00542453" w14:paraId="01C5FA98" w14:textId="77777777" w:rsidTr="00351C07">
        <w:tc>
          <w:tcPr>
            <w:tcW w:w="1843" w:type="dxa"/>
            <w:tcBorders>
              <w:left w:val="nil"/>
              <w:bottom w:val="single" w:sz="12" w:space="0" w:color="auto"/>
            </w:tcBorders>
          </w:tcPr>
          <w:p w14:paraId="0803E91F" w14:textId="77777777" w:rsidR="00763EB6" w:rsidRPr="00542453" w:rsidRDefault="00763EB6" w:rsidP="00763EB6">
            <w:pPr>
              <w:jc w:val="both"/>
              <w:rPr>
                <w:sz w:val="22"/>
                <w:szCs w:val="22"/>
              </w:rPr>
            </w:pPr>
            <w:r w:rsidRPr="00542453">
              <w:rPr>
                <w:sz w:val="22"/>
                <w:szCs w:val="22"/>
              </w:rPr>
              <w:t>Net fixed assets</w:t>
            </w:r>
          </w:p>
        </w:tc>
        <w:tc>
          <w:tcPr>
            <w:tcW w:w="1418" w:type="dxa"/>
            <w:tcBorders>
              <w:bottom w:val="single" w:sz="12" w:space="0" w:color="auto"/>
            </w:tcBorders>
            <w:vAlign w:val="center"/>
          </w:tcPr>
          <w:p w14:paraId="1912F93F" w14:textId="77777777" w:rsidR="00763EB6" w:rsidRPr="00542453" w:rsidRDefault="00763EB6" w:rsidP="00763EB6">
            <w:pPr>
              <w:jc w:val="right"/>
              <w:rPr>
                <w:sz w:val="22"/>
                <w:szCs w:val="22"/>
              </w:rPr>
            </w:pPr>
            <w:r w:rsidRPr="00542453">
              <w:rPr>
                <w:sz w:val="22"/>
                <w:szCs w:val="22"/>
              </w:rPr>
              <w:t>3,000,000</w:t>
            </w:r>
          </w:p>
        </w:tc>
        <w:tc>
          <w:tcPr>
            <w:tcW w:w="850" w:type="dxa"/>
            <w:tcBorders>
              <w:bottom w:val="single" w:sz="12" w:space="0" w:color="auto"/>
              <w:right w:val="single" w:sz="12" w:space="0" w:color="auto"/>
            </w:tcBorders>
            <w:vAlign w:val="center"/>
          </w:tcPr>
          <w:p w14:paraId="07F09518" w14:textId="288ED472" w:rsidR="00763EB6" w:rsidRPr="00542453" w:rsidRDefault="00763EB6" w:rsidP="00763EB6">
            <w:pPr>
              <w:jc w:val="center"/>
              <w:rPr>
                <w:sz w:val="22"/>
                <w:szCs w:val="22"/>
              </w:rPr>
            </w:pPr>
            <w:r w:rsidRPr="00542453">
              <w:rPr>
                <w:color w:val="000000"/>
                <w:sz w:val="22"/>
                <w:szCs w:val="22"/>
              </w:rPr>
              <w:t xml:space="preserve">  55%</w:t>
            </w:r>
          </w:p>
        </w:tc>
        <w:tc>
          <w:tcPr>
            <w:tcW w:w="2126" w:type="dxa"/>
            <w:tcBorders>
              <w:top w:val="single" w:sz="4" w:space="0" w:color="auto"/>
              <w:left w:val="single" w:sz="12" w:space="0" w:color="auto"/>
              <w:bottom w:val="single" w:sz="12" w:space="0" w:color="auto"/>
            </w:tcBorders>
          </w:tcPr>
          <w:p w14:paraId="33947DD4" w14:textId="77777777" w:rsidR="00763EB6" w:rsidRPr="00542453" w:rsidRDefault="00763EB6" w:rsidP="00763EB6">
            <w:pPr>
              <w:jc w:val="both"/>
              <w:rPr>
                <w:sz w:val="22"/>
                <w:szCs w:val="22"/>
              </w:rPr>
            </w:pPr>
            <w:r w:rsidRPr="00542453">
              <w:rPr>
                <w:sz w:val="22"/>
                <w:szCs w:val="22"/>
              </w:rPr>
              <w:t>Equity</w:t>
            </w:r>
          </w:p>
        </w:tc>
        <w:tc>
          <w:tcPr>
            <w:tcW w:w="1276" w:type="dxa"/>
            <w:tcBorders>
              <w:top w:val="single" w:sz="4" w:space="0" w:color="auto"/>
              <w:bottom w:val="single" w:sz="12" w:space="0" w:color="auto"/>
            </w:tcBorders>
            <w:vAlign w:val="center"/>
          </w:tcPr>
          <w:p w14:paraId="62AC0C20" w14:textId="7B64C145" w:rsidR="00763EB6" w:rsidRPr="00542453" w:rsidRDefault="00763EB6" w:rsidP="00763EB6">
            <w:pPr>
              <w:jc w:val="right"/>
              <w:rPr>
                <w:sz w:val="22"/>
                <w:szCs w:val="22"/>
              </w:rPr>
            </w:pPr>
            <w:r w:rsidRPr="00542453">
              <w:rPr>
                <w:sz w:val="22"/>
                <w:szCs w:val="22"/>
              </w:rPr>
              <w:t>21</w:t>
            </w:r>
            <w:r w:rsidR="00542453" w:rsidRPr="00542453">
              <w:rPr>
                <w:sz w:val="22"/>
                <w:szCs w:val="22"/>
              </w:rPr>
              <w:t>,0</w:t>
            </w:r>
            <w:r w:rsidRPr="00542453">
              <w:rPr>
                <w:sz w:val="22"/>
                <w:szCs w:val="22"/>
              </w:rPr>
              <w:t>00,000</w:t>
            </w:r>
          </w:p>
        </w:tc>
        <w:tc>
          <w:tcPr>
            <w:tcW w:w="851" w:type="dxa"/>
            <w:tcBorders>
              <w:top w:val="single" w:sz="4" w:space="0" w:color="auto"/>
              <w:bottom w:val="single" w:sz="12" w:space="0" w:color="auto"/>
              <w:right w:val="nil"/>
            </w:tcBorders>
            <w:vAlign w:val="center"/>
          </w:tcPr>
          <w:p w14:paraId="7D5A06DB" w14:textId="3CCBDB11" w:rsidR="00763EB6" w:rsidRPr="00542453" w:rsidRDefault="00763EB6" w:rsidP="00763EB6">
            <w:pPr>
              <w:jc w:val="center"/>
              <w:rPr>
                <w:sz w:val="22"/>
                <w:szCs w:val="22"/>
              </w:rPr>
            </w:pPr>
            <w:r w:rsidRPr="00542453">
              <w:rPr>
                <w:color w:val="000000"/>
                <w:sz w:val="22"/>
                <w:szCs w:val="22"/>
              </w:rPr>
              <w:t xml:space="preserve">  38%</w:t>
            </w:r>
          </w:p>
        </w:tc>
      </w:tr>
      <w:tr w:rsidR="00763EB6" w:rsidRPr="00542453" w14:paraId="51B3EA30" w14:textId="77777777" w:rsidTr="00351C07">
        <w:tc>
          <w:tcPr>
            <w:tcW w:w="1843" w:type="dxa"/>
            <w:tcBorders>
              <w:top w:val="single" w:sz="12" w:space="0" w:color="auto"/>
              <w:left w:val="nil"/>
              <w:bottom w:val="single" w:sz="12" w:space="0" w:color="auto"/>
            </w:tcBorders>
            <w:shd w:val="clear" w:color="auto" w:fill="D1D1D1" w:themeFill="background2" w:themeFillShade="E6"/>
          </w:tcPr>
          <w:p w14:paraId="232B5696" w14:textId="77777777" w:rsidR="00763EB6" w:rsidRPr="00542453" w:rsidRDefault="00763EB6" w:rsidP="00763EB6">
            <w:pPr>
              <w:jc w:val="both"/>
              <w:rPr>
                <w:sz w:val="22"/>
                <w:szCs w:val="22"/>
              </w:rPr>
            </w:pPr>
            <w:r w:rsidRPr="00542453">
              <w:rPr>
                <w:sz w:val="22"/>
                <w:szCs w:val="22"/>
              </w:rPr>
              <w:t>Total assets</w:t>
            </w:r>
          </w:p>
        </w:tc>
        <w:tc>
          <w:tcPr>
            <w:tcW w:w="1418" w:type="dxa"/>
            <w:tcBorders>
              <w:top w:val="single" w:sz="12" w:space="0" w:color="auto"/>
              <w:bottom w:val="single" w:sz="12" w:space="0" w:color="auto"/>
            </w:tcBorders>
            <w:shd w:val="clear" w:color="auto" w:fill="D1D1D1" w:themeFill="background2" w:themeFillShade="E6"/>
            <w:vAlign w:val="center"/>
          </w:tcPr>
          <w:p w14:paraId="50A58944" w14:textId="6616688F" w:rsidR="00763EB6" w:rsidRPr="00542453" w:rsidRDefault="00763EB6" w:rsidP="00763EB6">
            <w:pPr>
              <w:jc w:val="right"/>
              <w:rPr>
                <w:sz w:val="22"/>
                <w:szCs w:val="22"/>
              </w:rPr>
            </w:pPr>
            <w:r w:rsidRPr="00542453">
              <w:rPr>
                <w:sz w:val="22"/>
                <w:szCs w:val="22"/>
              </w:rPr>
              <w:t>55</w:t>
            </w:r>
            <w:r w:rsidR="00542453" w:rsidRPr="00542453">
              <w:rPr>
                <w:sz w:val="22"/>
                <w:szCs w:val="22"/>
              </w:rPr>
              <w:t>,0</w:t>
            </w:r>
            <w:r w:rsidRPr="00542453">
              <w:rPr>
                <w:sz w:val="22"/>
                <w:szCs w:val="22"/>
              </w:rPr>
              <w:t>00,000</w:t>
            </w:r>
          </w:p>
        </w:tc>
        <w:tc>
          <w:tcPr>
            <w:tcW w:w="850" w:type="dxa"/>
            <w:tcBorders>
              <w:top w:val="single" w:sz="12" w:space="0" w:color="auto"/>
              <w:bottom w:val="single" w:sz="12" w:space="0" w:color="auto"/>
              <w:right w:val="single" w:sz="12" w:space="0" w:color="auto"/>
            </w:tcBorders>
            <w:vAlign w:val="center"/>
          </w:tcPr>
          <w:p w14:paraId="798FDF33" w14:textId="70AFFB67" w:rsidR="00763EB6" w:rsidRPr="00542453" w:rsidRDefault="00763EB6" w:rsidP="00763EB6">
            <w:pPr>
              <w:jc w:val="center"/>
              <w:rPr>
                <w:sz w:val="22"/>
                <w:szCs w:val="22"/>
              </w:rPr>
            </w:pPr>
            <w:r w:rsidRPr="00542453">
              <w:rPr>
                <w:color w:val="000000"/>
                <w:sz w:val="22"/>
                <w:szCs w:val="22"/>
              </w:rPr>
              <w:t>100%</w:t>
            </w:r>
          </w:p>
        </w:tc>
        <w:tc>
          <w:tcPr>
            <w:tcW w:w="2126" w:type="dxa"/>
            <w:tcBorders>
              <w:top w:val="single" w:sz="12" w:space="0" w:color="auto"/>
              <w:left w:val="single" w:sz="12" w:space="0" w:color="auto"/>
              <w:bottom w:val="single" w:sz="12" w:space="0" w:color="auto"/>
            </w:tcBorders>
            <w:shd w:val="clear" w:color="auto" w:fill="D1D1D1" w:themeFill="background2" w:themeFillShade="E6"/>
          </w:tcPr>
          <w:p w14:paraId="1F729E24" w14:textId="77777777" w:rsidR="00763EB6" w:rsidRPr="00542453" w:rsidRDefault="00763EB6" w:rsidP="00763EB6">
            <w:pPr>
              <w:ind w:right="-249"/>
              <w:jc w:val="both"/>
              <w:rPr>
                <w:sz w:val="22"/>
                <w:szCs w:val="22"/>
              </w:rPr>
            </w:pPr>
            <w:r w:rsidRPr="00542453">
              <w:rPr>
                <w:sz w:val="22"/>
                <w:szCs w:val="22"/>
              </w:rPr>
              <w:t>Liabilities + Equity</w:t>
            </w:r>
          </w:p>
        </w:tc>
        <w:tc>
          <w:tcPr>
            <w:tcW w:w="1276" w:type="dxa"/>
            <w:tcBorders>
              <w:top w:val="single" w:sz="12" w:space="0" w:color="auto"/>
              <w:bottom w:val="single" w:sz="12" w:space="0" w:color="auto"/>
            </w:tcBorders>
            <w:shd w:val="clear" w:color="auto" w:fill="D1D1D1" w:themeFill="background2" w:themeFillShade="E6"/>
            <w:vAlign w:val="center"/>
          </w:tcPr>
          <w:p w14:paraId="0B29933D" w14:textId="393716B6" w:rsidR="00763EB6" w:rsidRPr="00542453" w:rsidRDefault="00763EB6" w:rsidP="00763EB6">
            <w:pPr>
              <w:jc w:val="right"/>
              <w:rPr>
                <w:sz w:val="22"/>
                <w:szCs w:val="22"/>
              </w:rPr>
            </w:pPr>
            <w:r w:rsidRPr="00542453">
              <w:rPr>
                <w:sz w:val="22"/>
                <w:szCs w:val="22"/>
              </w:rPr>
              <w:t>55</w:t>
            </w:r>
            <w:r w:rsidR="00542453" w:rsidRPr="00542453">
              <w:rPr>
                <w:sz w:val="22"/>
                <w:szCs w:val="22"/>
              </w:rPr>
              <w:t>,0</w:t>
            </w:r>
            <w:r w:rsidRPr="00542453">
              <w:rPr>
                <w:sz w:val="22"/>
                <w:szCs w:val="22"/>
              </w:rPr>
              <w:t>00,000</w:t>
            </w:r>
          </w:p>
        </w:tc>
        <w:tc>
          <w:tcPr>
            <w:tcW w:w="851" w:type="dxa"/>
            <w:tcBorders>
              <w:top w:val="single" w:sz="12" w:space="0" w:color="auto"/>
              <w:bottom w:val="single" w:sz="12" w:space="0" w:color="auto"/>
              <w:right w:val="nil"/>
            </w:tcBorders>
            <w:vAlign w:val="center"/>
          </w:tcPr>
          <w:p w14:paraId="55023B90" w14:textId="26BC93D8" w:rsidR="00763EB6" w:rsidRPr="00542453" w:rsidRDefault="00763EB6" w:rsidP="00763EB6">
            <w:pPr>
              <w:jc w:val="center"/>
              <w:rPr>
                <w:sz w:val="22"/>
                <w:szCs w:val="22"/>
              </w:rPr>
            </w:pPr>
            <w:r w:rsidRPr="00542453">
              <w:rPr>
                <w:color w:val="000000"/>
                <w:sz w:val="22"/>
                <w:szCs w:val="22"/>
              </w:rPr>
              <w:t>100%</w:t>
            </w:r>
          </w:p>
        </w:tc>
      </w:tr>
    </w:tbl>
    <w:p w14:paraId="733FA2A1" w14:textId="77777777" w:rsidR="00362B0D" w:rsidRDefault="00362B0D" w:rsidP="00362B0D">
      <w:pPr>
        <w:spacing w:after="0" w:line="276" w:lineRule="auto"/>
        <w:ind w:left="567"/>
        <w:jc w:val="both"/>
        <w:rPr>
          <w:rFonts w:ascii="Times New Roman" w:hAnsi="Times New Roman" w:cs="Times New Roman"/>
          <w:bCs/>
        </w:rPr>
      </w:pPr>
    </w:p>
    <w:p w14:paraId="357B7492" w14:textId="28129F54" w:rsidR="00FD67C2" w:rsidRDefault="00FD67C2" w:rsidP="00351C07">
      <w:pPr>
        <w:spacing w:line="360" w:lineRule="auto"/>
        <w:ind w:left="567"/>
        <w:jc w:val="both"/>
        <w:rPr>
          <w:rFonts w:ascii="Times New Roman" w:hAnsi="Times New Roman" w:cs="Times New Roman"/>
          <w:bCs/>
        </w:rPr>
      </w:pPr>
      <w:r>
        <w:rPr>
          <w:rFonts w:ascii="Times New Roman" w:hAnsi="Times New Roman" w:cs="Times New Roman"/>
          <w:bCs/>
        </w:rPr>
        <w:t xml:space="preserve">You can </w:t>
      </w:r>
      <w:r w:rsidR="00C507C0">
        <w:rPr>
          <w:rFonts w:ascii="Times New Roman" w:hAnsi="Times New Roman" w:cs="Times New Roman"/>
          <w:bCs/>
        </w:rPr>
        <w:t>now</w:t>
      </w:r>
      <w:r>
        <w:rPr>
          <w:rFonts w:ascii="Times New Roman" w:hAnsi="Times New Roman" w:cs="Times New Roman"/>
          <w:bCs/>
        </w:rPr>
        <w:t xml:space="preserve"> compare </w:t>
      </w:r>
      <w:r w:rsidR="00146BE4">
        <w:rPr>
          <w:rFonts w:ascii="Times New Roman" w:hAnsi="Times New Roman" w:cs="Times New Roman"/>
          <w:bCs/>
        </w:rPr>
        <w:t>SIMCO’s</w:t>
      </w:r>
      <w:r>
        <w:rPr>
          <w:rFonts w:ascii="Times New Roman" w:hAnsi="Times New Roman" w:cs="Times New Roman"/>
          <w:bCs/>
        </w:rPr>
        <w:t xml:space="preserve"> two </w:t>
      </w:r>
      <w:r w:rsidR="00146BE4">
        <w:rPr>
          <w:rFonts w:ascii="Times New Roman" w:hAnsi="Times New Roman" w:cs="Times New Roman"/>
          <w:bCs/>
        </w:rPr>
        <w:t>balance sheets</w:t>
      </w:r>
      <w:r>
        <w:rPr>
          <w:rFonts w:ascii="Times New Roman" w:hAnsi="Times New Roman" w:cs="Times New Roman"/>
          <w:bCs/>
        </w:rPr>
        <w:t xml:space="preserve"> </w:t>
      </w:r>
      <w:r w:rsidR="009A0212">
        <w:rPr>
          <w:rFonts w:ascii="Times New Roman" w:hAnsi="Times New Roman" w:cs="Times New Roman"/>
          <w:bCs/>
        </w:rPr>
        <w:t>to those of REFCO reported in exhibit 4.1</w:t>
      </w:r>
      <w:r w:rsidR="007A7268">
        <w:rPr>
          <w:rFonts w:ascii="Times New Roman" w:hAnsi="Times New Roman" w:cs="Times New Roman"/>
          <w:bCs/>
        </w:rPr>
        <w:t xml:space="preserve"> (</w:t>
      </w:r>
      <w:r w:rsidR="00EC4A2C">
        <w:rPr>
          <w:rFonts w:ascii="Times New Roman" w:hAnsi="Times New Roman" w:cs="Times New Roman"/>
          <w:bCs/>
        </w:rPr>
        <w:t xml:space="preserve">opening </w:t>
      </w:r>
      <w:r w:rsidR="007A7268">
        <w:rPr>
          <w:rFonts w:ascii="Times New Roman" w:hAnsi="Times New Roman" w:cs="Times New Roman"/>
          <w:bCs/>
        </w:rPr>
        <w:t>standard balance sheet)</w:t>
      </w:r>
      <w:r w:rsidR="009A0212">
        <w:rPr>
          <w:rFonts w:ascii="Times New Roman" w:hAnsi="Times New Roman" w:cs="Times New Roman"/>
          <w:bCs/>
        </w:rPr>
        <w:t xml:space="preserve"> and 4.3</w:t>
      </w:r>
      <w:r>
        <w:rPr>
          <w:rFonts w:ascii="Times New Roman" w:hAnsi="Times New Roman" w:cs="Times New Roman"/>
          <w:bCs/>
        </w:rPr>
        <w:t xml:space="preserve"> </w:t>
      </w:r>
      <w:r w:rsidR="007A7268">
        <w:rPr>
          <w:rFonts w:ascii="Times New Roman" w:hAnsi="Times New Roman" w:cs="Times New Roman"/>
          <w:bCs/>
        </w:rPr>
        <w:t>(</w:t>
      </w:r>
      <w:r w:rsidR="00EC4A2C">
        <w:rPr>
          <w:rFonts w:ascii="Times New Roman" w:hAnsi="Times New Roman" w:cs="Times New Roman"/>
          <w:bCs/>
        </w:rPr>
        <w:t xml:space="preserve">opening </w:t>
      </w:r>
      <w:r w:rsidR="007A7268">
        <w:rPr>
          <w:rFonts w:ascii="Times New Roman" w:hAnsi="Times New Roman" w:cs="Times New Roman"/>
          <w:bCs/>
        </w:rPr>
        <w:t>restructured balance sheet)</w:t>
      </w:r>
      <w:r w:rsidR="0073587C">
        <w:rPr>
          <w:rFonts w:ascii="Times New Roman" w:hAnsi="Times New Roman" w:cs="Times New Roman"/>
          <w:bCs/>
        </w:rPr>
        <w:t>.</w:t>
      </w:r>
      <w:r w:rsidR="00860A0E">
        <w:rPr>
          <w:rFonts w:ascii="Times New Roman" w:hAnsi="Times New Roman" w:cs="Times New Roman"/>
          <w:bCs/>
        </w:rPr>
        <w:t xml:space="preserve"> </w:t>
      </w:r>
      <w:r w:rsidR="00C47638">
        <w:rPr>
          <w:rFonts w:ascii="Times New Roman" w:hAnsi="Times New Roman" w:cs="Times New Roman"/>
          <w:bCs/>
        </w:rPr>
        <w:t>Looking first at the res</w:t>
      </w:r>
      <w:r w:rsidR="009C533D">
        <w:rPr>
          <w:rFonts w:ascii="Times New Roman" w:hAnsi="Times New Roman" w:cs="Times New Roman"/>
          <w:bCs/>
        </w:rPr>
        <w:t xml:space="preserve">tructured balance sheets, </w:t>
      </w:r>
      <w:r>
        <w:rPr>
          <w:rFonts w:ascii="Times New Roman" w:hAnsi="Times New Roman" w:cs="Times New Roman"/>
          <w:bCs/>
        </w:rPr>
        <w:t xml:space="preserve">SIMCO </w:t>
      </w:r>
      <w:r w:rsidR="00EC189B">
        <w:rPr>
          <w:rFonts w:ascii="Times New Roman" w:hAnsi="Times New Roman" w:cs="Times New Roman"/>
          <w:bCs/>
        </w:rPr>
        <w:t>and REFCO have similarly structured balance</w:t>
      </w:r>
      <w:r w:rsidR="00860A0E">
        <w:rPr>
          <w:rFonts w:ascii="Times New Roman" w:hAnsi="Times New Roman" w:cs="Times New Roman"/>
          <w:bCs/>
        </w:rPr>
        <w:t xml:space="preserve"> sheets.</w:t>
      </w:r>
      <w:r>
        <w:rPr>
          <w:rFonts w:ascii="Times New Roman" w:hAnsi="Times New Roman" w:cs="Times New Roman"/>
          <w:bCs/>
        </w:rPr>
        <w:t xml:space="preserve"> </w:t>
      </w:r>
      <w:r w:rsidR="00503C16">
        <w:rPr>
          <w:rFonts w:ascii="Times New Roman" w:hAnsi="Times New Roman" w:cs="Times New Roman"/>
          <w:bCs/>
        </w:rPr>
        <w:t xml:space="preserve">Turning to the standard balance sheets, </w:t>
      </w:r>
      <w:r w:rsidR="005B6BFD">
        <w:rPr>
          <w:rFonts w:ascii="Times New Roman" w:hAnsi="Times New Roman" w:cs="Times New Roman"/>
          <w:bCs/>
        </w:rPr>
        <w:t xml:space="preserve">the asset side are similar, but the liabilities and equity side differ: </w:t>
      </w:r>
      <w:r w:rsidR="00ED05B2">
        <w:rPr>
          <w:rFonts w:ascii="Times New Roman" w:hAnsi="Times New Roman" w:cs="Times New Roman"/>
          <w:bCs/>
        </w:rPr>
        <w:t>SIMCO has proportionately more short term debt and less long term debt</w:t>
      </w:r>
      <w:r w:rsidR="00106BAD">
        <w:rPr>
          <w:rFonts w:ascii="Times New Roman" w:hAnsi="Times New Roman" w:cs="Times New Roman"/>
          <w:bCs/>
        </w:rPr>
        <w:t xml:space="preserve"> and equity.</w:t>
      </w:r>
    </w:p>
    <w:p w14:paraId="493554EB" w14:textId="1E079A15" w:rsidR="004D4D68" w:rsidRDefault="004D4D68">
      <w:pPr>
        <w:rPr>
          <w:rFonts w:ascii="Times New Roman" w:hAnsi="Times New Roman" w:cs="Times New Roman"/>
          <w:bCs/>
        </w:rPr>
      </w:pPr>
      <w:r>
        <w:rPr>
          <w:rFonts w:ascii="Times New Roman" w:hAnsi="Times New Roman" w:cs="Times New Roman"/>
          <w:bCs/>
        </w:rPr>
        <w:br w:type="page"/>
      </w:r>
    </w:p>
    <w:p w14:paraId="536466AF" w14:textId="6ED0BFD4" w:rsidR="002510CC" w:rsidRPr="00A34C35" w:rsidRDefault="002510CC" w:rsidP="002510CC">
      <w:pPr>
        <w:shd w:val="clear" w:color="auto" w:fill="ADADAD" w:themeFill="background2" w:themeFillShade="BF"/>
        <w:tabs>
          <w:tab w:val="left" w:pos="0"/>
        </w:tabs>
        <w:spacing w:after="0"/>
        <w:jc w:val="center"/>
        <w:rPr>
          <w:rFonts w:ascii="Times New Roman" w:hAnsi="Times New Roman" w:cs="Times New Roman"/>
          <w:b/>
          <w:bCs/>
          <w:sz w:val="28"/>
          <w:szCs w:val="28"/>
        </w:rPr>
      </w:pPr>
      <w:r w:rsidRPr="00A34C35">
        <w:rPr>
          <w:rFonts w:ascii="Times New Roman" w:hAnsi="Times New Roman" w:cs="Times New Roman"/>
          <w:b/>
          <w:bCs/>
          <w:sz w:val="28"/>
          <w:szCs w:val="28"/>
        </w:rPr>
        <w:lastRenderedPageBreak/>
        <w:t>SESSION 5</w:t>
      </w:r>
    </w:p>
    <w:p w14:paraId="4DC42B3A" w14:textId="710D48A5" w:rsidR="002510CC" w:rsidRPr="00A34C35" w:rsidRDefault="002510CC" w:rsidP="002510CC">
      <w:pPr>
        <w:shd w:val="clear" w:color="auto" w:fill="ADADAD" w:themeFill="background2" w:themeFillShade="BF"/>
        <w:tabs>
          <w:tab w:val="left" w:pos="0"/>
        </w:tabs>
        <w:spacing w:after="0"/>
        <w:jc w:val="center"/>
        <w:rPr>
          <w:rFonts w:ascii="Times New Roman" w:hAnsi="Times New Roman" w:cs="Times New Roman"/>
          <w:b/>
          <w:bCs/>
          <w:sz w:val="28"/>
          <w:szCs w:val="28"/>
        </w:rPr>
      </w:pPr>
      <w:r w:rsidRPr="00A34C35">
        <w:rPr>
          <w:rFonts w:ascii="Times New Roman" w:hAnsi="Times New Roman" w:cs="Times New Roman"/>
          <w:b/>
          <w:bCs/>
          <w:sz w:val="28"/>
          <w:szCs w:val="28"/>
        </w:rPr>
        <w:t>WORKING CAPITAL</w:t>
      </w:r>
    </w:p>
    <w:p w14:paraId="3730549B" w14:textId="4367AB86" w:rsidR="005A1054" w:rsidRPr="00BC1106" w:rsidRDefault="005A1054" w:rsidP="005A1054">
      <w:pPr>
        <w:spacing w:after="0" w:line="240" w:lineRule="auto"/>
        <w:jc w:val="center"/>
        <w:rPr>
          <w:rFonts w:ascii="Times New Roman" w:hAnsi="Times New Roman" w:cs="Times New Roman"/>
        </w:rPr>
      </w:pPr>
    </w:p>
    <w:p w14:paraId="58EEAC49" w14:textId="77777777" w:rsidR="003175F4" w:rsidRPr="00BC1106" w:rsidRDefault="003175F4" w:rsidP="003175F4">
      <w:pPr>
        <w:shd w:val="clear" w:color="auto" w:fill="D9D9D9" w:themeFill="background1" w:themeFillShade="D9"/>
        <w:rPr>
          <w:rFonts w:ascii="Times New Roman" w:hAnsi="Times New Roman" w:cs="Times New Roman"/>
          <w:b/>
        </w:rPr>
      </w:pPr>
      <w:r w:rsidRPr="00BC1106">
        <w:rPr>
          <w:rFonts w:ascii="Times New Roman" w:hAnsi="Times New Roman" w:cs="Times New Roman"/>
          <w:b/>
        </w:rPr>
        <w:t>KEY TAKEAWAYS</w:t>
      </w:r>
    </w:p>
    <w:p w14:paraId="5754454F" w14:textId="1CD5C896" w:rsidR="003175F4" w:rsidRPr="00BC1106" w:rsidRDefault="00782693" w:rsidP="00EC01AD">
      <w:pPr>
        <w:pStyle w:val="ListParagraph"/>
        <w:numPr>
          <w:ilvl w:val="0"/>
          <w:numId w:val="4"/>
        </w:numPr>
        <w:spacing w:after="0" w:line="360" w:lineRule="auto"/>
        <w:jc w:val="both"/>
        <w:rPr>
          <w:rFonts w:ascii="Times New Roman" w:hAnsi="Times New Roman" w:cs="Times New Roman"/>
        </w:rPr>
      </w:pPr>
      <w:r w:rsidRPr="000F67ED">
        <w:rPr>
          <w:rFonts w:ascii="Times New Roman" w:hAnsi="Times New Roman" w:cs="Times New Roman"/>
          <w:b/>
          <w:bCs/>
        </w:rPr>
        <w:t xml:space="preserve">A firm needs </w:t>
      </w:r>
      <w:r w:rsidR="00122EA7" w:rsidRPr="000F67ED">
        <w:rPr>
          <w:rFonts w:ascii="Times New Roman" w:hAnsi="Times New Roman" w:cs="Times New Roman"/>
          <w:b/>
          <w:bCs/>
        </w:rPr>
        <w:t>working capital</w:t>
      </w:r>
      <w:r w:rsidR="003175F4" w:rsidRPr="000F67ED">
        <w:rPr>
          <w:rFonts w:ascii="Times New Roman" w:hAnsi="Times New Roman" w:cs="Times New Roman"/>
          <w:b/>
          <w:bCs/>
        </w:rPr>
        <w:t xml:space="preserve"> (inventories and receivables) in addition to fixed capital (long-term assets)</w:t>
      </w:r>
      <w:r w:rsidR="000F67ED" w:rsidRPr="000F67ED">
        <w:rPr>
          <w:rFonts w:ascii="Times New Roman" w:hAnsi="Times New Roman" w:cs="Times New Roman"/>
          <w:b/>
          <w:bCs/>
        </w:rPr>
        <w:t xml:space="preserve"> to generate sales</w:t>
      </w:r>
      <w:r w:rsidR="003175F4" w:rsidRPr="00BC1106">
        <w:rPr>
          <w:rFonts w:ascii="Times New Roman" w:hAnsi="Times New Roman" w:cs="Times New Roman"/>
        </w:rPr>
        <w:t xml:space="preserve">. </w:t>
      </w:r>
      <w:r w:rsidR="00473FF9">
        <w:rPr>
          <w:rFonts w:ascii="Times New Roman" w:hAnsi="Times New Roman" w:cs="Times New Roman"/>
        </w:rPr>
        <w:t>The firm must hold i</w:t>
      </w:r>
      <w:r w:rsidR="003175F4" w:rsidRPr="00BC1106">
        <w:rPr>
          <w:rFonts w:ascii="Times New Roman" w:hAnsi="Times New Roman" w:cs="Times New Roman"/>
        </w:rPr>
        <w:t>nventories of raw materials, work-in-progress, and final goods</w:t>
      </w:r>
      <w:r w:rsidR="00473FF9">
        <w:rPr>
          <w:rFonts w:ascii="Times New Roman" w:hAnsi="Times New Roman" w:cs="Times New Roman"/>
        </w:rPr>
        <w:t xml:space="preserve"> </w:t>
      </w:r>
      <w:r w:rsidR="003175F4" w:rsidRPr="00BC1106">
        <w:rPr>
          <w:rFonts w:ascii="Times New Roman" w:hAnsi="Times New Roman" w:cs="Times New Roman"/>
        </w:rPr>
        <w:t xml:space="preserve">because production and sales take time. </w:t>
      </w:r>
      <w:r w:rsidR="00A86D4D">
        <w:rPr>
          <w:rFonts w:ascii="Times New Roman" w:hAnsi="Times New Roman" w:cs="Times New Roman"/>
        </w:rPr>
        <w:t>It also hold r</w:t>
      </w:r>
      <w:r w:rsidR="003175F4" w:rsidRPr="00BC1106">
        <w:rPr>
          <w:rFonts w:ascii="Times New Roman" w:hAnsi="Times New Roman" w:cs="Times New Roman"/>
        </w:rPr>
        <w:t>eceivables because customers usually do not pay immediately for the goods they purchase.</w:t>
      </w:r>
    </w:p>
    <w:p w14:paraId="56F3CAE7" w14:textId="77777777" w:rsidR="003175F4" w:rsidRPr="00297A07" w:rsidRDefault="003175F4" w:rsidP="00502A94">
      <w:pPr>
        <w:pStyle w:val="ListParagraph"/>
        <w:spacing w:after="0" w:line="360" w:lineRule="auto"/>
        <w:ind w:left="360"/>
        <w:jc w:val="both"/>
        <w:rPr>
          <w:rFonts w:ascii="Times New Roman" w:hAnsi="Times New Roman" w:cs="Times New Roman"/>
          <w:sz w:val="8"/>
          <w:szCs w:val="8"/>
        </w:rPr>
      </w:pPr>
    </w:p>
    <w:p w14:paraId="61BBECA3" w14:textId="60FE13A2" w:rsidR="003175F4" w:rsidRPr="00BC1106" w:rsidRDefault="003175F4" w:rsidP="00EC01AD">
      <w:pPr>
        <w:pStyle w:val="ListParagraph"/>
        <w:numPr>
          <w:ilvl w:val="0"/>
          <w:numId w:val="4"/>
        </w:numPr>
        <w:spacing w:after="0" w:line="360" w:lineRule="auto"/>
        <w:jc w:val="both"/>
        <w:rPr>
          <w:rFonts w:ascii="Times New Roman" w:hAnsi="Times New Roman" w:cs="Times New Roman"/>
        </w:rPr>
      </w:pPr>
      <w:r w:rsidRPr="0010620E">
        <w:rPr>
          <w:rFonts w:ascii="Times New Roman" w:hAnsi="Times New Roman" w:cs="Times New Roman"/>
          <w:b/>
          <w:bCs/>
        </w:rPr>
        <w:t>A manufacturing firm’s operating cycle</w:t>
      </w:r>
      <w:r w:rsidRPr="00B25863">
        <w:rPr>
          <w:rFonts w:ascii="Times New Roman" w:hAnsi="Times New Roman" w:cs="Times New Roman"/>
          <w:b/>
          <w:bCs/>
        </w:rPr>
        <w:t xml:space="preserve"> begins with ordering raw materials and ends with collecting cash from the sale of final goods</w:t>
      </w:r>
      <w:r w:rsidRPr="00BC1106">
        <w:rPr>
          <w:rFonts w:ascii="Times New Roman" w:hAnsi="Times New Roman" w:cs="Times New Roman"/>
        </w:rPr>
        <w:t>. The firm’s net investment in its operating cycle is called working capital requirement (WCR). It is equal to accounts receivable plus inventories less accounts payable.</w:t>
      </w:r>
    </w:p>
    <w:p w14:paraId="01721890" w14:textId="77777777" w:rsidR="003175F4" w:rsidRPr="00297A07" w:rsidRDefault="003175F4" w:rsidP="00502A94">
      <w:pPr>
        <w:pStyle w:val="ListParagraph"/>
        <w:spacing w:after="0" w:line="360" w:lineRule="auto"/>
        <w:ind w:left="360"/>
        <w:jc w:val="both"/>
        <w:rPr>
          <w:rFonts w:ascii="Times New Roman" w:hAnsi="Times New Roman" w:cs="Times New Roman"/>
          <w:sz w:val="8"/>
          <w:szCs w:val="8"/>
        </w:rPr>
      </w:pPr>
    </w:p>
    <w:p w14:paraId="1124FCA5" w14:textId="4A7DF249" w:rsidR="003175F4" w:rsidRPr="00BC1106" w:rsidRDefault="004A731B" w:rsidP="00EC01AD">
      <w:pPr>
        <w:pStyle w:val="ListParagraph"/>
        <w:numPr>
          <w:ilvl w:val="0"/>
          <w:numId w:val="4"/>
        </w:numPr>
        <w:spacing w:after="0" w:line="360" w:lineRule="auto"/>
        <w:jc w:val="both"/>
        <w:rPr>
          <w:rFonts w:ascii="Times New Roman" w:hAnsi="Times New Roman" w:cs="Times New Roman"/>
        </w:rPr>
      </w:pPr>
      <w:r w:rsidRPr="00BF5AD0">
        <w:rPr>
          <w:rFonts w:ascii="Times New Roman" w:hAnsi="Times New Roman" w:cs="Times New Roman"/>
          <w:b/>
          <w:bCs/>
        </w:rPr>
        <w:t>The firm must minimize the amount of working capital it holds per dollar of sales</w:t>
      </w:r>
      <w:r w:rsidRPr="00BC1106">
        <w:rPr>
          <w:rFonts w:ascii="Times New Roman" w:hAnsi="Times New Roman" w:cs="Times New Roman"/>
        </w:rPr>
        <w:t xml:space="preserve"> </w:t>
      </w:r>
      <w:r w:rsidR="00BF5AD0">
        <w:rPr>
          <w:rFonts w:ascii="Times New Roman" w:hAnsi="Times New Roman" w:cs="Times New Roman"/>
        </w:rPr>
        <w:t>b</w:t>
      </w:r>
      <w:r w:rsidR="003175F4" w:rsidRPr="00BC1106">
        <w:rPr>
          <w:rFonts w:ascii="Times New Roman" w:hAnsi="Times New Roman" w:cs="Times New Roman"/>
        </w:rPr>
        <w:t xml:space="preserve">ecause </w:t>
      </w:r>
      <w:r w:rsidR="001659DF">
        <w:rPr>
          <w:rFonts w:ascii="Times New Roman" w:hAnsi="Times New Roman" w:cs="Times New Roman"/>
        </w:rPr>
        <w:t xml:space="preserve">the financing of </w:t>
      </w:r>
      <w:r w:rsidR="00BF5AD0">
        <w:rPr>
          <w:rFonts w:ascii="Times New Roman" w:hAnsi="Times New Roman" w:cs="Times New Roman"/>
        </w:rPr>
        <w:t>working capital</w:t>
      </w:r>
      <w:r w:rsidR="003175F4" w:rsidRPr="00BC1106">
        <w:rPr>
          <w:rFonts w:ascii="Times New Roman" w:hAnsi="Times New Roman" w:cs="Times New Roman"/>
        </w:rPr>
        <w:t xml:space="preserve"> is </w:t>
      </w:r>
      <w:r w:rsidR="001659DF">
        <w:rPr>
          <w:rFonts w:ascii="Times New Roman" w:hAnsi="Times New Roman" w:cs="Times New Roman"/>
        </w:rPr>
        <w:t>costly.</w:t>
      </w:r>
      <w:r w:rsidR="003175F4" w:rsidRPr="00BC1106">
        <w:rPr>
          <w:rFonts w:ascii="Times New Roman" w:hAnsi="Times New Roman" w:cs="Times New Roman"/>
        </w:rPr>
        <w:t xml:space="preserve"> In other words, </w:t>
      </w:r>
      <w:r w:rsidR="001F50F6">
        <w:rPr>
          <w:rFonts w:ascii="Times New Roman" w:hAnsi="Times New Roman" w:cs="Times New Roman"/>
        </w:rPr>
        <w:t>the firm</w:t>
      </w:r>
      <w:r w:rsidR="003175F4" w:rsidRPr="00BC1106">
        <w:rPr>
          <w:rFonts w:ascii="Times New Roman" w:hAnsi="Times New Roman" w:cs="Times New Roman"/>
        </w:rPr>
        <w:t xml:space="preserve"> should </w:t>
      </w:r>
      <w:r w:rsidR="001F50F6">
        <w:rPr>
          <w:rFonts w:ascii="Times New Roman" w:hAnsi="Times New Roman" w:cs="Times New Roman"/>
        </w:rPr>
        <w:t xml:space="preserve">the </w:t>
      </w:r>
      <w:r w:rsidR="001F50F6" w:rsidRPr="0038155F">
        <w:rPr>
          <w:rFonts w:ascii="Times New Roman" w:hAnsi="Times New Roman" w:cs="Times New Roman"/>
          <w:i/>
          <w:iCs/>
        </w:rPr>
        <w:t>lowest</w:t>
      </w:r>
      <w:r w:rsidR="0033502D">
        <w:rPr>
          <w:rFonts w:ascii="Times New Roman" w:hAnsi="Times New Roman" w:cs="Times New Roman"/>
        </w:rPr>
        <w:t xml:space="preserve"> possible </w:t>
      </w:r>
      <w:r w:rsidR="003175F4" w:rsidRPr="00BC1106">
        <w:rPr>
          <w:rFonts w:ascii="Times New Roman" w:hAnsi="Times New Roman" w:cs="Times New Roman"/>
        </w:rPr>
        <w:t xml:space="preserve"> ratio of WCR-to-Sales in its sector. It can achieve this goal by shortening the average collection period of its accounts receivable and the average holding period of its inventories by benchmarking these metrics against those of the best firms in its sector.</w:t>
      </w:r>
    </w:p>
    <w:p w14:paraId="52FCFF7D" w14:textId="77777777" w:rsidR="003175F4" w:rsidRPr="00297A07" w:rsidRDefault="003175F4" w:rsidP="00502A94">
      <w:pPr>
        <w:pStyle w:val="ListParagraph"/>
        <w:spacing w:after="0" w:line="360" w:lineRule="auto"/>
        <w:ind w:left="360"/>
        <w:jc w:val="both"/>
        <w:rPr>
          <w:rFonts w:ascii="Times New Roman" w:hAnsi="Times New Roman" w:cs="Times New Roman"/>
          <w:sz w:val="8"/>
          <w:szCs w:val="8"/>
        </w:rPr>
      </w:pPr>
      <w:r w:rsidRPr="00BC1106">
        <w:rPr>
          <w:rFonts w:ascii="Times New Roman" w:hAnsi="Times New Roman" w:cs="Times New Roman"/>
          <w:sz w:val="16"/>
          <w:szCs w:val="16"/>
        </w:rPr>
        <w:t xml:space="preserve">  </w:t>
      </w:r>
    </w:p>
    <w:p w14:paraId="4EE23092" w14:textId="09684644" w:rsidR="003175F4" w:rsidRPr="00BC1106" w:rsidRDefault="003175F4" w:rsidP="00EC01AD">
      <w:pPr>
        <w:pStyle w:val="ListParagraph"/>
        <w:numPr>
          <w:ilvl w:val="0"/>
          <w:numId w:val="4"/>
        </w:numPr>
        <w:spacing w:after="0" w:line="360" w:lineRule="auto"/>
        <w:jc w:val="both"/>
        <w:rPr>
          <w:rFonts w:ascii="Times New Roman" w:hAnsi="Times New Roman" w:cs="Times New Roman"/>
        </w:rPr>
      </w:pPr>
      <w:r w:rsidRPr="00F07EAB">
        <w:rPr>
          <w:rFonts w:ascii="Times New Roman" w:hAnsi="Times New Roman" w:cs="Times New Roman"/>
          <w:b/>
          <w:bCs/>
        </w:rPr>
        <w:t>Once the firm has minimized its WCR-to-Sales ratio, it should apply the maturity-matching principle to structure the funding of its optimal WCR holding.</w:t>
      </w:r>
      <w:r w:rsidRPr="00BC1106">
        <w:rPr>
          <w:rFonts w:ascii="Times New Roman" w:hAnsi="Times New Roman" w:cs="Times New Roman"/>
        </w:rPr>
        <w:t xml:space="preserve"> According to this principle, short-term assets should be financed with short-term funds and long-term assets with long-term funds. Because WCR is mostly a long-term investment, it should be financed with long-term funds (long-term debt and equity). Applying this rule minimizes the firm’s exposure to interest-rate and funding risk</w:t>
      </w:r>
      <w:r w:rsidR="00211171">
        <w:rPr>
          <w:rFonts w:ascii="Times New Roman" w:hAnsi="Times New Roman" w:cs="Times New Roman"/>
        </w:rPr>
        <w:t>s</w:t>
      </w:r>
      <w:r w:rsidRPr="00BC1106">
        <w:rPr>
          <w:rFonts w:ascii="Times New Roman" w:hAnsi="Times New Roman" w:cs="Times New Roman"/>
        </w:rPr>
        <w:t xml:space="preserve"> and helps the firm avoid liquidity crises.</w:t>
      </w:r>
    </w:p>
    <w:p w14:paraId="566E1E37" w14:textId="77777777" w:rsidR="003175F4" w:rsidRPr="00BC1106" w:rsidRDefault="003175F4" w:rsidP="003175F4">
      <w:pPr>
        <w:spacing w:after="0"/>
        <w:jc w:val="both"/>
        <w:rPr>
          <w:rFonts w:ascii="Times New Roman" w:hAnsi="Times New Roman" w:cs="Times New Roman"/>
        </w:rPr>
      </w:pPr>
    </w:p>
    <w:p w14:paraId="598A0144" w14:textId="77777777" w:rsidR="003175F4" w:rsidRPr="00BC1106" w:rsidRDefault="003175F4" w:rsidP="00D76435">
      <w:pPr>
        <w:shd w:val="clear" w:color="auto" w:fill="D9D9D9" w:themeFill="background1" w:themeFillShade="D9"/>
        <w:spacing w:after="0"/>
        <w:rPr>
          <w:rFonts w:ascii="Times New Roman" w:hAnsi="Times New Roman" w:cs="Times New Roman"/>
          <w:b/>
        </w:rPr>
      </w:pPr>
      <w:r w:rsidRPr="00BC1106">
        <w:rPr>
          <w:rFonts w:ascii="Times New Roman" w:hAnsi="Times New Roman" w:cs="Times New Roman"/>
          <w:b/>
        </w:rPr>
        <w:t>TEST YOURSELF</w:t>
      </w:r>
    </w:p>
    <w:p w14:paraId="4CFEEC8E" w14:textId="77777777" w:rsidR="00D76435" w:rsidRDefault="00D76435" w:rsidP="00D76435">
      <w:pPr>
        <w:spacing w:after="0"/>
        <w:ind w:left="426" w:hanging="426"/>
        <w:jc w:val="both"/>
        <w:rPr>
          <w:rFonts w:ascii="Times New Roman" w:hAnsi="Times New Roman" w:cs="Times New Roman"/>
          <w:color w:val="EE0000"/>
        </w:rPr>
      </w:pPr>
    </w:p>
    <w:p w14:paraId="466A30FD" w14:textId="77777777" w:rsidR="003365B1" w:rsidRPr="00110B8E" w:rsidRDefault="003365B1" w:rsidP="003365B1">
      <w:pPr>
        <w:spacing w:after="0" w:line="360" w:lineRule="auto"/>
        <w:ind w:left="567" w:hanging="567"/>
        <w:jc w:val="both"/>
        <w:rPr>
          <w:rFonts w:ascii="Times New Roman" w:hAnsi="Times New Roman" w:cs="Times New Roman"/>
        </w:rPr>
      </w:pPr>
      <w:r w:rsidRPr="00110B8E">
        <w:rPr>
          <w:rFonts w:ascii="Times New Roman" w:hAnsi="Times New Roman" w:cs="Times New Roman"/>
          <w:color w:val="000000" w:themeColor="text1"/>
        </w:rPr>
        <w:t xml:space="preserve">5.1 </w:t>
      </w:r>
      <w:r>
        <w:rPr>
          <w:rFonts w:ascii="Times New Roman" w:hAnsi="Times New Roman" w:cs="Times New Roman"/>
          <w:color w:val="000000" w:themeColor="text1"/>
        </w:rPr>
        <w:tab/>
      </w:r>
      <w:r w:rsidRPr="00110B8E">
        <w:rPr>
          <w:rFonts w:ascii="Times New Roman" w:hAnsi="Times New Roman" w:cs="Times New Roman"/>
        </w:rPr>
        <w:t xml:space="preserve">Compare the efficiency of REFCO’s working capital management to that of SIMCO, the wholesaler of restaurant equipment we encountered in the previous two sessions. Use SIMCO’s income statement and </w:t>
      </w:r>
      <w:r w:rsidRPr="00110B8E">
        <w:rPr>
          <w:rFonts w:ascii="Times New Roman" w:hAnsi="Times New Roman" w:cs="Times New Roman"/>
          <w:i/>
          <w:iCs/>
        </w:rPr>
        <w:t>opening</w:t>
      </w:r>
      <w:r w:rsidRPr="00110B8E">
        <w:rPr>
          <w:rFonts w:ascii="Times New Roman" w:hAnsi="Times New Roman" w:cs="Times New Roman"/>
        </w:rPr>
        <w:t xml:space="preserve"> balance sheets in your answers to test questions of sessions 2 and 3. </w:t>
      </w:r>
    </w:p>
    <w:p w14:paraId="72E6449B" w14:textId="77777777" w:rsidR="003365B1" w:rsidRDefault="003365B1" w:rsidP="003365B1">
      <w:pPr>
        <w:pStyle w:val="ListParagraph"/>
        <w:numPr>
          <w:ilvl w:val="0"/>
          <w:numId w:val="63"/>
        </w:numPr>
        <w:spacing w:line="360" w:lineRule="auto"/>
        <w:jc w:val="both"/>
        <w:rPr>
          <w:rFonts w:ascii="Times New Roman" w:hAnsi="Times New Roman" w:cs="Times New Roman"/>
        </w:rPr>
      </w:pPr>
      <w:r w:rsidRPr="00110B8E">
        <w:rPr>
          <w:rFonts w:ascii="Times New Roman" w:hAnsi="Times New Roman" w:cs="Times New Roman"/>
        </w:rPr>
        <w:t xml:space="preserve">What can you conclude? </w:t>
      </w:r>
    </w:p>
    <w:p w14:paraId="06E2E154" w14:textId="77777777" w:rsidR="003365B1" w:rsidRDefault="003365B1" w:rsidP="003365B1">
      <w:pPr>
        <w:pStyle w:val="ListParagraph"/>
        <w:numPr>
          <w:ilvl w:val="0"/>
          <w:numId w:val="63"/>
        </w:numPr>
        <w:spacing w:line="360" w:lineRule="auto"/>
        <w:jc w:val="both"/>
        <w:rPr>
          <w:rFonts w:ascii="Times New Roman" w:hAnsi="Times New Roman" w:cs="Times New Roman"/>
        </w:rPr>
      </w:pPr>
      <w:r w:rsidRPr="00110B8E">
        <w:rPr>
          <w:rFonts w:ascii="Times New Roman" w:hAnsi="Times New Roman" w:cs="Times New Roman"/>
        </w:rPr>
        <w:lastRenderedPageBreak/>
        <w:t xml:space="preserve">What would be SIMCO’s WCR to sales ratio if it had the same average payment period as REFCO? </w:t>
      </w:r>
    </w:p>
    <w:p w14:paraId="088A3A06" w14:textId="7314E825" w:rsidR="00BC1106" w:rsidRPr="00BC1106" w:rsidRDefault="00BC1106" w:rsidP="00BC1106">
      <w:pPr>
        <w:shd w:val="clear" w:color="auto" w:fill="D9D9D9" w:themeFill="background1" w:themeFillShade="D9"/>
        <w:rPr>
          <w:rFonts w:ascii="Times New Roman" w:hAnsi="Times New Roman" w:cs="Times New Roman"/>
          <w:b/>
        </w:rPr>
      </w:pPr>
      <w:r w:rsidRPr="00BC1106">
        <w:rPr>
          <w:rFonts w:ascii="Times New Roman" w:hAnsi="Times New Roman" w:cs="Times New Roman"/>
          <w:b/>
        </w:rPr>
        <w:t>ANSWER TO T</w:t>
      </w:r>
      <w:r w:rsidR="00A47209">
        <w:rPr>
          <w:rFonts w:ascii="Times New Roman" w:hAnsi="Times New Roman" w:cs="Times New Roman"/>
          <w:b/>
        </w:rPr>
        <w:t>HE T</w:t>
      </w:r>
      <w:r w:rsidRPr="00BC1106">
        <w:rPr>
          <w:rFonts w:ascii="Times New Roman" w:hAnsi="Times New Roman" w:cs="Times New Roman"/>
          <w:b/>
        </w:rPr>
        <w:t>EST QUESTION</w:t>
      </w:r>
      <w:r w:rsidR="00273AB4">
        <w:rPr>
          <w:rFonts w:ascii="Times New Roman" w:hAnsi="Times New Roman" w:cs="Times New Roman"/>
          <w:b/>
        </w:rPr>
        <w:t xml:space="preserve"> </w:t>
      </w:r>
    </w:p>
    <w:p w14:paraId="3ABDF9A1" w14:textId="3B936E17" w:rsidR="00970C94" w:rsidRPr="003365B1" w:rsidRDefault="00A278ED" w:rsidP="003365B1">
      <w:pPr>
        <w:pStyle w:val="ListParagraph"/>
        <w:numPr>
          <w:ilvl w:val="0"/>
          <w:numId w:val="64"/>
        </w:numPr>
        <w:rPr>
          <w:rFonts w:ascii="Times New Roman" w:hAnsi="Times New Roman" w:cs="Times New Roman"/>
        </w:rPr>
      </w:pPr>
      <w:r w:rsidRPr="003365B1">
        <w:rPr>
          <w:rFonts w:ascii="Times New Roman" w:hAnsi="Times New Roman" w:cs="Times New Roman"/>
        </w:rPr>
        <w:t>Here are the comparative numbers for REFCO and SIMCO:</w:t>
      </w:r>
    </w:p>
    <w:tbl>
      <w:tblPr>
        <w:tblW w:w="9297" w:type="dxa"/>
        <w:tblLook w:val="04A0" w:firstRow="1" w:lastRow="0" w:firstColumn="1" w:lastColumn="0" w:noHBand="0" w:noVBand="1"/>
      </w:tblPr>
      <w:tblGrid>
        <w:gridCol w:w="6521"/>
        <w:gridCol w:w="1056"/>
        <w:gridCol w:w="1720"/>
      </w:tblGrid>
      <w:tr w:rsidR="00970C94" w:rsidRPr="00970C94" w14:paraId="499AF0A2" w14:textId="77777777" w:rsidTr="00394C93">
        <w:trPr>
          <w:trHeight w:val="420"/>
        </w:trPr>
        <w:tc>
          <w:tcPr>
            <w:tcW w:w="6521" w:type="dxa"/>
            <w:tcBorders>
              <w:top w:val="single" w:sz="12" w:space="0" w:color="000000"/>
              <w:left w:val="nil"/>
              <w:bottom w:val="single" w:sz="12" w:space="0" w:color="000000"/>
              <w:right w:val="nil"/>
            </w:tcBorders>
            <w:shd w:val="clear" w:color="auto" w:fill="F2F2F2" w:themeFill="background1" w:themeFillShade="F2"/>
            <w:noWrap/>
            <w:vAlign w:val="center"/>
            <w:hideMark/>
          </w:tcPr>
          <w:p w14:paraId="28439E3B" w14:textId="77777777" w:rsidR="00970C94" w:rsidRPr="00970C94" w:rsidRDefault="00970C94" w:rsidP="00394C93">
            <w:pPr>
              <w:spacing w:after="0" w:line="240" w:lineRule="auto"/>
              <w:jc w:val="center"/>
              <w:rPr>
                <w:rFonts w:ascii="Times New Roman" w:eastAsia="Times New Roman" w:hAnsi="Times New Roman" w:cs="Times New Roman"/>
                <w:kern w:val="0"/>
                <w14:ligatures w14:val="none"/>
              </w:rPr>
            </w:pPr>
          </w:p>
        </w:tc>
        <w:tc>
          <w:tcPr>
            <w:tcW w:w="1056" w:type="dxa"/>
            <w:tcBorders>
              <w:top w:val="single" w:sz="12" w:space="0" w:color="000000"/>
              <w:left w:val="nil"/>
              <w:bottom w:val="single" w:sz="12" w:space="0" w:color="000000"/>
              <w:right w:val="nil"/>
            </w:tcBorders>
            <w:shd w:val="clear" w:color="auto" w:fill="F2F2F2" w:themeFill="background1" w:themeFillShade="F2"/>
            <w:noWrap/>
            <w:vAlign w:val="center"/>
            <w:hideMark/>
          </w:tcPr>
          <w:p w14:paraId="4519FC00" w14:textId="77777777" w:rsidR="00970C94" w:rsidRPr="00970C94" w:rsidRDefault="00970C94" w:rsidP="00394C93">
            <w:pPr>
              <w:spacing w:after="0" w:line="240" w:lineRule="auto"/>
              <w:jc w:val="center"/>
              <w:rPr>
                <w:rFonts w:ascii="Times New Roman" w:eastAsia="Times New Roman" w:hAnsi="Times New Roman" w:cs="Times New Roman"/>
                <w:b/>
                <w:bCs/>
                <w:color w:val="000000"/>
                <w:kern w:val="0"/>
                <w14:ligatures w14:val="none"/>
              </w:rPr>
            </w:pPr>
            <w:r w:rsidRPr="00970C94">
              <w:rPr>
                <w:rFonts w:ascii="Times New Roman" w:eastAsia="Times New Roman" w:hAnsi="Times New Roman" w:cs="Times New Roman"/>
                <w:b/>
                <w:bCs/>
                <w:color w:val="000000"/>
                <w:kern w:val="0"/>
                <w14:ligatures w14:val="none"/>
              </w:rPr>
              <w:t>REFCO</w:t>
            </w:r>
          </w:p>
        </w:tc>
        <w:tc>
          <w:tcPr>
            <w:tcW w:w="1720" w:type="dxa"/>
            <w:tcBorders>
              <w:top w:val="single" w:sz="12" w:space="0" w:color="000000"/>
              <w:left w:val="nil"/>
              <w:bottom w:val="single" w:sz="12" w:space="0" w:color="000000"/>
              <w:right w:val="nil"/>
            </w:tcBorders>
            <w:shd w:val="clear" w:color="auto" w:fill="F2F2F2" w:themeFill="background1" w:themeFillShade="F2"/>
            <w:noWrap/>
            <w:vAlign w:val="center"/>
            <w:hideMark/>
          </w:tcPr>
          <w:p w14:paraId="10E5592E" w14:textId="77777777" w:rsidR="00970C94" w:rsidRPr="00970C94" w:rsidRDefault="00970C94" w:rsidP="00394C93">
            <w:pPr>
              <w:spacing w:after="0" w:line="240" w:lineRule="auto"/>
              <w:jc w:val="center"/>
              <w:rPr>
                <w:rFonts w:ascii="Times New Roman" w:eastAsia="Times New Roman" w:hAnsi="Times New Roman" w:cs="Times New Roman"/>
                <w:b/>
                <w:bCs/>
                <w:color w:val="000000"/>
                <w:kern w:val="0"/>
                <w14:ligatures w14:val="none"/>
              </w:rPr>
            </w:pPr>
            <w:r w:rsidRPr="00970C94">
              <w:rPr>
                <w:rFonts w:ascii="Times New Roman" w:eastAsia="Times New Roman" w:hAnsi="Times New Roman" w:cs="Times New Roman"/>
                <w:b/>
                <w:bCs/>
                <w:color w:val="000000"/>
                <w:kern w:val="0"/>
                <w14:ligatures w14:val="none"/>
              </w:rPr>
              <w:t>SIMCO</w:t>
            </w:r>
          </w:p>
        </w:tc>
      </w:tr>
      <w:tr w:rsidR="00F00D7B" w:rsidRPr="00970C94" w14:paraId="131526F9" w14:textId="77777777" w:rsidTr="00B52869">
        <w:trPr>
          <w:trHeight w:val="201"/>
        </w:trPr>
        <w:tc>
          <w:tcPr>
            <w:tcW w:w="6521" w:type="dxa"/>
            <w:tcBorders>
              <w:top w:val="single" w:sz="12" w:space="0" w:color="000000"/>
              <w:left w:val="nil"/>
              <w:bottom w:val="nil"/>
              <w:right w:val="nil"/>
            </w:tcBorders>
            <w:vAlign w:val="center"/>
          </w:tcPr>
          <w:p w14:paraId="59EBC296" w14:textId="77777777" w:rsidR="00F00D7B" w:rsidRDefault="00F00D7B" w:rsidP="00E24782">
            <w:pPr>
              <w:spacing w:after="0" w:line="240" w:lineRule="auto"/>
              <w:rPr>
                <w:rFonts w:ascii="Times New Roman" w:eastAsia="Times New Roman" w:hAnsi="Times New Roman" w:cs="Times New Roman"/>
                <w:color w:val="000000"/>
                <w:kern w:val="0"/>
                <w14:ligatures w14:val="none"/>
              </w:rPr>
            </w:pPr>
          </w:p>
        </w:tc>
        <w:tc>
          <w:tcPr>
            <w:tcW w:w="2776" w:type="dxa"/>
            <w:gridSpan w:val="2"/>
            <w:tcBorders>
              <w:top w:val="single" w:sz="12" w:space="0" w:color="000000"/>
              <w:left w:val="nil"/>
              <w:bottom w:val="nil"/>
              <w:right w:val="nil"/>
            </w:tcBorders>
            <w:vAlign w:val="center"/>
          </w:tcPr>
          <w:p w14:paraId="1F657A65" w14:textId="22CA24BC" w:rsidR="00F00D7B" w:rsidRPr="009342DF" w:rsidRDefault="00F00D7B" w:rsidP="00E24782">
            <w:pPr>
              <w:spacing w:after="0" w:line="240" w:lineRule="auto"/>
              <w:jc w:val="center"/>
              <w:rPr>
                <w:rFonts w:ascii="Times New Roman" w:eastAsia="Times New Roman" w:hAnsi="Times New Roman" w:cs="Times New Roman"/>
                <w:i/>
                <w:iCs/>
                <w:color w:val="000000"/>
                <w:kern w:val="0"/>
                <w14:ligatures w14:val="none"/>
              </w:rPr>
            </w:pPr>
            <w:r w:rsidRPr="009342DF">
              <w:rPr>
                <w:rFonts w:ascii="Times New Roman" w:eastAsia="Times New Roman" w:hAnsi="Times New Roman" w:cs="Times New Roman"/>
                <w:i/>
                <w:iCs/>
                <w:color w:val="000000"/>
                <w:kern w:val="0"/>
                <w14:ligatures w14:val="none"/>
              </w:rPr>
              <w:t>In millions of USD</w:t>
            </w:r>
          </w:p>
        </w:tc>
      </w:tr>
      <w:tr w:rsidR="00970C94" w:rsidRPr="00970C94" w14:paraId="16FBBA51" w14:textId="77777777" w:rsidTr="00B52869">
        <w:trPr>
          <w:trHeight w:val="209"/>
        </w:trPr>
        <w:tc>
          <w:tcPr>
            <w:tcW w:w="6521" w:type="dxa"/>
            <w:tcBorders>
              <w:top w:val="nil"/>
              <w:left w:val="nil"/>
              <w:bottom w:val="nil"/>
              <w:right w:val="nil"/>
            </w:tcBorders>
            <w:vAlign w:val="center"/>
            <w:hideMark/>
          </w:tcPr>
          <w:p w14:paraId="30F8D024" w14:textId="4324EA5E" w:rsidR="00970C94" w:rsidRPr="00970C94" w:rsidRDefault="00E24782" w:rsidP="00E2478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970C94" w:rsidRPr="00970C94">
              <w:rPr>
                <w:rFonts w:ascii="Times New Roman" w:eastAsia="Times New Roman" w:hAnsi="Times New Roman" w:cs="Times New Roman"/>
                <w:color w:val="000000"/>
                <w:kern w:val="0"/>
                <w14:ligatures w14:val="none"/>
              </w:rPr>
              <w:t>(1) Sales</w:t>
            </w:r>
          </w:p>
        </w:tc>
        <w:tc>
          <w:tcPr>
            <w:tcW w:w="1056" w:type="dxa"/>
            <w:tcBorders>
              <w:top w:val="nil"/>
              <w:left w:val="nil"/>
              <w:bottom w:val="nil"/>
              <w:right w:val="nil"/>
            </w:tcBorders>
            <w:vAlign w:val="center"/>
            <w:hideMark/>
          </w:tcPr>
          <w:p w14:paraId="5455B90A" w14:textId="0A1B73EB" w:rsidR="00970C94" w:rsidRPr="00970C94" w:rsidRDefault="00970C94" w:rsidP="00E24782">
            <w:pPr>
              <w:spacing w:after="0" w:line="240" w:lineRule="auto"/>
              <w:jc w:val="center"/>
              <w:rPr>
                <w:rFonts w:ascii="Times New Roman" w:eastAsia="Times New Roman" w:hAnsi="Times New Roman" w:cs="Times New Roman"/>
                <w:color w:val="000000"/>
                <w:kern w:val="0"/>
                <w14:ligatures w14:val="none"/>
              </w:rPr>
            </w:pPr>
            <w:r w:rsidRPr="00970C94">
              <w:rPr>
                <w:rFonts w:ascii="Times New Roman" w:eastAsia="Times New Roman" w:hAnsi="Times New Roman" w:cs="Times New Roman"/>
                <w:color w:val="000000"/>
                <w:kern w:val="0"/>
                <w14:ligatures w14:val="none"/>
              </w:rPr>
              <w:t>40</w:t>
            </w:r>
          </w:p>
        </w:tc>
        <w:tc>
          <w:tcPr>
            <w:tcW w:w="1720" w:type="dxa"/>
            <w:tcBorders>
              <w:top w:val="nil"/>
              <w:left w:val="nil"/>
              <w:bottom w:val="nil"/>
              <w:right w:val="nil"/>
            </w:tcBorders>
            <w:noWrap/>
            <w:vAlign w:val="center"/>
            <w:hideMark/>
          </w:tcPr>
          <w:p w14:paraId="77A884CE" w14:textId="3DE86034" w:rsidR="00970C94" w:rsidRPr="00970C94" w:rsidRDefault="00970C94" w:rsidP="00E24782">
            <w:pPr>
              <w:spacing w:after="0" w:line="240" w:lineRule="auto"/>
              <w:jc w:val="center"/>
              <w:rPr>
                <w:rFonts w:ascii="Times New Roman" w:eastAsia="Times New Roman" w:hAnsi="Times New Roman" w:cs="Times New Roman"/>
                <w:color w:val="000000"/>
                <w:kern w:val="0"/>
                <w14:ligatures w14:val="none"/>
              </w:rPr>
            </w:pPr>
            <w:r w:rsidRPr="00970C94">
              <w:rPr>
                <w:rFonts w:ascii="Times New Roman" w:eastAsia="Times New Roman" w:hAnsi="Times New Roman" w:cs="Times New Roman"/>
                <w:color w:val="000000"/>
                <w:kern w:val="0"/>
                <w14:ligatures w14:val="none"/>
              </w:rPr>
              <w:t>90</w:t>
            </w:r>
          </w:p>
        </w:tc>
      </w:tr>
      <w:tr w:rsidR="00970C94" w:rsidRPr="00970C94" w14:paraId="040B504D" w14:textId="77777777" w:rsidTr="00B52869">
        <w:trPr>
          <w:trHeight w:val="211"/>
        </w:trPr>
        <w:tc>
          <w:tcPr>
            <w:tcW w:w="6521" w:type="dxa"/>
            <w:tcBorders>
              <w:top w:val="nil"/>
              <w:left w:val="nil"/>
              <w:bottom w:val="nil"/>
              <w:right w:val="nil"/>
            </w:tcBorders>
            <w:vAlign w:val="center"/>
            <w:hideMark/>
          </w:tcPr>
          <w:p w14:paraId="5227630E" w14:textId="0FAA6A90" w:rsidR="00970C94" w:rsidRPr="00970C94" w:rsidRDefault="00E24782" w:rsidP="00E2478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970C94" w:rsidRPr="00970C94">
              <w:rPr>
                <w:rFonts w:ascii="Times New Roman" w:eastAsia="Times New Roman" w:hAnsi="Times New Roman" w:cs="Times New Roman"/>
                <w:color w:val="000000"/>
                <w:kern w:val="0"/>
                <w14:ligatures w14:val="none"/>
              </w:rPr>
              <w:t>(2) Cost of Goods Sold</w:t>
            </w:r>
          </w:p>
        </w:tc>
        <w:tc>
          <w:tcPr>
            <w:tcW w:w="1056" w:type="dxa"/>
            <w:tcBorders>
              <w:top w:val="nil"/>
              <w:left w:val="nil"/>
              <w:bottom w:val="nil"/>
              <w:right w:val="nil"/>
            </w:tcBorders>
            <w:vAlign w:val="center"/>
            <w:hideMark/>
          </w:tcPr>
          <w:p w14:paraId="4C1001AD" w14:textId="5A3AAB7A" w:rsidR="00970C94" w:rsidRPr="00970C94" w:rsidRDefault="00970C94" w:rsidP="00E24782">
            <w:pPr>
              <w:spacing w:after="0" w:line="240" w:lineRule="auto"/>
              <w:jc w:val="center"/>
              <w:rPr>
                <w:rFonts w:ascii="Times New Roman" w:eastAsia="Times New Roman" w:hAnsi="Times New Roman" w:cs="Times New Roman"/>
                <w:color w:val="000000"/>
                <w:kern w:val="0"/>
                <w14:ligatures w14:val="none"/>
              </w:rPr>
            </w:pPr>
            <w:r w:rsidRPr="00970C94">
              <w:rPr>
                <w:rFonts w:ascii="Times New Roman" w:eastAsia="Times New Roman" w:hAnsi="Times New Roman" w:cs="Times New Roman"/>
                <w:color w:val="000000"/>
                <w:kern w:val="0"/>
                <w14:ligatures w14:val="none"/>
              </w:rPr>
              <w:t>30</w:t>
            </w:r>
          </w:p>
        </w:tc>
        <w:tc>
          <w:tcPr>
            <w:tcW w:w="1720" w:type="dxa"/>
            <w:tcBorders>
              <w:top w:val="nil"/>
              <w:left w:val="nil"/>
              <w:bottom w:val="nil"/>
              <w:right w:val="nil"/>
            </w:tcBorders>
            <w:noWrap/>
            <w:vAlign w:val="center"/>
            <w:hideMark/>
          </w:tcPr>
          <w:p w14:paraId="1D1D31C7" w14:textId="4A8D8610" w:rsidR="00970C94" w:rsidRPr="00970C94" w:rsidRDefault="00970C94" w:rsidP="00E24782">
            <w:pPr>
              <w:spacing w:after="0" w:line="240" w:lineRule="auto"/>
              <w:jc w:val="center"/>
              <w:rPr>
                <w:rFonts w:ascii="Times New Roman" w:eastAsia="Times New Roman" w:hAnsi="Times New Roman" w:cs="Times New Roman"/>
                <w:color w:val="000000"/>
                <w:kern w:val="0"/>
                <w14:ligatures w14:val="none"/>
              </w:rPr>
            </w:pPr>
            <w:r w:rsidRPr="00970C94">
              <w:rPr>
                <w:rFonts w:ascii="Times New Roman" w:eastAsia="Times New Roman" w:hAnsi="Times New Roman" w:cs="Times New Roman"/>
                <w:color w:val="000000"/>
                <w:kern w:val="0"/>
                <w14:ligatures w14:val="none"/>
              </w:rPr>
              <w:t>72</w:t>
            </w:r>
          </w:p>
        </w:tc>
      </w:tr>
      <w:tr w:rsidR="00970C94" w:rsidRPr="00970C94" w14:paraId="5444615A" w14:textId="77777777" w:rsidTr="00B52869">
        <w:trPr>
          <w:trHeight w:val="287"/>
        </w:trPr>
        <w:tc>
          <w:tcPr>
            <w:tcW w:w="6521" w:type="dxa"/>
            <w:tcBorders>
              <w:top w:val="nil"/>
              <w:left w:val="nil"/>
              <w:bottom w:val="nil"/>
              <w:right w:val="nil"/>
            </w:tcBorders>
            <w:vAlign w:val="center"/>
            <w:hideMark/>
          </w:tcPr>
          <w:p w14:paraId="41144582" w14:textId="3F18AD14" w:rsidR="00970C94" w:rsidRPr="00970C94" w:rsidRDefault="00E24782" w:rsidP="00E2478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970C94" w:rsidRPr="00970C94">
              <w:rPr>
                <w:rFonts w:ascii="Times New Roman" w:eastAsia="Times New Roman" w:hAnsi="Times New Roman" w:cs="Times New Roman"/>
                <w:color w:val="000000"/>
                <w:kern w:val="0"/>
                <w14:ligatures w14:val="none"/>
              </w:rPr>
              <w:t>(3) Accounts Receivable (AR)</w:t>
            </w:r>
            <w:r w:rsidR="00424F8A">
              <w:rPr>
                <w:rFonts w:ascii="Times New Roman" w:eastAsia="Times New Roman" w:hAnsi="Times New Roman" w:cs="Times New Roman"/>
                <w:color w:val="000000"/>
                <w:kern w:val="0"/>
                <w14:ligatures w14:val="none"/>
              </w:rPr>
              <w:t xml:space="preserve"> </w:t>
            </w:r>
            <w:r w:rsidR="00921923" w:rsidRPr="00237D84">
              <w:rPr>
                <w:rFonts w:ascii="Times New Roman" w:eastAsia="Times New Roman" w:hAnsi="Times New Roman" w:cs="Times New Roman"/>
                <w:i/>
                <w:iCs/>
                <w:color w:val="000000"/>
                <w:kern w:val="0"/>
                <w14:ligatures w14:val="none"/>
              </w:rPr>
              <w:t>opening</w:t>
            </w:r>
            <w:r w:rsidR="00424F8A">
              <w:rPr>
                <w:rFonts w:ascii="Times New Roman" w:eastAsia="Times New Roman" w:hAnsi="Times New Roman" w:cs="Times New Roman"/>
                <w:color w:val="000000"/>
                <w:kern w:val="0"/>
                <w14:ligatures w14:val="none"/>
              </w:rPr>
              <w:t xml:space="preserve"> balance sheet</w:t>
            </w:r>
          </w:p>
        </w:tc>
        <w:tc>
          <w:tcPr>
            <w:tcW w:w="1056" w:type="dxa"/>
            <w:tcBorders>
              <w:top w:val="nil"/>
              <w:left w:val="nil"/>
              <w:bottom w:val="nil"/>
              <w:right w:val="nil"/>
            </w:tcBorders>
            <w:vAlign w:val="center"/>
            <w:hideMark/>
          </w:tcPr>
          <w:p w14:paraId="41BB5428" w14:textId="0E06C7A4" w:rsidR="00970C94" w:rsidRPr="00970C94" w:rsidRDefault="009342DF" w:rsidP="00E24782">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970C94" w:rsidRPr="00970C94">
              <w:rPr>
                <w:rFonts w:ascii="Times New Roman" w:eastAsia="Times New Roman" w:hAnsi="Times New Roman" w:cs="Times New Roman"/>
                <w:color w:val="000000"/>
                <w:kern w:val="0"/>
                <w14:ligatures w14:val="none"/>
              </w:rPr>
              <w:t>4</w:t>
            </w:r>
          </w:p>
        </w:tc>
        <w:tc>
          <w:tcPr>
            <w:tcW w:w="1720" w:type="dxa"/>
            <w:tcBorders>
              <w:top w:val="nil"/>
              <w:left w:val="nil"/>
              <w:bottom w:val="nil"/>
              <w:right w:val="nil"/>
            </w:tcBorders>
            <w:noWrap/>
            <w:vAlign w:val="center"/>
            <w:hideMark/>
          </w:tcPr>
          <w:p w14:paraId="4A986AC2" w14:textId="4E13CBBF" w:rsidR="00970C94" w:rsidRPr="00970C94" w:rsidRDefault="00970C94" w:rsidP="00E24782">
            <w:pPr>
              <w:spacing w:after="0" w:line="240" w:lineRule="auto"/>
              <w:jc w:val="center"/>
              <w:rPr>
                <w:rFonts w:ascii="Times New Roman" w:eastAsia="Times New Roman" w:hAnsi="Times New Roman" w:cs="Times New Roman"/>
                <w:color w:val="000000"/>
                <w:kern w:val="0"/>
                <w14:ligatures w14:val="none"/>
              </w:rPr>
            </w:pPr>
            <w:r w:rsidRPr="00970C94">
              <w:rPr>
                <w:rFonts w:ascii="Times New Roman" w:eastAsia="Times New Roman" w:hAnsi="Times New Roman" w:cs="Times New Roman"/>
                <w:color w:val="000000"/>
                <w:kern w:val="0"/>
                <w14:ligatures w14:val="none"/>
              </w:rPr>
              <w:t>10</w:t>
            </w:r>
          </w:p>
        </w:tc>
      </w:tr>
      <w:tr w:rsidR="00970C94" w:rsidRPr="00970C94" w14:paraId="04836AFF" w14:textId="77777777" w:rsidTr="00B52869">
        <w:trPr>
          <w:trHeight w:val="291"/>
        </w:trPr>
        <w:tc>
          <w:tcPr>
            <w:tcW w:w="6521" w:type="dxa"/>
            <w:tcBorders>
              <w:top w:val="nil"/>
              <w:left w:val="nil"/>
              <w:bottom w:val="nil"/>
              <w:right w:val="nil"/>
            </w:tcBorders>
            <w:vAlign w:val="center"/>
            <w:hideMark/>
          </w:tcPr>
          <w:p w14:paraId="5E57A178" w14:textId="2C58C42A" w:rsidR="00970C94" w:rsidRPr="00970C94" w:rsidRDefault="00E24782" w:rsidP="00E2478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970C94" w:rsidRPr="00970C94">
              <w:rPr>
                <w:rFonts w:ascii="Times New Roman" w:eastAsia="Times New Roman" w:hAnsi="Times New Roman" w:cs="Times New Roman"/>
                <w:color w:val="000000"/>
                <w:kern w:val="0"/>
                <w14:ligatures w14:val="none"/>
              </w:rPr>
              <w:t>(4) Inventories (INV)</w:t>
            </w:r>
            <w:r w:rsidR="00424F8A">
              <w:rPr>
                <w:rFonts w:ascii="Times New Roman" w:eastAsia="Times New Roman" w:hAnsi="Times New Roman" w:cs="Times New Roman"/>
                <w:color w:val="000000"/>
                <w:kern w:val="0"/>
                <w14:ligatures w14:val="none"/>
              </w:rPr>
              <w:t xml:space="preserve"> </w:t>
            </w:r>
            <w:r w:rsidR="00921923" w:rsidRPr="00237D84">
              <w:rPr>
                <w:rFonts w:ascii="Times New Roman" w:eastAsia="Times New Roman" w:hAnsi="Times New Roman" w:cs="Times New Roman"/>
                <w:i/>
                <w:iCs/>
                <w:color w:val="000000"/>
                <w:kern w:val="0"/>
                <w14:ligatures w14:val="none"/>
              </w:rPr>
              <w:t>opening</w:t>
            </w:r>
            <w:r w:rsidR="00424F8A">
              <w:rPr>
                <w:rFonts w:ascii="Times New Roman" w:eastAsia="Times New Roman" w:hAnsi="Times New Roman" w:cs="Times New Roman"/>
                <w:color w:val="000000"/>
                <w:kern w:val="0"/>
                <w14:ligatures w14:val="none"/>
              </w:rPr>
              <w:t xml:space="preserve"> balance sheet</w:t>
            </w:r>
          </w:p>
        </w:tc>
        <w:tc>
          <w:tcPr>
            <w:tcW w:w="1056" w:type="dxa"/>
            <w:tcBorders>
              <w:top w:val="nil"/>
              <w:left w:val="nil"/>
              <w:bottom w:val="nil"/>
              <w:right w:val="nil"/>
            </w:tcBorders>
            <w:vAlign w:val="center"/>
            <w:hideMark/>
          </w:tcPr>
          <w:p w14:paraId="62DA6863" w14:textId="3F33AD1E" w:rsidR="00970C94" w:rsidRPr="00970C94" w:rsidRDefault="009342DF" w:rsidP="00E24782">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970C94" w:rsidRPr="00970C94">
              <w:rPr>
                <w:rFonts w:ascii="Times New Roman" w:eastAsia="Times New Roman" w:hAnsi="Times New Roman" w:cs="Times New Roman"/>
                <w:color w:val="000000"/>
                <w:kern w:val="0"/>
                <w14:ligatures w14:val="none"/>
              </w:rPr>
              <w:t>8</w:t>
            </w:r>
          </w:p>
        </w:tc>
        <w:tc>
          <w:tcPr>
            <w:tcW w:w="1720" w:type="dxa"/>
            <w:tcBorders>
              <w:top w:val="nil"/>
              <w:left w:val="nil"/>
              <w:bottom w:val="nil"/>
              <w:right w:val="nil"/>
            </w:tcBorders>
            <w:noWrap/>
            <w:vAlign w:val="center"/>
            <w:hideMark/>
          </w:tcPr>
          <w:p w14:paraId="6FE3781A" w14:textId="0DB28364" w:rsidR="00970C94" w:rsidRPr="00970C94" w:rsidRDefault="00970C94" w:rsidP="00E24782">
            <w:pPr>
              <w:spacing w:after="0" w:line="240" w:lineRule="auto"/>
              <w:jc w:val="center"/>
              <w:rPr>
                <w:rFonts w:ascii="Times New Roman" w:eastAsia="Times New Roman" w:hAnsi="Times New Roman" w:cs="Times New Roman"/>
                <w:color w:val="000000"/>
                <w:kern w:val="0"/>
                <w14:ligatures w14:val="none"/>
              </w:rPr>
            </w:pPr>
            <w:r w:rsidRPr="00970C94">
              <w:rPr>
                <w:rFonts w:ascii="Times New Roman" w:eastAsia="Times New Roman" w:hAnsi="Times New Roman" w:cs="Times New Roman"/>
                <w:color w:val="000000"/>
                <w:kern w:val="0"/>
                <w14:ligatures w14:val="none"/>
              </w:rPr>
              <w:t>1</w:t>
            </w:r>
            <w:r w:rsidR="00B25B24">
              <w:rPr>
                <w:rFonts w:ascii="Times New Roman" w:eastAsia="Times New Roman" w:hAnsi="Times New Roman" w:cs="Times New Roman"/>
                <w:color w:val="000000"/>
                <w:kern w:val="0"/>
                <w14:ligatures w14:val="none"/>
              </w:rPr>
              <w:t>4</w:t>
            </w:r>
          </w:p>
        </w:tc>
      </w:tr>
      <w:tr w:rsidR="00970C94" w:rsidRPr="00970C94" w14:paraId="6322D2BF" w14:textId="77777777" w:rsidTr="00F00178">
        <w:trPr>
          <w:trHeight w:val="351"/>
        </w:trPr>
        <w:tc>
          <w:tcPr>
            <w:tcW w:w="6521" w:type="dxa"/>
            <w:tcBorders>
              <w:top w:val="nil"/>
              <w:left w:val="nil"/>
              <w:bottom w:val="single" w:sz="12" w:space="0" w:color="000000"/>
              <w:right w:val="nil"/>
            </w:tcBorders>
            <w:vAlign w:val="center"/>
            <w:hideMark/>
          </w:tcPr>
          <w:p w14:paraId="40AC5B54" w14:textId="57B26374" w:rsidR="00970C94" w:rsidRPr="00970C94" w:rsidRDefault="00E24782" w:rsidP="00E2478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970C94" w:rsidRPr="00970C94">
              <w:rPr>
                <w:rFonts w:ascii="Times New Roman" w:eastAsia="Times New Roman" w:hAnsi="Times New Roman" w:cs="Times New Roman"/>
                <w:color w:val="000000"/>
                <w:kern w:val="0"/>
                <w14:ligatures w14:val="none"/>
              </w:rPr>
              <w:t>(5) Accounts Payable (AP)</w:t>
            </w:r>
            <w:r w:rsidR="00424F8A">
              <w:rPr>
                <w:rFonts w:ascii="Times New Roman" w:eastAsia="Times New Roman" w:hAnsi="Times New Roman" w:cs="Times New Roman"/>
                <w:color w:val="000000"/>
                <w:kern w:val="0"/>
                <w14:ligatures w14:val="none"/>
              </w:rPr>
              <w:t xml:space="preserve"> </w:t>
            </w:r>
            <w:r w:rsidR="00921923" w:rsidRPr="00237D84">
              <w:rPr>
                <w:rFonts w:ascii="Times New Roman" w:eastAsia="Times New Roman" w:hAnsi="Times New Roman" w:cs="Times New Roman"/>
                <w:i/>
                <w:iCs/>
                <w:color w:val="000000"/>
                <w:kern w:val="0"/>
                <w14:ligatures w14:val="none"/>
              </w:rPr>
              <w:t>opening</w:t>
            </w:r>
            <w:r w:rsidR="00424F8A">
              <w:rPr>
                <w:rFonts w:ascii="Times New Roman" w:eastAsia="Times New Roman" w:hAnsi="Times New Roman" w:cs="Times New Roman"/>
                <w:color w:val="000000"/>
                <w:kern w:val="0"/>
                <w14:ligatures w14:val="none"/>
              </w:rPr>
              <w:t xml:space="preserve"> balance sheet</w:t>
            </w:r>
          </w:p>
        </w:tc>
        <w:tc>
          <w:tcPr>
            <w:tcW w:w="1056" w:type="dxa"/>
            <w:tcBorders>
              <w:top w:val="nil"/>
              <w:left w:val="nil"/>
              <w:bottom w:val="single" w:sz="12" w:space="0" w:color="000000"/>
              <w:right w:val="nil"/>
            </w:tcBorders>
            <w:vAlign w:val="center"/>
            <w:hideMark/>
          </w:tcPr>
          <w:p w14:paraId="2F38832D" w14:textId="3525A1CA" w:rsidR="00970C94" w:rsidRPr="00970C94" w:rsidRDefault="009342DF" w:rsidP="00E24782">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970C94" w:rsidRPr="00970C94">
              <w:rPr>
                <w:rFonts w:ascii="Times New Roman" w:eastAsia="Times New Roman" w:hAnsi="Times New Roman" w:cs="Times New Roman"/>
                <w:color w:val="000000"/>
                <w:kern w:val="0"/>
                <w14:ligatures w14:val="none"/>
              </w:rPr>
              <w:t>4</w:t>
            </w:r>
          </w:p>
        </w:tc>
        <w:tc>
          <w:tcPr>
            <w:tcW w:w="1720" w:type="dxa"/>
            <w:tcBorders>
              <w:top w:val="nil"/>
              <w:left w:val="nil"/>
              <w:bottom w:val="single" w:sz="12" w:space="0" w:color="000000"/>
              <w:right w:val="nil"/>
            </w:tcBorders>
            <w:noWrap/>
            <w:vAlign w:val="center"/>
            <w:hideMark/>
          </w:tcPr>
          <w:p w14:paraId="260D3123" w14:textId="7F67985C" w:rsidR="00970C94" w:rsidRPr="00970C94" w:rsidRDefault="0004272C" w:rsidP="00E24782">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970C94" w:rsidRPr="00970C94">
              <w:rPr>
                <w:rFonts w:ascii="Times New Roman" w:eastAsia="Times New Roman" w:hAnsi="Times New Roman" w:cs="Times New Roman"/>
                <w:color w:val="000000"/>
                <w:kern w:val="0"/>
                <w14:ligatures w14:val="none"/>
              </w:rPr>
              <w:t>5</w:t>
            </w:r>
          </w:p>
        </w:tc>
      </w:tr>
      <w:tr w:rsidR="00970C94" w:rsidRPr="00970C94" w14:paraId="633AB002" w14:textId="77777777" w:rsidTr="00F00178">
        <w:trPr>
          <w:trHeight w:val="265"/>
        </w:trPr>
        <w:tc>
          <w:tcPr>
            <w:tcW w:w="6521" w:type="dxa"/>
            <w:tcBorders>
              <w:top w:val="single" w:sz="12" w:space="0" w:color="000000"/>
              <w:left w:val="nil"/>
              <w:bottom w:val="nil"/>
              <w:right w:val="nil"/>
            </w:tcBorders>
            <w:noWrap/>
            <w:vAlign w:val="center"/>
            <w:hideMark/>
          </w:tcPr>
          <w:p w14:paraId="49FBCAB8" w14:textId="53427FDA" w:rsidR="00970C94" w:rsidRPr="00970C94" w:rsidRDefault="00E24782" w:rsidP="00E2478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970C94" w:rsidRPr="00970C94">
              <w:rPr>
                <w:rFonts w:ascii="Times New Roman" w:eastAsia="Times New Roman" w:hAnsi="Times New Roman" w:cs="Times New Roman"/>
                <w:color w:val="000000"/>
                <w:kern w:val="0"/>
                <w14:ligatures w14:val="none"/>
              </w:rPr>
              <w:t>(6) Working Capital Requirement</w:t>
            </w:r>
            <w:r w:rsidR="00374700" w:rsidRPr="00970C94">
              <w:rPr>
                <w:rFonts w:ascii="Times New Roman" w:eastAsia="Times New Roman" w:hAnsi="Times New Roman" w:cs="Times New Roman"/>
                <w:color w:val="000000"/>
                <w:kern w:val="0"/>
                <w14:ligatures w14:val="none"/>
              </w:rPr>
              <w:t xml:space="preserve"> = AR + INV – AP</w:t>
            </w:r>
          </w:p>
        </w:tc>
        <w:tc>
          <w:tcPr>
            <w:tcW w:w="1056" w:type="dxa"/>
            <w:tcBorders>
              <w:top w:val="single" w:sz="12" w:space="0" w:color="000000"/>
              <w:left w:val="nil"/>
              <w:bottom w:val="nil"/>
              <w:right w:val="nil"/>
            </w:tcBorders>
            <w:vAlign w:val="center"/>
            <w:hideMark/>
          </w:tcPr>
          <w:p w14:paraId="5B9CCCCF" w14:textId="4C839745" w:rsidR="00970C94" w:rsidRPr="00986A5D" w:rsidRDefault="005143BA" w:rsidP="000F68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970C94" w:rsidRPr="00986A5D">
              <w:rPr>
                <w:rFonts w:ascii="Times New Roman" w:eastAsia="Times New Roman" w:hAnsi="Times New Roman" w:cs="Times New Roman"/>
                <w:color w:val="000000"/>
                <w:kern w:val="0"/>
                <w14:ligatures w14:val="none"/>
              </w:rPr>
              <w:t>8</w:t>
            </w:r>
          </w:p>
        </w:tc>
        <w:tc>
          <w:tcPr>
            <w:tcW w:w="1720" w:type="dxa"/>
            <w:tcBorders>
              <w:top w:val="single" w:sz="12" w:space="0" w:color="000000"/>
              <w:left w:val="nil"/>
              <w:bottom w:val="nil"/>
              <w:right w:val="nil"/>
            </w:tcBorders>
            <w:vAlign w:val="center"/>
            <w:hideMark/>
          </w:tcPr>
          <w:p w14:paraId="296A047B" w14:textId="0F6FC159" w:rsidR="00970C94" w:rsidRPr="00986A5D" w:rsidRDefault="005143BA" w:rsidP="000F68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19</w:t>
            </w:r>
          </w:p>
        </w:tc>
      </w:tr>
      <w:tr w:rsidR="00970C94" w:rsidRPr="00970C94" w14:paraId="4BA953FB" w14:textId="77777777" w:rsidTr="00B52869">
        <w:trPr>
          <w:trHeight w:val="277"/>
        </w:trPr>
        <w:tc>
          <w:tcPr>
            <w:tcW w:w="6521" w:type="dxa"/>
            <w:tcBorders>
              <w:top w:val="nil"/>
              <w:left w:val="nil"/>
              <w:bottom w:val="nil"/>
              <w:right w:val="nil"/>
            </w:tcBorders>
            <w:vAlign w:val="center"/>
            <w:hideMark/>
          </w:tcPr>
          <w:p w14:paraId="4B901F8E" w14:textId="460B5376" w:rsidR="00970C94" w:rsidRPr="00970C94" w:rsidRDefault="00E24782" w:rsidP="00E24782">
            <w:pPr>
              <w:spacing w:after="0" w:line="240" w:lineRule="auto"/>
              <w:ind w:left="457" w:right="-109" w:hanging="457"/>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970C94" w:rsidRPr="00970C94">
              <w:rPr>
                <w:rFonts w:ascii="Times New Roman" w:eastAsia="Times New Roman" w:hAnsi="Times New Roman" w:cs="Times New Roman"/>
                <w:color w:val="000000"/>
                <w:kern w:val="0"/>
                <w14:ligatures w14:val="none"/>
              </w:rPr>
              <w:t>(7) WCR/Sales</w:t>
            </w:r>
          </w:p>
        </w:tc>
        <w:tc>
          <w:tcPr>
            <w:tcW w:w="1056" w:type="dxa"/>
            <w:tcBorders>
              <w:top w:val="nil"/>
              <w:left w:val="nil"/>
              <w:bottom w:val="nil"/>
              <w:right w:val="nil"/>
            </w:tcBorders>
            <w:vAlign w:val="center"/>
            <w:hideMark/>
          </w:tcPr>
          <w:p w14:paraId="7317616D" w14:textId="2D264F40" w:rsidR="00970C94" w:rsidRPr="00986A5D" w:rsidRDefault="00970C94" w:rsidP="000F68AD">
            <w:pPr>
              <w:spacing w:after="0" w:line="240" w:lineRule="auto"/>
              <w:jc w:val="center"/>
              <w:rPr>
                <w:rFonts w:ascii="Times New Roman" w:eastAsia="Times New Roman" w:hAnsi="Times New Roman" w:cs="Times New Roman"/>
                <w:color w:val="000000"/>
                <w:kern w:val="0"/>
                <w14:ligatures w14:val="none"/>
              </w:rPr>
            </w:pPr>
            <w:r w:rsidRPr="00986A5D">
              <w:rPr>
                <w:rFonts w:ascii="Times New Roman" w:eastAsia="Times New Roman" w:hAnsi="Times New Roman" w:cs="Times New Roman"/>
                <w:color w:val="000000"/>
                <w:kern w:val="0"/>
                <w14:ligatures w14:val="none"/>
              </w:rPr>
              <w:t>2</w:t>
            </w:r>
            <w:r w:rsidR="005143BA">
              <w:rPr>
                <w:rFonts w:ascii="Times New Roman" w:eastAsia="Times New Roman" w:hAnsi="Times New Roman" w:cs="Times New Roman"/>
                <w:color w:val="000000"/>
                <w:kern w:val="0"/>
                <w14:ligatures w14:val="none"/>
              </w:rPr>
              <w:t>0.0</w:t>
            </w:r>
            <w:r w:rsidRPr="00986A5D">
              <w:rPr>
                <w:rFonts w:ascii="Times New Roman" w:eastAsia="Times New Roman" w:hAnsi="Times New Roman" w:cs="Times New Roman"/>
                <w:color w:val="000000"/>
                <w:kern w:val="0"/>
                <w14:ligatures w14:val="none"/>
              </w:rPr>
              <w:t>%</w:t>
            </w:r>
          </w:p>
        </w:tc>
        <w:tc>
          <w:tcPr>
            <w:tcW w:w="1720" w:type="dxa"/>
            <w:tcBorders>
              <w:top w:val="nil"/>
              <w:left w:val="nil"/>
              <w:bottom w:val="nil"/>
              <w:right w:val="nil"/>
            </w:tcBorders>
            <w:vAlign w:val="center"/>
            <w:hideMark/>
          </w:tcPr>
          <w:p w14:paraId="63018071" w14:textId="2CE2A749" w:rsidR="00970C94" w:rsidRPr="00986A5D" w:rsidRDefault="00970C94" w:rsidP="000F68AD">
            <w:pPr>
              <w:spacing w:after="0" w:line="240" w:lineRule="auto"/>
              <w:jc w:val="center"/>
              <w:rPr>
                <w:rFonts w:ascii="Times New Roman" w:eastAsia="Times New Roman" w:hAnsi="Times New Roman" w:cs="Times New Roman"/>
                <w:color w:val="000000"/>
                <w:kern w:val="0"/>
                <w14:ligatures w14:val="none"/>
              </w:rPr>
            </w:pPr>
            <w:r w:rsidRPr="00986A5D">
              <w:rPr>
                <w:rFonts w:ascii="Times New Roman" w:eastAsia="Times New Roman" w:hAnsi="Times New Roman" w:cs="Times New Roman"/>
                <w:color w:val="000000"/>
                <w:kern w:val="0"/>
                <w14:ligatures w14:val="none"/>
              </w:rPr>
              <w:t>2</w:t>
            </w:r>
            <w:r w:rsidR="005143BA">
              <w:rPr>
                <w:rFonts w:ascii="Times New Roman" w:eastAsia="Times New Roman" w:hAnsi="Times New Roman" w:cs="Times New Roman"/>
                <w:color w:val="000000"/>
                <w:kern w:val="0"/>
                <w14:ligatures w14:val="none"/>
              </w:rPr>
              <w:t>1</w:t>
            </w:r>
            <w:r w:rsidRPr="00986A5D">
              <w:rPr>
                <w:rFonts w:ascii="Times New Roman" w:eastAsia="Times New Roman" w:hAnsi="Times New Roman" w:cs="Times New Roman"/>
                <w:color w:val="000000"/>
                <w:kern w:val="0"/>
                <w14:ligatures w14:val="none"/>
              </w:rPr>
              <w:t>.</w:t>
            </w:r>
            <w:r w:rsidR="00986A5D" w:rsidRPr="00986A5D">
              <w:rPr>
                <w:rFonts w:ascii="Times New Roman" w:eastAsia="Times New Roman" w:hAnsi="Times New Roman" w:cs="Times New Roman"/>
                <w:color w:val="000000"/>
                <w:kern w:val="0"/>
                <w14:ligatures w14:val="none"/>
              </w:rPr>
              <w:t>1</w:t>
            </w:r>
            <w:r w:rsidRPr="00986A5D">
              <w:rPr>
                <w:rFonts w:ascii="Times New Roman" w:eastAsia="Times New Roman" w:hAnsi="Times New Roman" w:cs="Times New Roman"/>
                <w:color w:val="000000"/>
                <w:kern w:val="0"/>
                <w14:ligatures w14:val="none"/>
              </w:rPr>
              <w:t>%</w:t>
            </w:r>
          </w:p>
        </w:tc>
      </w:tr>
      <w:tr w:rsidR="00970C94" w:rsidRPr="00970C94" w14:paraId="45590F73" w14:textId="77777777" w:rsidTr="00B52869">
        <w:trPr>
          <w:trHeight w:val="280"/>
        </w:trPr>
        <w:tc>
          <w:tcPr>
            <w:tcW w:w="6521" w:type="dxa"/>
            <w:tcBorders>
              <w:top w:val="nil"/>
              <w:left w:val="nil"/>
              <w:bottom w:val="nil"/>
              <w:right w:val="nil"/>
            </w:tcBorders>
            <w:vAlign w:val="center"/>
            <w:hideMark/>
          </w:tcPr>
          <w:p w14:paraId="3A07915C" w14:textId="0090B7EE" w:rsidR="00970C94" w:rsidRPr="00970C94" w:rsidRDefault="00E24782" w:rsidP="00E2478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970C94" w:rsidRPr="00970C94">
              <w:rPr>
                <w:rFonts w:ascii="Times New Roman" w:eastAsia="Times New Roman" w:hAnsi="Times New Roman" w:cs="Times New Roman"/>
                <w:color w:val="000000"/>
                <w:kern w:val="0"/>
                <w14:ligatures w14:val="none"/>
              </w:rPr>
              <w:t xml:space="preserve">(8) Average collection period </w:t>
            </w:r>
            <w:r w:rsidR="002A1E15">
              <w:rPr>
                <w:rFonts w:ascii="Times New Roman" w:eastAsia="Times New Roman" w:hAnsi="Times New Roman" w:cs="Times New Roman"/>
                <w:color w:val="000000"/>
                <w:kern w:val="0"/>
                <w14:ligatures w14:val="none"/>
              </w:rPr>
              <w:t xml:space="preserve">= </w:t>
            </w:r>
            <w:r w:rsidR="005A2EEA">
              <w:rPr>
                <w:rFonts w:ascii="Times New Roman" w:eastAsia="Times New Roman" w:hAnsi="Times New Roman" w:cs="Times New Roman"/>
                <w:color w:val="000000"/>
                <w:kern w:val="0"/>
                <w14:ligatures w14:val="none"/>
              </w:rPr>
              <w:t>AR/(Sales/365)</w:t>
            </w:r>
          </w:p>
        </w:tc>
        <w:tc>
          <w:tcPr>
            <w:tcW w:w="1056" w:type="dxa"/>
            <w:tcBorders>
              <w:top w:val="nil"/>
              <w:left w:val="nil"/>
              <w:bottom w:val="nil"/>
              <w:right w:val="nil"/>
            </w:tcBorders>
            <w:vAlign w:val="center"/>
            <w:hideMark/>
          </w:tcPr>
          <w:p w14:paraId="4F6053B5" w14:textId="26CD1E2A" w:rsidR="00970C94" w:rsidRPr="00986A5D" w:rsidRDefault="00970C94" w:rsidP="000F68AD">
            <w:pPr>
              <w:spacing w:after="0" w:line="240" w:lineRule="auto"/>
              <w:jc w:val="center"/>
              <w:rPr>
                <w:rFonts w:ascii="Times New Roman" w:eastAsia="Times New Roman" w:hAnsi="Times New Roman" w:cs="Times New Roman"/>
                <w:color w:val="000000"/>
                <w:kern w:val="0"/>
                <w14:ligatures w14:val="none"/>
              </w:rPr>
            </w:pPr>
            <w:r w:rsidRPr="00986A5D">
              <w:rPr>
                <w:rFonts w:ascii="Times New Roman" w:eastAsia="Times New Roman" w:hAnsi="Times New Roman" w:cs="Times New Roman"/>
                <w:color w:val="000000"/>
                <w:kern w:val="0"/>
                <w14:ligatures w14:val="none"/>
              </w:rPr>
              <w:t>3</w:t>
            </w:r>
            <w:r w:rsidR="005143BA">
              <w:rPr>
                <w:rFonts w:ascii="Times New Roman" w:eastAsia="Times New Roman" w:hAnsi="Times New Roman" w:cs="Times New Roman"/>
                <w:color w:val="000000"/>
                <w:kern w:val="0"/>
                <w14:ligatures w14:val="none"/>
              </w:rPr>
              <w:t>7</w:t>
            </w:r>
            <w:r w:rsidR="009342DF" w:rsidRPr="00986A5D">
              <w:rPr>
                <w:rFonts w:ascii="Times New Roman" w:eastAsia="Times New Roman" w:hAnsi="Times New Roman" w:cs="Times New Roman"/>
                <w:color w:val="000000"/>
                <w:kern w:val="0"/>
                <w14:ligatures w14:val="none"/>
              </w:rPr>
              <w:t xml:space="preserve"> days</w:t>
            </w:r>
          </w:p>
        </w:tc>
        <w:tc>
          <w:tcPr>
            <w:tcW w:w="1720" w:type="dxa"/>
            <w:tcBorders>
              <w:top w:val="nil"/>
              <w:left w:val="nil"/>
              <w:bottom w:val="nil"/>
              <w:right w:val="nil"/>
            </w:tcBorders>
            <w:vAlign w:val="center"/>
            <w:hideMark/>
          </w:tcPr>
          <w:p w14:paraId="3D782610" w14:textId="0316ACE8" w:rsidR="00970C94" w:rsidRPr="00986A5D" w:rsidRDefault="00970C94" w:rsidP="000F68AD">
            <w:pPr>
              <w:spacing w:after="0" w:line="240" w:lineRule="auto"/>
              <w:jc w:val="center"/>
              <w:rPr>
                <w:rFonts w:ascii="Times New Roman" w:eastAsia="Times New Roman" w:hAnsi="Times New Roman" w:cs="Times New Roman"/>
                <w:color w:val="000000"/>
                <w:kern w:val="0"/>
                <w14:ligatures w14:val="none"/>
              </w:rPr>
            </w:pPr>
            <w:r w:rsidRPr="00986A5D">
              <w:rPr>
                <w:rFonts w:ascii="Times New Roman" w:eastAsia="Times New Roman" w:hAnsi="Times New Roman" w:cs="Times New Roman"/>
                <w:color w:val="000000"/>
                <w:kern w:val="0"/>
                <w14:ligatures w14:val="none"/>
              </w:rPr>
              <w:t>4</w:t>
            </w:r>
            <w:r w:rsidR="005143BA">
              <w:rPr>
                <w:rFonts w:ascii="Times New Roman" w:eastAsia="Times New Roman" w:hAnsi="Times New Roman" w:cs="Times New Roman"/>
                <w:color w:val="000000"/>
                <w:kern w:val="0"/>
                <w14:ligatures w14:val="none"/>
              </w:rPr>
              <w:t xml:space="preserve">1 </w:t>
            </w:r>
            <w:r w:rsidR="009342DF" w:rsidRPr="00986A5D">
              <w:rPr>
                <w:rFonts w:ascii="Times New Roman" w:eastAsia="Times New Roman" w:hAnsi="Times New Roman" w:cs="Times New Roman"/>
                <w:color w:val="000000"/>
                <w:kern w:val="0"/>
                <w14:ligatures w14:val="none"/>
              </w:rPr>
              <w:t>days</w:t>
            </w:r>
          </w:p>
        </w:tc>
      </w:tr>
      <w:tr w:rsidR="00970C94" w:rsidRPr="00970C94" w14:paraId="61FAD5E4" w14:textId="77777777" w:rsidTr="00B52869">
        <w:trPr>
          <w:trHeight w:val="273"/>
        </w:trPr>
        <w:tc>
          <w:tcPr>
            <w:tcW w:w="6521" w:type="dxa"/>
            <w:tcBorders>
              <w:top w:val="nil"/>
              <w:left w:val="nil"/>
              <w:bottom w:val="nil"/>
              <w:right w:val="nil"/>
            </w:tcBorders>
            <w:vAlign w:val="center"/>
            <w:hideMark/>
          </w:tcPr>
          <w:p w14:paraId="04B28E3D" w14:textId="7D82F514" w:rsidR="00970C94" w:rsidRPr="00970C94" w:rsidRDefault="00E24782" w:rsidP="00E24782">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00970C94" w:rsidRPr="00970C94">
              <w:rPr>
                <w:rFonts w:ascii="Times New Roman" w:eastAsia="Times New Roman" w:hAnsi="Times New Roman" w:cs="Times New Roman"/>
                <w:color w:val="000000"/>
                <w:kern w:val="0"/>
                <w14:ligatures w14:val="none"/>
              </w:rPr>
              <w:t xml:space="preserve">(9) Average Inventory Holding Period </w:t>
            </w:r>
            <w:r w:rsidR="005A2EEA">
              <w:rPr>
                <w:rFonts w:ascii="Times New Roman" w:eastAsia="Times New Roman" w:hAnsi="Times New Roman" w:cs="Times New Roman"/>
                <w:color w:val="000000"/>
                <w:kern w:val="0"/>
                <w14:ligatures w14:val="none"/>
              </w:rPr>
              <w:t xml:space="preserve">= </w:t>
            </w:r>
            <w:r w:rsidR="00624B00">
              <w:rPr>
                <w:rFonts w:ascii="Times New Roman" w:eastAsia="Times New Roman" w:hAnsi="Times New Roman" w:cs="Times New Roman"/>
                <w:color w:val="000000"/>
                <w:kern w:val="0"/>
                <w14:ligatures w14:val="none"/>
              </w:rPr>
              <w:t>Inventor</w:t>
            </w:r>
            <w:r w:rsidR="00834064">
              <w:rPr>
                <w:rFonts w:ascii="Times New Roman" w:eastAsia="Times New Roman" w:hAnsi="Times New Roman" w:cs="Times New Roman"/>
                <w:color w:val="000000"/>
                <w:kern w:val="0"/>
                <w14:ligatures w14:val="none"/>
              </w:rPr>
              <w:t>ies/(Sales/365)</w:t>
            </w:r>
          </w:p>
        </w:tc>
        <w:tc>
          <w:tcPr>
            <w:tcW w:w="1056" w:type="dxa"/>
            <w:tcBorders>
              <w:top w:val="nil"/>
              <w:left w:val="nil"/>
              <w:bottom w:val="nil"/>
              <w:right w:val="nil"/>
            </w:tcBorders>
            <w:vAlign w:val="center"/>
            <w:hideMark/>
          </w:tcPr>
          <w:p w14:paraId="51077D5F" w14:textId="06313BC4" w:rsidR="00970C94" w:rsidRPr="00986A5D" w:rsidRDefault="00970C94" w:rsidP="000F68AD">
            <w:pPr>
              <w:spacing w:after="0" w:line="240" w:lineRule="auto"/>
              <w:jc w:val="center"/>
              <w:rPr>
                <w:rFonts w:ascii="Times New Roman" w:eastAsia="Times New Roman" w:hAnsi="Times New Roman" w:cs="Times New Roman"/>
                <w:color w:val="000000"/>
                <w:kern w:val="0"/>
                <w14:ligatures w14:val="none"/>
              </w:rPr>
            </w:pPr>
            <w:r w:rsidRPr="00986A5D">
              <w:rPr>
                <w:rFonts w:ascii="Times New Roman" w:eastAsia="Times New Roman" w:hAnsi="Times New Roman" w:cs="Times New Roman"/>
                <w:color w:val="000000"/>
                <w:kern w:val="0"/>
                <w14:ligatures w14:val="none"/>
              </w:rPr>
              <w:t>7</w:t>
            </w:r>
            <w:r w:rsidR="005143BA">
              <w:rPr>
                <w:rFonts w:ascii="Times New Roman" w:eastAsia="Times New Roman" w:hAnsi="Times New Roman" w:cs="Times New Roman"/>
                <w:color w:val="000000"/>
                <w:kern w:val="0"/>
                <w14:ligatures w14:val="none"/>
              </w:rPr>
              <w:t>3</w:t>
            </w:r>
            <w:r w:rsidR="009342DF" w:rsidRPr="00986A5D">
              <w:rPr>
                <w:rFonts w:ascii="Times New Roman" w:eastAsia="Times New Roman" w:hAnsi="Times New Roman" w:cs="Times New Roman"/>
                <w:color w:val="000000"/>
                <w:kern w:val="0"/>
                <w14:ligatures w14:val="none"/>
              </w:rPr>
              <w:t xml:space="preserve"> days</w:t>
            </w:r>
          </w:p>
        </w:tc>
        <w:tc>
          <w:tcPr>
            <w:tcW w:w="1720" w:type="dxa"/>
            <w:tcBorders>
              <w:top w:val="nil"/>
              <w:left w:val="nil"/>
              <w:bottom w:val="nil"/>
              <w:right w:val="nil"/>
            </w:tcBorders>
            <w:vAlign w:val="center"/>
            <w:hideMark/>
          </w:tcPr>
          <w:p w14:paraId="27617CBB" w14:textId="73C4B910" w:rsidR="00970C94" w:rsidRPr="00986A5D" w:rsidRDefault="007D7985" w:rsidP="000F68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57</w:t>
            </w:r>
            <w:r w:rsidR="009342DF" w:rsidRPr="00986A5D">
              <w:rPr>
                <w:rFonts w:ascii="Times New Roman" w:eastAsia="Times New Roman" w:hAnsi="Times New Roman" w:cs="Times New Roman"/>
                <w:color w:val="000000"/>
                <w:kern w:val="0"/>
                <w14:ligatures w14:val="none"/>
              </w:rPr>
              <w:t xml:space="preserve"> days</w:t>
            </w:r>
          </w:p>
        </w:tc>
      </w:tr>
      <w:tr w:rsidR="00970C94" w:rsidRPr="00970C94" w14:paraId="6F58AD78" w14:textId="77777777" w:rsidTr="00B52869">
        <w:trPr>
          <w:trHeight w:val="291"/>
        </w:trPr>
        <w:tc>
          <w:tcPr>
            <w:tcW w:w="6521" w:type="dxa"/>
            <w:tcBorders>
              <w:top w:val="nil"/>
              <w:left w:val="nil"/>
              <w:bottom w:val="nil"/>
              <w:right w:val="nil"/>
            </w:tcBorders>
            <w:noWrap/>
            <w:vAlign w:val="bottom"/>
            <w:hideMark/>
          </w:tcPr>
          <w:p w14:paraId="6EEC825D" w14:textId="77777777" w:rsidR="00970C94" w:rsidRPr="00970C94" w:rsidRDefault="00970C94" w:rsidP="00E24782">
            <w:pPr>
              <w:spacing w:after="0" w:line="240" w:lineRule="auto"/>
              <w:rPr>
                <w:rFonts w:ascii="Times New Roman" w:eastAsia="Times New Roman" w:hAnsi="Times New Roman" w:cs="Times New Roman"/>
                <w:color w:val="000000"/>
                <w:kern w:val="0"/>
                <w14:ligatures w14:val="none"/>
              </w:rPr>
            </w:pPr>
            <w:r w:rsidRPr="00970C94">
              <w:rPr>
                <w:rFonts w:ascii="Times New Roman" w:eastAsia="Times New Roman" w:hAnsi="Times New Roman" w:cs="Times New Roman"/>
                <w:color w:val="000000"/>
                <w:kern w:val="0"/>
                <w14:ligatures w14:val="none"/>
              </w:rPr>
              <w:t>(10) Sales/Inventories</w:t>
            </w:r>
          </w:p>
        </w:tc>
        <w:tc>
          <w:tcPr>
            <w:tcW w:w="1056" w:type="dxa"/>
            <w:tcBorders>
              <w:top w:val="nil"/>
              <w:left w:val="nil"/>
              <w:bottom w:val="nil"/>
              <w:right w:val="nil"/>
            </w:tcBorders>
            <w:noWrap/>
            <w:vAlign w:val="bottom"/>
            <w:hideMark/>
          </w:tcPr>
          <w:p w14:paraId="02521144" w14:textId="629171AA" w:rsidR="00970C94" w:rsidRPr="00986A5D" w:rsidRDefault="007D7985" w:rsidP="000F68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w:t>
            </w:r>
          </w:p>
        </w:tc>
        <w:tc>
          <w:tcPr>
            <w:tcW w:w="1720" w:type="dxa"/>
            <w:tcBorders>
              <w:top w:val="nil"/>
              <w:left w:val="nil"/>
              <w:bottom w:val="nil"/>
              <w:right w:val="nil"/>
            </w:tcBorders>
            <w:noWrap/>
            <w:vAlign w:val="bottom"/>
            <w:hideMark/>
          </w:tcPr>
          <w:p w14:paraId="216D0B56" w14:textId="06C48A5F" w:rsidR="00970C94" w:rsidRPr="00986A5D" w:rsidRDefault="007D7985" w:rsidP="000F68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6.4</w:t>
            </w:r>
          </w:p>
        </w:tc>
      </w:tr>
      <w:tr w:rsidR="00970C94" w:rsidRPr="00970C94" w14:paraId="051F43EC" w14:textId="77777777" w:rsidTr="00F00178">
        <w:trPr>
          <w:trHeight w:val="281"/>
        </w:trPr>
        <w:tc>
          <w:tcPr>
            <w:tcW w:w="6521" w:type="dxa"/>
            <w:tcBorders>
              <w:top w:val="nil"/>
              <w:left w:val="nil"/>
              <w:bottom w:val="single" w:sz="12" w:space="0" w:color="000000"/>
              <w:right w:val="nil"/>
            </w:tcBorders>
            <w:noWrap/>
            <w:vAlign w:val="bottom"/>
            <w:hideMark/>
          </w:tcPr>
          <w:p w14:paraId="3803D386" w14:textId="322D38C1" w:rsidR="00970C94" w:rsidRPr="00970C94" w:rsidRDefault="00970C94" w:rsidP="00E24782">
            <w:pPr>
              <w:spacing w:after="0" w:line="240" w:lineRule="auto"/>
              <w:rPr>
                <w:rFonts w:ascii="Times New Roman" w:eastAsia="Times New Roman" w:hAnsi="Times New Roman" w:cs="Times New Roman"/>
                <w:color w:val="000000"/>
                <w:kern w:val="0"/>
                <w14:ligatures w14:val="none"/>
              </w:rPr>
            </w:pPr>
            <w:r w:rsidRPr="00970C94">
              <w:rPr>
                <w:rFonts w:ascii="Times New Roman" w:eastAsia="Times New Roman" w:hAnsi="Times New Roman" w:cs="Times New Roman"/>
                <w:color w:val="000000"/>
                <w:kern w:val="0"/>
                <w14:ligatures w14:val="none"/>
              </w:rPr>
              <w:t xml:space="preserve">(11) Average payment period </w:t>
            </w:r>
            <w:r w:rsidR="00F663EA">
              <w:rPr>
                <w:rFonts w:ascii="Times New Roman" w:eastAsia="Times New Roman" w:hAnsi="Times New Roman" w:cs="Times New Roman"/>
                <w:color w:val="000000"/>
                <w:kern w:val="0"/>
                <w14:ligatures w14:val="none"/>
              </w:rPr>
              <w:t>= AP/(</w:t>
            </w:r>
            <w:r w:rsidR="00D46346">
              <w:rPr>
                <w:rFonts w:ascii="Times New Roman" w:eastAsia="Times New Roman" w:hAnsi="Times New Roman" w:cs="Times New Roman"/>
                <w:color w:val="000000"/>
                <w:kern w:val="0"/>
                <w14:ligatures w14:val="none"/>
              </w:rPr>
              <w:t>COGS</w:t>
            </w:r>
            <w:r w:rsidR="00F663EA">
              <w:rPr>
                <w:rFonts w:ascii="Times New Roman" w:eastAsia="Times New Roman" w:hAnsi="Times New Roman" w:cs="Times New Roman"/>
                <w:color w:val="000000"/>
                <w:kern w:val="0"/>
                <w14:ligatures w14:val="none"/>
              </w:rPr>
              <w:t>/365)</w:t>
            </w:r>
          </w:p>
        </w:tc>
        <w:tc>
          <w:tcPr>
            <w:tcW w:w="1056" w:type="dxa"/>
            <w:tcBorders>
              <w:top w:val="nil"/>
              <w:left w:val="nil"/>
              <w:bottom w:val="single" w:sz="12" w:space="0" w:color="000000"/>
              <w:right w:val="nil"/>
            </w:tcBorders>
            <w:noWrap/>
            <w:vAlign w:val="bottom"/>
            <w:hideMark/>
          </w:tcPr>
          <w:p w14:paraId="05D68A22" w14:textId="77B67C8A" w:rsidR="00970C94" w:rsidRPr="00986A5D" w:rsidRDefault="007D7985" w:rsidP="000F68AD">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49</w:t>
            </w:r>
            <w:r w:rsidR="009342DF" w:rsidRPr="00986A5D">
              <w:rPr>
                <w:rFonts w:ascii="Times New Roman" w:eastAsia="Times New Roman" w:hAnsi="Times New Roman" w:cs="Times New Roman"/>
                <w:color w:val="000000"/>
                <w:kern w:val="0"/>
                <w14:ligatures w14:val="none"/>
              </w:rPr>
              <w:t xml:space="preserve"> days</w:t>
            </w:r>
          </w:p>
        </w:tc>
        <w:tc>
          <w:tcPr>
            <w:tcW w:w="1720" w:type="dxa"/>
            <w:tcBorders>
              <w:top w:val="nil"/>
              <w:left w:val="nil"/>
              <w:bottom w:val="single" w:sz="12" w:space="0" w:color="000000"/>
              <w:right w:val="nil"/>
            </w:tcBorders>
            <w:noWrap/>
            <w:vAlign w:val="bottom"/>
            <w:hideMark/>
          </w:tcPr>
          <w:p w14:paraId="127DF4A6" w14:textId="31FA6732" w:rsidR="00970C94" w:rsidRPr="00986A5D" w:rsidRDefault="00970C94" w:rsidP="000F68AD">
            <w:pPr>
              <w:spacing w:after="0" w:line="240" w:lineRule="auto"/>
              <w:jc w:val="center"/>
              <w:rPr>
                <w:rFonts w:ascii="Times New Roman" w:eastAsia="Times New Roman" w:hAnsi="Times New Roman" w:cs="Times New Roman"/>
                <w:color w:val="000000"/>
                <w:kern w:val="0"/>
                <w14:ligatures w14:val="none"/>
              </w:rPr>
            </w:pPr>
            <w:r w:rsidRPr="00986A5D">
              <w:rPr>
                <w:rFonts w:ascii="Times New Roman" w:eastAsia="Times New Roman" w:hAnsi="Times New Roman" w:cs="Times New Roman"/>
                <w:color w:val="000000"/>
                <w:kern w:val="0"/>
                <w14:ligatures w14:val="none"/>
              </w:rPr>
              <w:t>2</w:t>
            </w:r>
            <w:r w:rsidR="007D7985">
              <w:rPr>
                <w:rFonts w:ascii="Times New Roman" w:eastAsia="Times New Roman" w:hAnsi="Times New Roman" w:cs="Times New Roman"/>
                <w:color w:val="000000"/>
                <w:kern w:val="0"/>
                <w14:ligatures w14:val="none"/>
              </w:rPr>
              <w:t>5</w:t>
            </w:r>
            <w:r w:rsidR="009342DF" w:rsidRPr="00986A5D">
              <w:rPr>
                <w:rFonts w:ascii="Times New Roman" w:eastAsia="Times New Roman" w:hAnsi="Times New Roman" w:cs="Times New Roman"/>
                <w:color w:val="000000"/>
                <w:kern w:val="0"/>
                <w14:ligatures w14:val="none"/>
              </w:rPr>
              <w:t xml:space="preserve"> days</w:t>
            </w:r>
          </w:p>
        </w:tc>
      </w:tr>
    </w:tbl>
    <w:p w14:paraId="7A2502C1" w14:textId="77777777" w:rsidR="00B52869" w:rsidRDefault="00B52869" w:rsidP="00B52869">
      <w:pPr>
        <w:spacing w:after="0" w:line="360" w:lineRule="auto"/>
        <w:jc w:val="both"/>
        <w:rPr>
          <w:rFonts w:ascii="Times New Roman" w:hAnsi="Times New Roman" w:cs="Times New Roman"/>
        </w:rPr>
      </w:pPr>
    </w:p>
    <w:p w14:paraId="639E0167" w14:textId="5EDE5DFA" w:rsidR="00C04974" w:rsidRDefault="001E694B" w:rsidP="003365B1">
      <w:pPr>
        <w:spacing w:line="360" w:lineRule="auto"/>
        <w:ind w:left="426" w:hanging="66"/>
        <w:jc w:val="both"/>
        <w:rPr>
          <w:rFonts w:ascii="Times New Roman" w:hAnsi="Times New Roman" w:cs="Times New Roman"/>
        </w:rPr>
      </w:pPr>
      <w:r>
        <w:rPr>
          <w:rFonts w:ascii="Times New Roman" w:hAnsi="Times New Roman" w:cs="Times New Roman"/>
        </w:rPr>
        <w:t xml:space="preserve">SIMCO has a </w:t>
      </w:r>
      <w:r w:rsidR="00F71E0F">
        <w:rPr>
          <w:rFonts w:ascii="Times New Roman" w:hAnsi="Times New Roman" w:cs="Times New Roman"/>
        </w:rPr>
        <w:t xml:space="preserve">slightly </w:t>
      </w:r>
      <w:r w:rsidR="00B936DE">
        <w:rPr>
          <w:rFonts w:ascii="Times New Roman" w:hAnsi="Times New Roman" w:cs="Times New Roman"/>
        </w:rPr>
        <w:t xml:space="preserve">less efficient management of its working capital with </w:t>
      </w:r>
      <w:r w:rsidR="003F1328">
        <w:rPr>
          <w:rFonts w:ascii="Times New Roman" w:hAnsi="Times New Roman" w:cs="Times New Roman"/>
        </w:rPr>
        <w:t xml:space="preserve">a </w:t>
      </w:r>
      <w:r w:rsidR="00141B9B">
        <w:rPr>
          <w:rFonts w:ascii="Times New Roman" w:hAnsi="Times New Roman" w:cs="Times New Roman"/>
        </w:rPr>
        <w:t>WCR</w:t>
      </w:r>
      <w:r w:rsidR="003F1328">
        <w:rPr>
          <w:rFonts w:ascii="Times New Roman" w:hAnsi="Times New Roman" w:cs="Times New Roman"/>
        </w:rPr>
        <w:t>/</w:t>
      </w:r>
      <w:r w:rsidR="00141B9B">
        <w:rPr>
          <w:rFonts w:ascii="Times New Roman" w:hAnsi="Times New Roman" w:cs="Times New Roman"/>
        </w:rPr>
        <w:t xml:space="preserve">Sales </w:t>
      </w:r>
      <w:r w:rsidR="00B936DE">
        <w:rPr>
          <w:rFonts w:ascii="Times New Roman" w:hAnsi="Times New Roman" w:cs="Times New Roman"/>
        </w:rPr>
        <w:t>ratio of 2</w:t>
      </w:r>
      <w:r w:rsidR="00F71E0F">
        <w:rPr>
          <w:rFonts w:ascii="Times New Roman" w:hAnsi="Times New Roman" w:cs="Times New Roman"/>
        </w:rPr>
        <w:t>1</w:t>
      </w:r>
      <w:r w:rsidR="00B936DE">
        <w:rPr>
          <w:rFonts w:ascii="Times New Roman" w:hAnsi="Times New Roman" w:cs="Times New Roman"/>
        </w:rPr>
        <w:t xml:space="preserve"> percent vs </w:t>
      </w:r>
      <w:r w:rsidR="005254A3">
        <w:rPr>
          <w:rFonts w:ascii="Times New Roman" w:hAnsi="Times New Roman" w:cs="Times New Roman"/>
        </w:rPr>
        <w:t>2</w:t>
      </w:r>
      <w:r w:rsidR="00F71E0F">
        <w:rPr>
          <w:rFonts w:ascii="Times New Roman" w:hAnsi="Times New Roman" w:cs="Times New Roman"/>
        </w:rPr>
        <w:t>0</w:t>
      </w:r>
      <w:r w:rsidR="005254A3">
        <w:rPr>
          <w:rFonts w:ascii="Times New Roman" w:hAnsi="Times New Roman" w:cs="Times New Roman"/>
        </w:rPr>
        <w:t xml:space="preserve"> percent for REFCO. A</w:t>
      </w:r>
      <w:r w:rsidR="006B070E">
        <w:rPr>
          <w:rFonts w:ascii="Times New Roman" w:hAnsi="Times New Roman" w:cs="Times New Roman"/>
        </w:rPr>
        <w:t xml:space="preserve"> closer look at the components of their </w:t>
      </w:r>
      <w:r w:rsidR="003432F9">
        <w:rPr>
          <w:rFonts w:ascii="Times New Roman" w:hAnsi="Times New Roman" w:cs="Times New Roman"/>
        </w:rPr>
        <w:t xml:space="preserve">working capital </w:t>
      </w:r>
      <w:r w:rsidR="006B070E">
        <w:rPr>
          <w:rFonts w:ascii="Times New Roman" w:hAnsi="Times New Roman" w:cs="Times New Roman"/>
        </w:rPr>
        <w:t>indicates</w:t>
      </w:r>
      <w:r w:rsidR="003C16C5">
        <w:rPr>
          <w:rFonts w:ascii="Times New Roman" w:hAnsi="Times New Roman" w:cs="Times New Roman"/>
        </w:rPr>
        <w:t xml:space="preserve"> differences in</w:t>
      </w:r>
      <w:r w:rsidR="0013031F">
        <w:rPr>
          <w:rFonts w:ascii="Times New Roman" w:hAnsi="Times New Roman" w:cs="Times New Roman"/>
        </w:rPr>
        <w:t xml:space="preserve"> their inventory and payables management: SIMCO </w:t>
      </w:r>
      <w:r w:rsidR="00063415">
        <w:rPr>
          <w:rFonts w:ascii="Times New Roman" w:hAnsi="Times New Roman" w:cs="Times New Roman"/>
        </w:rPr>
        <w:t>turns</w:t>
      </w:r>
      <w:r w:rsidR="0013031F">
        <w:rPr>
          <w:rFonts w:ascii="Times New Roman" w:hAnsi="Times New Roman" w:cs="Times New Roman"/>
        </w:rPr>
        <w:t xml:space="preserve"> </w:t>
      </w:r>
      <w:r w:rsidR="000875F8">
        <w:rPr>
          <w:rFonts w:ascii="Times New Roman" w:hAnsi="Times New Roman" w:cs="Times New Roman"/>
        </w:rPr>
        <w:t xml:space="preserve">its </w:t>
      </w:r>
      <w:r w:rsidR="00063415">
        <w:rPr>
          <w:rFonts w:ascii="Times New Roman" w:hAnsi="Times New Roman" w:cs="Times New Roman"/>
        </w:rPr>
        <w:t>inventory</w:t>
      </w:r>
      <w:r w:rsidR="000875F8">
        <w:rPr>
          <w:rFonts w:ascii="Times New Roman" w:hAnsi="Times New Roman" w:cs="Times New Roman"/>
        </w:rPr>
        <w:t xml:space="preserve"> faster </w:t>
      </w:r>
      <w:r w:rsidR="00063415">
        <w:rPr>
          <w:rFonts w:ascii="Times New Roman" w:hAnsi="Times New Roman" w:cs="Times New Roman"/>
        </w:rPr>
        <w:t>(</w:t>
      </w:r>
      <w:r w:rsidR="00F71E0F">
        <w:rPr>
          <w:rFonts w:ascii="Times New Roman" w:hAnsi="Times New Roman" w:cs="Times New Roman"/>
        </w:rPr>
        <w:t>6.4</w:t>
      </w:r>
      <w:r w:rsidR="00063415">
        <w:rPr>
          <w:rFonts w:ascii="Times New Roman" w:hAnsi="Times New Roman" w:cs="Times New Roman"/>
        </w:rPr>
        <w:t xml:space="preserve"> vs. </w:t>
      </w:r>
      <w:r w:rsidR="00F71E0F">
        <w:rPr>
          <w:rFonts w:ascii="Times New Roman" w:hAnsi="Times New Roman" w:cs="Times New Roman"/>
        </w:rPr>
        <w:t>5</w:t>
      </w:r>
      <w:r w:rsidR="00063415">
        <w:rPr>
          <w:rFonts w:ascii="Times New Roman" w:hAnsi="Times New Roman" w:cs="Times New Roman"/>
        </w:rPr>
        <w:t>)</w:t>
      </w:r>
      <w:r w:rsidR="00AE744B">
        <w:rPr>
          <w:rFonts w:ascii="Times New Roman" w:hAnsi="Times New Roman" w:cs="Times New Roman"/>
        </w:rPr>
        <w:t xml:space="preserve">, which reduces </w:t>
      </w:r>
      <w:r w:rsidR="007E10B3">
        <w:rPr>
          <w:rFonts w:ascii="Times New Roman" w:hAnsi="Times New Roman" w:cs="Times New Roman"/>
        </w:rPr>
        <w:t xml:space="preserve">its </w:t>
      </w:r>
      <w:r w:rsidR="00AE744B">
        <w:rPr>
          <w:rFonts w:ascii="Times New Roman" w:hAnsi="Times New Roman" w:cs="Times New Roman"/>
        </w:rPr>
        <w:t>WCR per dollar of sales</w:t>
      </w:r>
      <w:r w:rsidR="003C16C5">
        <w:rPr>
          <w:rFonts w:ascii="Times New Roman" w:hAnsi="Times New Roman" w:cs="Times New Roman"/>
        </w:rPr>
        <w:t>,</w:t>
      </w:r>
      <w:r w:rsidR="008E0FF9">
        <w:rPr>
          <w:rFonts w:ascii="Times New Roman" w:hAnsi="Times New Roman" w:cs="Times New Roman"/>
        </w:rPr>
        <w:t xml:space="preserve"> but</w:t>
      </w:r>
      <w:r w:rsidR="00063415">
        <w:rPr>
          <w:rFonts w:ascii="Times New Roman" w:hAnsi="Times New Roman" w:cs="Times New Roman"/>
        </w:rPr>
        <w:t xml:space="preserve"> pays its </w:t>
      </w:r>
      <w:r w:rsidR="00930D02">
        <w:rPr>
          <w:rFonts w:ascii="Times New Roman" w:hAnsi="Times New Roman" w:cs="Times New Roman"/>
        </w:rPr>
        <w:t>payables faster</w:t>
      </w:r>
      <w:r w:rsidR="00326DE6">
        <w:rPr>
          <w:rFonts w:ascii="Times New Roman" w:hAnsi="Times New Roman" w:cs="Times New Roman"/>
        </w:rPr>
        <w:t xml:space="preserve"> (2</w:t>
      </w:r>
      <w:r w:rsidR="00F71E0F">
        <w:rPr>
          <w:rFonts w:ascii="Times New Roman" w:hAnsi="Times New Roman" w:cs="Times New Roman"/>
        </w:rPr>
        <w:t>5</w:t>
      </w:r>
      <w:r w:rsidR="00326DE6">
        <w:rPr>
          <w:rFonts w:ascii="Times New Roman" w:hAnsi="Times New Roman" w:cs="Times New Roman"/>
        </w:rPr>
        <w:t xml:space="preserve"> days vs. </w:t>
      </w:r>
      <w:r w:rsidR="004715E3">
        <w:rPr>
          <w:rFonts w:ascii="Times New Roman" w:hAnsi="Times New Roman" w:cs="Times New Roman"/>
        </w:rPr>
        <w:t>49</w:t>
      </w:r>
      <w:r w:rsidR="00326DE6">
        <w:rPr>
          <w:rFonts w:ascii="Times New Roman" w:hAnsi="Times New Roman" w:cs="Times New Roman"/>
        </w:rPr>
        <w:t xml:space="preserve"> days)</w:t>
      </w:r>
      <w:r w:rsidR="008E0FF9">
        <w:rPr>
          <w:rFonts w:ascii="Times New Roman" w:hAnsi="Times New Roman" w:cs="Times New Roman"/>
        </w:rPr>
        <w:t>, which raises its WCR per dollar of sales.</w:t>
      </w:r>
      <w:r w:rsidR="007E10B3">
        <w:rPr>
          <w:rFonts w:ascii="Times New Roman" w:hAnsi="Times New Roman" w:cs="Times New Roman"/>
        </w:rPr>
        <w:t xml:space="preserve"> The net effect </w:t>
      </w:r>
      <w:r w:rsidR="003C16C5">
        <w:rPr>
          <w:rFonts w:ascii="Times New Roman" w:hAnsi="Times New Roman" w:cs="Times New Roman"/>
        </w:rPr>
        <w:t>is a</w:t>
      </w:r>
      <w:r w:rsidR="007E10B3">
        <w:rPr>
          <w:rFonts w:ascii="Times New Roman" w:hAnsi="Times New Roman" w:cs="Times New Roman"/>
        </w:rPr>
        <w:t xml:space="preserve"> </w:t>
      </w:r>
      <w:r w:rsidR="004715E3">
        <w:rPr>
          <w:rFonts w:ascii="Times New Roman" w:hAnsi="Times New Roman" w:cs="Times New Roman"/>
        </w:rPr>
        <w:t xml:space="preserve">slightly </w:t>
      </w:r>
      <w:r w:rsidR="00CF2490">
        <w:rPr>
          <w:rFonts w:ascii="Times New Roman" w:hAnsi="Times New Roman" w:cs="Times New Roman"/>
        </w:rPr>
        <w:t xml:space="preserve">higher WCR/Sales </w:t>
      </w:r>
      <w:r w:rsidR="007E10B3">
        <w:rPr>
          <w:rFonts w:ascii="Times New Roman" w:hAnsi="Times New Roman" w:cs="Times New Roman"/>
        </w:rPr>
        <w:t xml:space="preserve">ratio </w:t>
      </w:r>
      <w:r w:rsidR="00CF2490">
        <w:rPr>
          <w:rFonts w:ascii="Times New Roman" w:hAnsi="Times New Roman" w:cs="Times New Roman"/>
        </w:rPr>
        <w:t>than that of</w:t>
      </w:r>
      <w:r w:rsidR="003C16C5">
        <w:rPr>
          <w:rFonts w:ascii="Times New Roman" w:hAnsi="Times New Roman" w:cs="Times New Roman"/>
        </w:rPr>
        <w:t xml:space="preserve"> REFCO’s. </w:t>
      </w:r>
      <w:r w:rsidR="00C04974">
        <w:rPr>
          <w:rFonts w:ascii="Times New Roman" w:hAnsi="Times New Roman" w:cs="Times New Roman"/>
        </w:rPr>
        <w:t>Why SIMCO pays its supplier</w:t>
      </w:r>
      <w:r w:rsidR="00080E64">
        <w:rPr>
          <w:rFonts w:ascii="Times New Roman" w:hAnsi="Times New Roman" w:cs="Times New Roman"/>
        </w:rPr>
        <w:t>s</w:t>
      </w:r>
      <w:r w:rsidR="00C04974">
        <w:rPr>
          <w:rFonts w:ascii="Times New Roman" w:hAnsi="Times New Roman" w:cs="Times New Roman"/>
        </w:rPr>
        <w:t xml:space="preserve"> faster is not </w:t>
      </w:r>
      <w:r w:rsidR="00080E64">
        <w:rPr>
          <w:rFonts w:ascii="Times New Roman" w:hAnsi="Times New Roman" w:cs="Times New Roman"/>
        </w:rPr>
        <w:t>known.</w:t>
      </w:r>
    </w:p>
    <w:p w14:paraId="4664AC29" w14:textId="39FABFD4" w:rsidR="00C47029" w:rsidRPr="003365B1" w:rsidRDefault="00302136" w:rsidP="003365B1">
      <w:pPr>
        <w:pStyle w:val="ListParagraph"/>
        <w:numPr>
          <w:ilvl w:val="0"/>
          <w:numId w:val="64"/>
        </w:numPr>
        <w:spacing w:line="360" w:lineRule="auto"/>
        <w:jc w:val="both"/>
        <w:rPr>
          <w:rFonts w:ascii="Times New Roman" w:hAnsi="Times New Roman" w:cs="Times New Roman"/>
        </w:rPr>
      </w:pPr>
      <w:r w:rsidRPr="003365B1">
        <w:rPr>
          <w:rFonts w:ascii="Times New Roman" w:hAnsi="Times New Roman" w:cs="Times New Roman"/>
        </w:rPr>
        <w:t xml:space="preserve">If SIMCO had the same average payment period as REFCO its </w:t>
      </w:r>
      <w:r w:rsidR="00C47029" w:rsidRPr="003365B1">
        <w:rPr>
          <w:rFonts w:ascii="Times New Roman" w:hAnsi="Times New Roman" w:cs="Times New Roman"/>
        </w:rPr>
        <w:t>accounts payables would be:</w:t>
      </w:r>
    </w:p>
    <w:p w14:paraId="7A8743F5" w14:textId="543707C5" w:rsidR="00D61DA9" w:rsidRPr="00FE79E7" w:rsidRDefault="00F429EB" w:rsidP="00FE79E7">
      <w:pPr>
        <w:spacing w:line="360" w:lineRule="auto"/>
        <w:jc w:val="both"/>
        <w:rPr>
          <w:rFonts w:ascii="Times New Roman" w:eastAsiaTheme="minorEastAsia" w:hAnsi="Times New Roman" w:cs="Times New Roman"/>
        </w:rPr>
      </w:pPr>
      <m:oMathPara>
        <m:oMath>
          <m:r>
            <m:rPr>
              <m:sty m:val="p"/>
            </m:rPr>
            <w:rPr>
              <w:rFonts w:ascii="Cambria Math" w:hAnsi="Cambria Math" w:cs="Times New Roman"/>
            </w:rPr>
            <m:t>Accounts Payable = 49×</m:t>
          </m:r>
          <m:d>
            <m:dPr>
              <m:ctrlPr>
                <w:rPr>
                  <w:rFonts w:ascii="Cambria Math" w:hAnsi="Cambria Math" w:cs="Times New Roman"/>
                </w:rPr>
              </m:ctrlPr>
            </m:dPr>
            <m:e>
              <m:f>
                <m:fPr>
                  <m:ctrlPr>
                    <w:rPr>
                      <w:rFonts w:ascii="Cambria Math" w:hAnsi="Cambria Math" w:cs="Times New Roman"/>
                      <w:iCs/>
                    </w:rPr>
                  </m:ctrlPr>
                </m:fPr>
                <m:num>
                  <m:r>
                    <m:rPr>
                      <m:sty m:val="p"/>
                    </m:rPr>
                    <w:rPr>
                      <w:rFonts w:ascii="Cambria Math" w:hAnsi="Cambria Math" w:cs="Times New Roman"/>
                    </w:rPr>
                    <m:t>$72 million</m:t>
                  </m:r>
                </m:num>
                <m:den>
                  <m:r>
                    <m:rPr>
                      <m:sty m:val="p"/>
                    </m:rPr>
                    <w:rPr>
                      <w:rFonts w:ascii="Cambria Math" w:hAnsi="Cambria Math" w:cs="Times New Roman"/>
                    </w:rPr>
                    <m:t xml:space="preserve">365 </m:t>
                  </m:r>
                </m:den>
              </m:f>
            </m:e>
          </m:d>
          <m:r>
            <m:rPr>
              <m:sty m:val="bi"/>
            </m:rPr>
            <w:rPr>
              <w:rFonts w:ascii="Cambria Math" w:hAnsi="Cambria Math" w:cs="Times New Roman"/>
            </w:rPr>
            <m:t xml:space="preserve">=$9.7 </m:t>
          </m:r>
          <m:r>
            <m:rPr>
              <m:sty m:val="b"/>
            </m:rPr>
            <w:rPr>
              <w:rFonts w:ascii="Cambria Math" w:hAnsi="Cambria Math" w:cs="Times New Roman"/>
            </w:rPr>
            <m:t>million</m:t>
          </m:r>
        </m:oMath>
      </m:oMathPara>
    </w:p>
    <w:p w14:paraId="3A15C8D4" w14:textId="3FF3EB9A" w:rsidR="00D32F1A" w:rsidRDefault="008F4926" w:rsidP="003365B1">
      <w:pPr>
        <w:spacing w:line="360" w:lineRule="auto"/>
        <w:ind w:left="426"/>
        <w:jc w:val="both"/>
        <w:rPr>
          <w:rFonts w:ascii="Times New Roman" w:hAnsi="Times New Roman" w:cs="Times New Roman"/>
        </w:rPr>
      </w:pPr>
      <w:r>
        <w:rPr>
          <w:rFonts w:ascii="Times New Roman" w:hAnsi="Times New Roman" w:cs="Times New Roman"/>
        </w:rPr>
        <w:t>I</w:t>
      </w:r>
      <w:r w:rsidR="00942A9C">
        <w:rPr>
          <w:rFonts w:ascii="Times New Roman" w:hAnsi="Times New Roman" w:cs="Times New Roman"/>
        </w:rPr>
        <w:t xml:space="preserve">ts WCR </w:t>
      </w:r>
      <w:r w:rsidR="001A4713">
        <w:rPr>
          <w:rFonts w:ascii="Times New Roman" w:hAnsi="Times New Roman" w:cs="Times New Roman"/>
        </w:rPr>
        <w:t>would be $1</w:t>
      </w:r>
      <w:r w:rsidR="00A53E50">
        <w:rPr>
          <w:rFonts w:ascii="Times New Roman" w:hAnsi="Times New Roman" w:cs="Times New Roman"/>
        </w:rPr>
        <w:t>4</w:t>
      </w:r>
      <w:r w:rsidR="00316B71">
        <w:rPr>
          <w:rFonts w:ascii="Times New Roman" w:hAnsi="Times New Roman" w:cs="Times New Roman"/>
        </w:rPr>
        <w:t>.</w:t>
      </w:r>
      <w:r w:rsidR="00A53E50">
        <w:rPr>
          <w:rFonts w:ascii="Times New Roman" w:hAnsi="Times New Roman" w:cs="Times New Roman"/>
        </w:rPr>
        <w:t>3</w:t>
      </w:r>
      <w:r w:rsidR="001A4713">
        <w:rPr>
          <w:rFonts w:ascii="Times New Roman" w:hAnsi="Times New Roman" w:cs="Times New Roman"/>
        </w:rPr>
        <w:t xml:space="preserve"> million (</w:t>
      </w:r>
      <w:r w:rsidR="00CC114E">
        <w:rPr>
          <w:rFonts w:ascii="Times New Roman" w:hAnsi="Times New Roman" w:cs="Times New Roman"/>
        </w:rPr>
        <w:t>$</w:t>
      </w:r>
      <w:r w:rsidR="00901DBB">
        <w:rPr>
          <w:rFonts w:ascii="Times New Roman" w:hAnsi="Times New Roman" w:cs="Times New Roman"/>
        </w:rPr>
        <w:t xml:space="preserve">10 million + </w:t>
      </w:r>
      <w:r w:rsidR="00CC114E">
        <w:rPr>
          <w:rFonts w:ascii="Times New Roman" w:hAnsi="Times New Roman" w:cs="Times New Roman"/>
        </w:rPr>
        <w:t>$</w:t>
      </w:r>
      <w:r w:rsidR="00A0379C">
        <w:rPr>
          <w:rFonts w:ascii="Times New Roman" w:hAnsi="Times New Roman" w:cs="Times New Roman"/>
        </w:rPr>
        <w:t>14</w:t>
      </w:r>
      <w:r w:rsidR="00CC114E">
        <w:rPr>
          <w:rFonts w:ascii="Times New Roman" w:hAnsi="Times New Roman" w:cs="Times New Roman"/>
        </w:rPr>
        <w:t xml:space="preserve"> million - $</w:t>
      </w:r>
      <w:r w:rsidR="00D04419">
        <w:rPr>
          <w:rFonts w:ascii="Times New Roman" w:hAnsi="Times New Roman" w:cs="Times New Roman"/>
        </w:rPr>
        <w:t>9.7</w:t>
      </w:r>
      <w:r w:rsidR="00CC114E">
        <w:rPr>
          <w:rFonts w:ascii="Times New Roman" w:hAnsi="Times New Roman" w:cs="Times New Roman"/>
        </w:rPr>
        <w:t xml:space="preserve"> million)</w:t>
      </w:r>
      <w:r>
        <w:rPr>
          <w:rFonts w:ascii="Times New Roman" w:hAnsi="Times New Roman" w:cs="Times New Roman"/>
        </w:rPr>
        <w:t>, a</w:t>
      </w:r>
      <w:r w:rsidR="00153CDE">
        <w:rPr>
          <w:rFonts w:ascii="Times New Roman" w:hAnsi="Times New Roman" w:cs="Times New Roman"/>
        </w:rPr>
        <w:t>nd its WCR</w:t>
      </w:r>
      <w:r w:rsidR="00316B71">
        <w:rPr>
          <w:rFonts w:ascii="Times New Roman" w:hAnsi="Times New Roman" w:cs="Times New Roman"/>
        </w:rPr>
        <w:t>/Sales</w:t>
      </w:r>
      <w:r w:rsidR="00153CDE">
        <w:rPr>
          <w:rFonts w:ascii="Times New Roman" w:hAnsi="Times New Roman" w:cs="Times New Roman"/>
        </w:rPr>
        <w:t xml:space="preserve"> ratio would be </w:t>
      </w:r>
      <w:r w:rsidR="00134F81">
        <w:rPr>
          <w:rFonts w:ascii="Times New Roman" w:hAnsi="Times New Roman" w:cs="Times New Roman"/>
        </w:rPr>
        <w:t>15.9</w:t>
      </w:r>
      <w:r w:rsidR="00730854">
        <w:rPr>
          <w:rFonts w:ascii="Times New Roman" w:hAnsi="Times New Roman" w:cs="Times New Roman"/>
        </w:rPr>
        <w:t>% instead of 21.</w:t>
      </w:r>
      <w:r w:rsidR="00134F81">
        <w:rPr>
          <w:rFonts w:ascii="Times New Roman" w:hAnsi="Times New Roman" w:cs="Times New Roman"/>
        </w:rPr>
        <w:t>1</w:t>
      </w:r>
      <w:r w:rsidR="00730854">
        <w:rPr>
          <w:rFonts w:ascii="Times New Roman" w:hAnsi="Times New Roman" w:cs="Times New Roman"/>
        </w:rPr>
        <w:t>% (</w:t>
      </w:r>
      <w:r w:rsidR="00805626">
        <w:rPr>
          <w:rFonts w:ascii="Times New Roman" w:hAnsi="Times New Roman" w:cs="Times New Roman"/>
        </w:rPr>
        <w:t>$</w:t>
      </w:r>
      <w:r w:rsidR="00134F81">
        <w:rPr>
          <w:rFonts w:ascii="Times New Roman" w:hAnsi="Times New Roman" w:cs="Times New Roman"/>
        </w:rPr>
        <w:t>14.3</w:t>
      </w:r>
      <w:r w:rsidR="0040035F">
        <w:rPr>
          <w:rFonts w:ascii="Times New Roman" w:hAnsi="Times New Roman" w:cs="Times New Roman"/>
        </w:rPr>
        <w:t xml:space="preserve"> million</w:t>
      </w:r>
      <w:r w:rsidR="00C9566D">
        <w:rPr>
          <w:rFonts w:ascii="Times New Roman" w:hAnsi="Times New Roman" w:cs="Times New Roman"/>
        </w:rPr>
        <w:t xml:space="preserve"> </w:t>
      </w:r>
      <w:r w:rsidR="00AF2645">
        <w:rPr>
          <w:rFonts w:ascii="Times New Roman" w:hAnsi="Times New Roman" w:cs="Times New Roman"/>
        </w:rPr>
        <w:t>o</w:t>
      </w:r>
      <w:r w:rsidR="00C9566D">
        <w:rPr>
          <w:rFonts w:ascii="Times New Roman" w:hAnsi="Times New Roman" w:cs="Times New Roman"/>
        </w:rPr>
        <w:t xml:space="preserve">f WCR divided by </w:t>
      </w:r>
      <w:r w:rsidR="00805626">
        <w:rPr>
          <w:rFonts w:ascii="Times New Roman" w:hAnsi="Times New Roman" w:cs="Times New Roman"/>
        </w:rPr>
        <w:t>$9</w:t>
      </w:r>
      <w:r w:rsidR="0040035F">
        <w:rPr>
          <w:rFonts w:ascii="Times New Roman" w:hAnsi="Times New Roman" w:cs="Times New Roman"/>
        </w:rPr>
        <w:t>0</w:t>
      </w:r>
      <w:r w:rsidR="00AF2645">
        <w:rPr>
          <w:rFonts w:ascii="Times New Roman" w:hAnsi="Times New Roman" w:cs="Times New Roman"/>
        </w:rPr>
        <w:t xml:space="preserve"> million</w:t>
      </w:r>
      <w:r w:rsidR="00C9566D">
        <w:rPr>
          <w:rFonts w:ascii="Times New Roman" w:hAnsi="Times New Roman" w:cs="Times New Roman"/>
        </w:rPr>
        <w:t xml:space="preserve"> of sales</w:t>
      </w:r>
      <w:r w:rsidR="0040035F">
        <w:rPr>
          <w:rFonts w:ascii="Times New Roman" w:hAnsi="Times New Roman" w:cs="Times New Roman"/>
        </w:rPr>
        <w:t>)</w:t>
      </w:r>
      <w:r w:rsidR="00D32F1A">
        <w:rPr>
          <w:rFonts w:ascii="Times New Roman" w:hAnsi="Times New Roman" w:cs="Times New Roman"/>
        </w:rPr>
        <w:t>.</w:t>
      </w:r>
      <w:r>
        <w:rPr>
          <w:rFonts w:ascii="Times New Roman" w:hAnsi="Times New Roman" w:cs="Times New Roman"/>
        </w:rPr>
        <w:t xml:space="preserve"> </w:t>
      </w:r>
    </w:p>
    <w:p w14:paraId="371F809E" w14:textId="77777777" w:rsidR="0048161E" w:rsidRDefault="0048161E" w:rsidP="003365B1">
      <w:pPr>
        <w:spacing w:line="360" w:lineRule="auto"/>
        <w:ind w:left="426"/>
        <w:jc w:val="both"/>
        <w:rPr>
          <w:rFonts w:ascii="Times New Roman" w:hAnsi="Times New Roman" w:cs="Times New Roman"/>
        </w:rPr>
      </w:pPr>
    </w:p>
    <w:p w14:paraId="7BF0D26A" w14:textId="04539A75" w:rsidR="002510CC" w:rsidRPr="00A34C35" w:rsidRDefault="002510CC" w:rsidP="002510CC">
      <w:pPr>
        <w:shd w:val="clear" w:color="auto" w:fill="ADADAD" w:themeFill="background2" w:themeFillShade="BF"/>
        <w:tabs>
          <w:tab w:val="left" w:pos="0"/>
        </w:tabs>
        <w:spacing w:after="0"/>
        <w:jc w:val="center"/>
        <w:rPr>
          <w:rFonts w:ascii="Times New Roman" w:hAnsi="Times New Roman" w:cs="Times New Roman"/>
          <w:b/>
          <w:bCs/>
          <w:sz w:val="28"/>
          <w:szCs w:val="28"/>
        </w:rPr>
      </w:pPr>
      <w:r w:rsidRPr="00A34C35">
        <w:rPr>
          <w:rFonts w:ascii="Times New Roman" w:hAnsi="Times New Roman" w:cs="Times New Roman"/>
          <w:b/>
          <w:bCs/>
          <w:sz w:val="28"/>
          <w:szCs w:val="28"/>
        </w:rPr>
        <w:lastRenderedPageBreak/>
        <w:t xml:space="preserve">SESSION </w:t>
      </w:r>
      <w:r w:rsidR="00A34C35" w:rsidRPr="00A34C35">
        <w:rPr>
          <w:rFonts w:ascii="Times New Roman" w:hAnsi="Times New Roman" w:cs="Times New Roman"/>
          <w:b/>
          <w:bCs/>
          <w:sz w:val="28"/>
          <w:szCs w:val="28"/>
        </w:rPr>
        <w:t>6</w:t>
      </w:r>
    </w:p>
    <w:p w14:paraId="60C52AD6" w14:textId="09DBF8F2" w:rsidR="002510CC" w:rsidRPr="00A34C35" w:rsidRDefault="002510CC" w:rsidP="002510CC">
      <w:pPr>
        <w:shd w:val="clear" w:color="auto" w:fill="ADADAD" w:themeFill="background2" w:themeFillShade="BF"/>
        <w:tabs>
          <w:tab w:val="left" w:pos="0"/>
        </w:tabs>
        <w:spacing w:after="0"/>
        <w:jc w:val="center"/>
        <w:rPr>
          <w:rFonts w:ascii="Times New Roman" w:hAnsi="Times New Roman" w:cs="Times New Roman"/>
          <w:b/>
          <w:bCs/>
          <w:sz w:val="28"/>
          <w:szCs w:val="28"/>
        </w:rPr>
      </w:pPr>
      <w:r w:rsidRPr="00A34C35">
        <w:rPr>
          <w:rFonts w:ascii="Times New Roman" w:hAnsi="Times New Roman" w:cs="Times New Roman"/>
          <w:b/>
          <w:bCs/>
          <w:sz w:val="28"/>
          <w:szCs w:val="28"/>
        </w:rPr>
        <w:t>CASH FLOW</w:t>
      </w:r>
    </w:p>
    <w:p w14:paraId="18AD1768" w14:textId="6F0BA414" w:rsidR="005A1054" w:rsidRPr="00BC1106" w:rsidRDefault="005A1054" w:rsidP="005A1054">
      <w:pPr>
        <w:spacing w:after="0" w:line="240" w:lineRule="auto"/>
        <w:jc w:val="center"/>
        <w:rPr>
          <w:rFonts w:ascii="Times New Roman" w:hAnsi="Times New Roman" w:cs="Times New Roman"/>
        </w:rPr>
      </w:pPr>
    </w:p>
    <w:p w14:paraId="1E8D4288" w14:textId="77777777" w:rsidR="003175F4" w:rsidRPr="00BC1106" w:rsidRDefault="003175F4" w:rsidP="003175F4">
      <w:pPr>
        <w:shd w:val="clear" w:color="auto" w:fill="D9D9D9" w:themeFill="background1" w:themeFillShade="D9"/>
        <w:rPr>
          <w:rFonts w:ascii="Times New Roman" w:hAnsi="Times New Roman" w:cs="Times New Roman"/>
          <w:b/>
        </w:rPr>
      </w:pPr>
      <w:r w:rsidRPr="00BC1106">
        <w:rPr>
          <w:rFonts w:ascii="Times New Roman" w:hAnsi="Times New Roman" w:cs="Times New Roman"/>
          <w:b/>
        </w:rPr>
        <w:t>KEY TAKEAWAYS</w:t>
      </w:r>
    </w:p>
    <w:p w14:paraId="2C3E1C4C" w14:textId="6B5D3BB7" w:rsidR="003175F4" w:rsidRPr="000736BE" w:rsidRDefault="003175F4" w:rsidP="00EC01AD">
      <w:pPr>
        <w:pStyle w:val="ListParagraph"/>
        <w:numPr>
          <w:ilvl w:val="0"/>
          <w:numId w:val="5"/>
        </w:numPr>
        <w:spacing w:after="0" w:line="360" w:lineRule="auto"/>
        <w:jc w:val="both"/>
        <w:rPr>
          <w:rFonts w:ascii="Times New Roman" w:hAnsi="Times New Roman" w:cs="Times New Roman"/>
        </w:rPr>
      </w:pPr>
      <w:r w:rsidRPr="00C96CA3">
        <w:rPr>
          <w:rFonts w:ascii="Times New Roman" w:hAnsi="Times New Roman" w:cs="Times New Roman"/>
          <w:b/>
          <w:bCs/>
        </w:rPr>
        <w:t xml:space="preserve">Cashflow measures the </w:t>
      </w:r>
      <w:r w:rsidRPr="00C96CA3">
        <w:rPr>
          <w:rFonts w:ascii="Times New Roman" w:hAnsi="Times New Roman" w:cs="Times New Roman"/>
          <w:b/>
          <w:bCs/>
          <w:i/>
          <w:iCs/>
        </w:rPr>
        <w:t>change</w:t>
      </w:r>
      <w:r w:rsidRPr="00C96CA3">
        <w:rPr>
          <w:rFonts w:ascii="Times New Roman" w:hAnsi="Times New Roman" w:cs="Times New Roman"/>
          <w:b/>
          <w:bCs/>
        </w:rPr>
        <w:t xml:space="preserve"> in cash holding over a specific period of time</w:t>
      </w:r>
      <w:r w:rsidRPr="000736BE">
        <w:rPr>
          <w:rFonts w:ascii="Times New Roman" w:hAnsi="Times New Roman" w:cs="Times New Roman"/>
        </w:rPr>
        <w:t xml:space="preserve">. A firm’s total net </w:t>
      </w:r>
      <w:r w:rsidR="0048161E">
        <w:rPr>
          <w:rFonts w:ascii="Times New Roman" w:hAnsi="Times New Roman" w:cs="Times New Roman"/>
        </w:rPr>
        <w:t>cashflow</w:t>
      </w:r>
      <w:r w:rsidRPr="000736BE">
        <w:rPr>
          <w:rFonts w:ascii="Times New Roman" w:hAnsi="Times New Roman" w:cs="Times New Roman"/>
        </w:rPr>
        <w:t xml:space="preserve"> is equal to its cash position at the </w:t>
      </w:r>
      <w:r w:rsidRPr="000736BE">
        <w:rPr>
          <w:rFonts w:ascii="Times New Roman" w:hAnsi="Times New Roman" w:cs="Times New Roman"/>
          <w:i/>
          <w:iCs/>
        </w:rPr>
        <w:t>end</w:t>
      </w:r>
      <w:r w:rsidRPr="000736BE">
        <w:rPr>
          <w:rFonts w:ascii="Times New Roman" w:hAnsi="Times New Roman" w:cs="Times New Roman"/>
        </w:rPr>
        <w:t xml:space="preserve"> of the period minus its cash position at the </w:t>
      </w:r>
      <w:r w:rsidRPr="000736BE">
        <w:rPr>
          <w:rFonts w:ascii="Times New Roman" w:hAnsi="Times New Roman" w:cs="Times New Roman"/>
          <w:i/>
          <w:iCs/>
        </w:rPr>
        <w:t>beginning</w:t>
      </w:r>
      <w:r w:rsidRPr="000736BE">
        <w:rPr>
          <w:rFonts w:ascii="Times New Roman" w:hAnsi="Times New Roman" w:cs="Times New Roman"/>
        </w:rPr>
        <w:t xml:space="preserve"> of that period.</w:t>
      </w:r>
    </w:p>
    <w:p w14:paraId="65D04E9F" w14:textId="77777777" w:rsidR="003175F4" w:rsidRPr="00297A07" w:rsidRDefault="003175F4" w:rsidP="000736BE">
      <w:pPr>
        <w:pStyle w:val="ListParagraph"/>
        <w:spacing w:after="0" w:line="360" w:lineRule="auto"/>
        <w:ind w:left="360"/>
        <w:jc w:val="both"/>
        <w:rPr>
          <w:rFonts w:ascii="Times New Roman" w:hAnsi="Times New Roman" w:cs="Times New Roman"/>
          <w:sz w:val="8"/>
          <w:szCs w:val="8"/>
        </w:rPr>
      </w:pPr>
    </w:p>
    <w:p w14:paraId="036520C0" w14:textId="4C01BA6F" w:rsidR="003175F4" w:rsidRPr="00BC1106" w:rsidRDefault="003175F4" w:rsidP="00EC01AD">
      <w:pPr>
        <w:pStyle w:val="ListParagraph"/>
        <w:numPr>
          <w:ilvl w:val="0"/>
          <w:numId w:val="5"/>
        </w:numPr>
        <w:spacing w:after="0" w:line="360" w:lineRule="auto"/>
        <w:jc w:val="both"/>
        <w:rPr>
          <w:rFonts w:ascii="Times New Roman" w:hAnsi="Times New Roman" w:cs="Times New Roman"/>
          <w:sz w:val="16"/>
          <w:szCs w:val="16"/>
        </w:rPr>
      </w:pPr>
      <w:r w:rsidRPr="00C96CA3">
        <w:rPr>
          <w:rFonts w:ascii="Times New Roman" w:hAnsi="Times New Roman" w:cs="Times New Roman"/>
          <w:b/>
          <w:bCs/>
        </w:rPr>
        <w:t xml:space="preserve">A firm’s total net </w:t>
      </w:r>
      <w:r w:rsidR="0048161E">
        <w:rPr>
          <w:rFonts w:ascii="Times New Roman" w:hAnsi="Times New Roman" w:cs="Times New Roman"/>
          <w:b/>
          <w:bCs/>
        </w:rPr>
        <w:t>cashflow</w:t>
      </w:r>
      <w:r w:rsidRPr="00C96CA3">
        <w:rPr>
          <w:rFonts w:ascii="Times New Roman" w:hAnsi="Times New Roman" w:cs="Times New Roman"/>
          <w:b/>
          <w:bCs/>
        </w:rPr>
        <w:t xml:space="preserve"> is too broad a measure of cashflow</w:t>
      </w:r>
      <w:r w:rsidRPr="00BC1106">
        <w:rPr>
          <w:rFonts w:ascii="Times New Roman" w:hAnsi="Times New Roman" w:cs="Times New Roman"/>
        </w:rPr>
        <w:t xml:space="preserve">. To get a more granular view of </w:t>
      </w:r>
      <w:r w:rsidR="0048161E">
        <w:rPr>
          <w:rFonts w:ascii="Times New Roman" w:hAnsi="Times New Roman" w:cs="Times New Roman"/>
        </w:rPr>
        <w:t>cashflow</w:t>
      </w:r>
      <w:r w:rsidRPr="00BC1106">
        <w:rPr>
          <w:rFonts w:ascii="Times New Roman" w:hAnsi="Times New Roman" w:cs="Times New Roman"/>
        </w:rPr>
        <w:t xml:space="preserve">, you need to construct a </w:t>
      </w:r>
      <w:r w:rsidR="0048161E">
        <w:rPr>
          <w:rFonts w:ascii="Times New Roman" w:hAnsi="Times New Roman" w:cs="Times New Roman"/>
        </w:rPr>
        <w:t>cash</w:t>
      </w:r>
      <w:r w:rsidR="00F6397E">
        <w:rPr>
          <w:rFonts w:ascii="Times New Roman" w:hAnsi="Times New Roman" w:cs="Times New Roman"/>
        </w:rPr>
        <w:t xml:space="preserve"> </w:t>
      </w:r>
      <w:r w:rsidR="0048161E">
        <w:rPr>
          <w:rFonts w:ascii="Times New Roman" w:hAnsi="Times New Roman" w:cs="Times New Roman"/>
        </w:rPr>
        <w:t>flow</w:t>
      </w:r>
      <w:r w:rsidRPr="00BC1106">
        <w:rPr>
          <w:rFonts w:ascii="Times New Roman" w:hAnsi="Times New Roman" w:cs="Times New Roman"/>
        </w:rPr>
        <w:t xml:space="preserve"> statement that breaks down total net </w:t>
      </w:r>
      <w:r w:rsidR="0048161E">
        <w:rPr>
          <w:rFonts w:ascii="Times New Roman" w:hAnsi="Times New Roman" w:cs="Times New Roman"/>
        </w:rPr>
        <w:t>cashflow</w:t>
      </w:r>
      <w:r w:rsidRPr="00BC1106">
        <w:rPr>
          <w:rFonts w:ascii="Times New Roman" w:hAnsi="Times New Roman" w:cs="Times New Roman"/>
        </w:rPr>
        <w:t xml:space="preserve"> into its three components: </w:t>
      </w:r>
      <w:r w:rsidR="0048161E">
        <w:rPr>
          <w:rFonts w:ascii="Times New Roman" w:hAnsi="Times New Roman" w:cs="Times New Roman"/>
        </w:rPr>
        <w:t>Cashflow</w:t>
      </w:r>
      <w:r w:rsidRPr="00BC1106">
        <w:rPr>
          <w:rFonts w:ascii="Times New Roman" w:hAnsi="Times New Roman" w:cs="Times New Roman"/>
        </w:rPr>
        <w:t xml:space="preserve"> from operating activities, </w:t>
      </w:r>
      <w:r w:rsidR="0048161E">
        <w:rPr>
          <w:rFonts w:ascii="Times New Roman" w:hAnsi="Times New Roman" w:cs="Times New Roman"/>
        </w:rPr>
        <w:t>cashflow</w:t>
      </w:r>
      <w:r w:rsidRPr="00BC1106">
        <w:rPr>
          <w:rFonts w:ascii="Times New Roman" w:hAnsi="Times New Roman" w:cs="Times New Roman"/>
        </w:rPr>
        <w:t xml:space="preserve"> from investing activities, and </w:t>
      </w:r>
      <w:r w:rsidR="0048161E">
        <w:rPr>
          <w:rFonts w:ascii="Times New Roman" w:hAnsi="Times New Roman" w:cs="Times New Roman"/>
        </w:rPr>
        <w:t>cashflow</w:t>
      </w:r>
      <w:r w:rsidRPr="00BC1106">
        <w:rPr>
          <w:rFonts w:ascii="Times New Roman" w:hAnsi="Times New Roman" w:cs="Times New Roman"/>
        </w:rPr>
        <w:t xml:space="preserve"> from financing activities. </w:t>
      </w:r>
    </w:p>
    <w:p w14:paraId="59A62A4F" w14:textId="77777777" w:rsidR="003175F4" w:rsidRPr="00297A07" w:rsidRDefault="003175F4" w:rsidP="000736BE">
      <w:pPr>
        <w:pStyle w:val="ListParagraph"/>
        <w:spacing w:after="0" w:line="360" w:lineRule="auto"/>
        <w:ind w:left="360"/>
        <w:jc w:val="both"/>
        <w:rPr>
          <w:rFonts w:ascii="Times New Roman" w:hAnsi="Times New Roman" w:cs="Times New Roman"/>
          <w:sz w:val="8"/>
          <w:szCs w:val="8"/>
        </w:rPr>
      </w:pPr>
    </w:p>
    <w:p w14:paraId="56B1FA41" w14:textId="795A1C3F" w:rsidR="003175F4" w:rsidRPr="00BC1106" w:rsidRDefault="003175F4" w:rsidP="00EC01AD">
      <w:pPr>
        <w:pStyle w:val="ListParagraph"/>
        <w:numPr>
          <w:ilvl w:val="0"/>
          <w:numId w:val="5"/>
        </w:numPr>
        <w:spacing w:after="0" w:line="360" w:lineRule="auto"/>
        <w:jc w:val="both"/>
        <w:rPr>
          <w:rFonts w:ascii="Times New Roman" w:hAnsi="Times New Roman" w:cs="Times New Roman"/>
        </w:rPr>
      </w:pPr>
      <w:r w:rsidRPr="00C96CA3">
        <w:rPr>
          <w:rFonts w:ascii="Times New Roman" w:hAnsi="Times New Roman" w:cs="Times New Roman"/>
          <w:b/>
          <w:bCs/>
        </w:rPr>
        <w:t xml:space="preserve">To construct a company’s </w:t>
      </w:r>
      <w:r w:rsidR="0048161E">
        <w:rPr>
          <w:rFonts w:ascii="Times New Roman" w:hAnsi="Times New Roman" w:cs="Times New Roman"/>
          <w:b/>
          <w:bCs/>
        </w:rPr>
        <w:t>cash</w:t>
      </w:r>
      <w:r w:rsidR="00F6397E">
        <w:rPr>
          <w:rFonts w:ascii="Times New Roman" w:hAnsi="Times New Roman" w:cs="Times New Roman"/>
          <w:b/>
          <w:bCs/>
        </w:rPr>
        <w:t xml:space="preserve"> </w:t>
      </w:r>
      <w:r w:rsidR="0048161E">
        <w:rPr>
          <w:rFonts w:ascii="Times New Roman" w:hAnsi="Times New Roman" w:cs="Times New Roman"/>
          <w:b/>
          <w:bCs/>
        </w:rPr>
        <w:t>flow</w:t>
      </w:r>
      <w:r w:rsidRPr="00C96CA3">
        <w:rPr>
          <w:rFonts w:ascii="Times New Roman" w:hAnsi="Times New Roman" w:cs="Times New Roman"/>
          <w:b/>
          <w:bCs/>
        </w:rPr>
        <w:t xml:space="preserve"> statement over a specific period, you need three financial statements</w:t>
      </w:r>
      <w:r w:rsidRPr="00BC1106">
        <w:rPr>
          <w:rFonts w:ascii="Times New Roman" w:hAnsi="Times New Roman" w:cs="Times New Roman"/>
        </w:rPr>
        <w:t xml:space="preserve">: (1) </w:t>
      </w:r>
      <w:r w:rsidR="00C96CA3">
        <w:rPr>
          <w:rFonts w:ascii="Times New Roman" w:hAnsi="Times New Roman" w:cs="Times New Roman"/>
        </w:rPr>
        <w:t>t</w:t>
      </w:r>
      <w:r w:rsidRPr="00BC1106">
        <w:rPr>
          <w:rFonts w:ascii="Times New Roman" w:hAnsi="Times New Roman" w:cs="Times New Roman"/>
        </w:rPr>
        <w:t xml:space="preserve">he balance sheet at the beginning of the period (the </w:t>
      </w:r>
      <w:r w:rsidRPr="00BC1106">
        <w:rPr>
          <w:rFonts w:ascii="Times New Roman" w:hAnsi="Times New Roman" w:cs="Times New Roman"/>
          <w:i/>
          <w:iCs/>
        </w:rPr>
        <w:t>opening</w:t>
      </w:r>
      <w:r w:rsidRPr="00BC1106">
        <w:rPr>
          <w:rFonts w:ascii="Times New Roman" w:hAnsi="Times New Roman" w:cs="Times New Roman"/>
        </w:rPr>
        <w:t xml:space="preserve"> balance sheet); (2) </w:t>
      </w:r>
      <w:r w:rsidR="00C96CA3">
        <w:rPr>
          <w:rFonts w:ascii="Times New Roman" w:hAnsi="Times New Roman" w:cs="Times New Roman"/>
        </w:rPr>
        <w:t>t</w:t>
      </w:r>
      <w:r w:rsidRPr="00BC1106">
        <w:rPr>
          <w:rFonts w:ascii="Times New Roman" w:hAnsi="Times New Roman" w:cs="Times New Roman"/>
        </w:rPr>
        <w:t xml:space="preserve">he balance sheet at the end of the period (the </w:t>
      </w:r>
      <w:r w:rsidRPr="00BC1106">
        <w:rPr>
          <w:rFonts w:ascii="Times New Roman" w:hAnsi="Times New Roman" w:cs="Times New Roman"/>
          <w:i/>
          <w:iCs/>
        </w:rPr>
        <w:t>closing</w:t>
      </w:r>
      <w:r w:rsidRPr="00BC1106">
        <w:rPr>
          <w:rFonts w:ascii="Times New Roman" w:hAnsi="Times New Roman" w:cs="Times New Roman"/>
        </w:rPr>
        <w:t xml:space="preserve"> balance sheet); and (3) </w:t>
      </w:r>
      <w:r w:rsidR="00C96CA3">
        <w:rPr>
          <w:rFonts w:ascii="Times New Roman" w:hAnsi="Times New Roman" w:cs="Times New Roman"/>
        </w:rPr>
        <w:t>t</w:t>
      </w:r>
      <w:r w:rsidRPr="00BC1106">
        <w:rPr>
          <w:rFonts w:ascii="Times New Roman" w:hAnsi="Times New Roman" w:cs="Times New Roman"/>
        </w:rPr>
        <w:t>he income statement over that period.</w:t>
      </w:r>
    </w:p>
    <w:p w14:paraId="04DA7C7D" w14:textId="77777777" w:rsidR="003175F4" w:rsidRPr="00297A07" w:rsidRDefault="003175F4" w:rsidP="000736BE">
      <w:pPr>
        <w:spacing w:after="0" w:line="360" w:lineRule="auto"/>
        <w:jc w:val="both"/>
        <w:rPr>
          <w:rFonts w:ascii="Times New Roman" w:hAnsi="Times New Roman" w:cs="Times New Roman"/>
          <w:sz w:val="8"/>
          <w:szCs w:val="8"/>
        </w:rPr>
      </w:pPr>
    </w:p>
    <w:p w14:paraId="4CE677F7" w14:textId="0BE045DF" w:rsidR="003175F4" w:rsidRPr="00BC1106" w:rsidRDefault="003175F4" w:rsidP="00EC01AD">
      <w:pPr>
        <w:pStyle w:val="ListParagraph"/>
        <w:numPr>
          <w:ilvl w:val="0"/>
          <w:numId w:val="5"/>
        </w:numPr>
        <w:spacing w:after="0" w:line="360" w:lineRule="auto"/>
        <w:jc w:val="both"/>
        <w:rPr>
          <w:rFonts w:ascii="Times New Roman" w:hAnsi="Times New Roman" w:cs="Times New Roman"/>
        </w:rPr>
      </w:pPr>
      <w:r w:rsidRPr="00C96CA3">
        <w:rPr>
          <w:rFonts w:ascii="Times New Roman" w:hAnsi="Times New Roman" w:cs="Times New Roman"/>
          <w:b/>
          <w:bCs/>
        </w:rPr>
        <w:t xml:space="preserve">A healthy </w:t>
      </w:r>
      <w:r w:rsidR="0048161E">
        <w:rPr>
          <w:rFonts w:ascii="Times New Roman" w:hAnsi="Times New Roman" w:cs="Times New Roman"/>
          <w:b/>
          <w:bCs/>
        </w:rPr>
        <w:t>cashflow</w:t>
      </w:r>
      <w:r w:rsidRPr="00C96CA3">
        <w:rPr>
          <w:rFonts w:ascii="Times New Roman" w:hAnsi="Times New Roman" w:cs="Times New Roman"/>
          <w:b/>
          <w:bCs/>
        </w:rPr>
        <w:t xml:space="preserve"> structure should show positive operating </w:t>
      </w:r>
      <w:r w:rsidR="0048161E">
        <w:rPr>
          <w:rFonts w:ascii="Times New Roman" w:hAnsi="Times New Roman" w:cs="Times New Roman"/>
          <w:b/>
          <w:bCs/>
        </w:rPr>
        <w:t>cashflow</w:t>
      </w:r>
      <w:r w:rsidRPr="00BC1106">
        <w:rPr>
          <w:rFonts w:ascii="Times New Roman" w:hAnsi="Times New Roman" w:cs="Times New Roman"/>
        </w:rPr>
        <w:t xml:space="preserve"> that is sufficiently large to cover any negative </w:t>
      </w:r>
      <w:r w:rsidR="0048161E">
        <w:rPr>
          <w:rFonts w:ascii="Times New Roman" w:hAnsi="Times New Roman" w:cs="Times New Roman"/>
        </w:rPr>
        <w:t>cashflow</w:t>
      </w:r>
      <w:r w:rsidRPr="00BC1106">
        <w:rPr>
          <w:rFonts w:ascii="Times New Roman" w:hAnsi="Times New Roman" w:cs="Times New Roman"/>
        </w:rPr>
        <w:t xml:space="preserve"> from investing and financing activities. </w:t>
      </w:r>
    </w:p>
    <w:p w14:paraId="40950D2E" w14:textId="77777777" w:rsidR="003175F4" w:rsidRPr="00297A07" w:rsidRDefault="003175F4" w:rsidP="000736BE">
      <w:pPr>
        <w:spacing w:after="0" w:line="360" w:lineRule="auto"/>
        <w:jc w:val="both"/>
        <w:rPr>
          <w:rFonts w:ascii="Times New Roman" w:hAnsi="Times New Roman" w:cs="Times New Roman"/>
          <w:sz w:val="8"/>
          <w:szCs w:val="8"/>
        </w:rPr>
      </w:pPr>
    </w:p>
    <w:p w14:paraId="31277E5F" w14:textId="38B4A39C" w:rsidR="003175F4" w:rsidRPr="00BC1106" w:rsidRDefault="003175F4" w:rsidP="00EC01AD">
      <w:pPr>
        <w:pStyle w:val="ListParagraph"/>
        <w:numPr>
          <w:ilvl w:val="0"/>
          <w:numId w:val="5"/>
        </w:numPr>
        <w:spacing w:after="0" w:line="360" w:lineRule="auto"/>
        <w:jc w:val="both"/>
        <w:rPr>
          <w:rFonts w:ascii="Times New Roman" w:hAnsi="Times New Roman" w:cs="Times New Roman"/>
        </w:rPr>
      </w:pPr>
      <w:r w:rsidRPr="003F4767">
        <w:rPr>
          <w:rFonts w:ascii="Times New Roman" w:hAnsi="Times New Roman" w:cs="Times New Roman"/>
          <w:b/>
          <w:bCs/>
        </w:rPr>
        <w:t>A firm can cover a weakness in operating cashflow by selling assets and borrowing additional funds, but these options are not sustainable</w:t>
      </w:r>
      <w:r w:rsidRPr="00BC1106">
        <w:rPr>
          <w:rFonts w:ascii="Times New Roman" w:hAnsi="Times New Roman" w:cs="Times New Roman"/>
        </w:rPr>
        <w:t>.</w:t>
      </w:r>
    </w:p>
    <w:p w14:paraId="5327C220" w14:textId="77777777" w:rsidR="003175F4" w:rsidRPr="00297A07" w:rsidRDefault="003175F4" w:rsidP="000736BE">
      <w:pPr>
        <w:spacing w:after="0" w:line="360" w:lineRule="auto"/>
        <w:jc w:val="both"/>
        <w:rPr>
          <w:rFonts w:ascii="Times New Roman" w:hAnsi="Times New Roman" w:cs="Times New Roman"/>
          <w:sz w:val="8"/>
          <w:szCs w:val="8"/>
        </w:rPr>
      </w:pPr>
    </w:p>
    <w:p w14:paraId="374F27A2" w14:textId="61B5E881" w:rsidR="003175F4" w:rsidRPr="00BC1106" w:rsidRDefault="003175F4" w:rsidP="00EC01AD">
      <w:pPr>
        <w:pStyle w:val="ListParagraph"/>
        <w:numPr>
          <w:ilvl w:val="0"/>
          <w:numId w:val="5"/>
        </w:numPr>
        <w:spacing w:after="0" w:line="360" w:lineRule="auto"/>
        <w:jc w:val="both"/>
        <w:rPr>
          <w:rFonts w:ascii="Times New Roman" w:hAnsi="Times New Roman" w:cs="Times New Roman"/>
        </w:rPr>
      </w:pPr>
      <w:r w:rsidRPr="003F4767">
        <w:rPr>
          <w:rFonts w:ascii="Times New Roman" w:hAnsi="Times New Roman" w:cs="Times New Roman"/>
          <w:b/>
          <w:bCs/>
        </w:rPr>
        <w:t>Rapid growth in sales puts pressure on operating cashflow</w:t>
      </w:r>
      <w:r w:rsidRPr="00BC1106">
        <w:rPr>
          <w:rFonts w:ascii="Times New Roman" w:hAnsi="Times New Roman" w:cs="Times New Roman"/>
        </w:rPr>
        <w:t xml:space="preserve"> because growth in sales triggers a corresponding growth in working capital requirement that absorbs cash from operations and weakens operating </w:t>
      </w:r>
      <w:r w:rsidR="0048161E">
        <w:rPr>
          <w:rFonts w:ascii="Times New Roman" w:hAnsi="Times New Roman" w:cs="Times New Roman"/>
        </w:rPr>
        <w:t>cashflow</w:t>
      </w:r>
      <w:r w:rsidRPr="00BC1106">
        <w:rPr>
          <w:rFonts w:ascii="Times New Roman" w:hAnsi="Times New Roman" w:cs="Times New Roman"/>
        </w:rPr>
        <w:t xml:space="preserve">. Hence the need for a tight management of the firm’s operating cycle to reduce the growth of its working capital requirement and strengthen the firm’s operating </w:t>
      </w:r>
      <w:r w:rsidR="0048161E">
        <w:rPr>
          <w:rFonts w:ascii="Times New Roman" w:hAnsi="Times New Roman" w:cs="Times New Roman"/>
        </w:rPr>
        <w:t>cashflow</w:t>
      </w:r>
      <w:r w:rsidRPr="00BC1106">
        <w:rPr>
          <w:rFonts w:ascii="Times New Roman" w:hAnsi="Times New Roman" w:cs="Times New Roman"/>
        </w:rPr>
        <w:t xml:space="preserve">. </w:t>
      </w:r>
    </w:p>
    <w:p w14:paraId="72B03BCE" w14:textId="77777777" w:rsidR="003175F4" w:rsidRPr="00297A07" w:rsidRDefault="003175F4" w:rsidP="000736BE">
      <w:pPr>
        <w:spacing w:after="0" w:line="360" w:lineRule="auto"/>
        <w:jc w:val="both"/>
        <w:rPr>
          <w:rFonts w:ascii="Times New Roman" w:hAnsi="Times New Roman" w:cs="Times New Roman"/>
          <w:sz w:val="8"/>
          <w:szCs w:val="8"/>
        </w:rPr>
      </w:pPr>
    </w:p>
    <w:p w14:paraId="6DF33263" w14:textId="3A87E2BF" w:rsidR="003175F4" w:rsidRPr="00723B9A" w:rsidRDefault="003175F4" w:rsidP="00EC01AD">
      <w:pPr>
        <w:pStyle w:val="ListParagraph"/>
        <w:numPr>
          <w:ilvl w:val="0"/>
          <w:numId w:val="5"/>
        </w:numPr>
        <w:spacing w:after="0" w:line="360" w:lineRule="auto"/>
        <w:jc w:val="both"/>
        <w:rPr>
          <w:rFonts w:ascii="Times New Roman" w:hAnsi="Times New Roman" w:cs="Times New Roman"/>
        </w:rPr>
      </w:pPr>
      <w:r w:rsidRPr="003F4767">
        <w:rPr>
          <w:rFonts w:ascii="Times New Roman" w:hAnsi="Times New Roman" w:cs="Times New Roman"/>
          <w:b/>
          <w:bCs/>
        </w:rPr>
        <w:t>Free cashflow (FCF)</w:t>
      </w:r>
      <w:r w:rsidRPr="00BC1106">
        <w:rPr>
          <w:rFonts w:ascii="Times New Roman" w:hAnsi="Times New Roman" w:cs="Times New Roman"/>
        </w:rPr>
        <w:t xml:space="preserve"> is equal to the sum of </w:t>
      </w:r>
      <w:r w:rsidR="0048161E">
        <w:rPr>
          <w:rFonts w:ascii="Times New Roman" w:hAnsi="Times New Roman" w:cs="Times New Roman"/>
        </w:rPr>
        <w:t>cashflow</w:t>
      </w:r>
      <w:r w:rsidRPr="00BC1106">
        <w:rPr>
          <w:rFonts w:ascii="Times New Roman" w:hAnsi="Times New Roman" w:cs="Times New Roman"/>
        </w:rPr>
        <w:t xml:space="preserve"> from operations and </w:t>
      </w:r>
      <w:r w:rsidR="0048161E">
        <w:rPr>
          <w:rFonts w:ascii="Times New Roman" w:hAnsi="Times New Roman" w:cs="Times New Roman"/>
        </w:rPr>
        <w:t>cashflow</w:t>
      </w:r>
      <w:r w:rsidRPr="00BC1106">
        <w:rPr>
          <w:rFonts w:ascii="Times New Roman" w:hAnsi="Times New Roman" w:cs="Times New Roman"/>
        </w:rPr>
        <w:t xml:space="preserve"> from investing activities. It is the </w:t>
      </w:r>
      <w:r w:rsidR="0048161E">
        <w:rPr>
          <w:rFonts w:ascii="Times New Roman" w:hAnsi="Times New Roman" w:cs="Times New Roman"/>
        </w:rPr>
        <w:t>cashflow</w:t>
      </w:r>
      <w:r w:rsidRPr="00BC1106">
        <w:rPr>
          <w:rFonts w:ascii="Times New Roman" w:hAnsi="Times New Roman" w:cs="Times New Roman"/>
        </w:rPr>
        <w:t xml:space="preserve"> the firm generates before accounting for any </w:t>
      </w:r>
      <w:r w:rsidR="0048161E">
        <w:rPr>
          <w:rFonts w:ascii="Times New Roman" w:hAnsi="Times New Roman" w:cs="Times New Roman"/>
        </w:rPr>
        <w:t>cashflow</w:t>
      </w:r>
      <w:r w:rsidRPr="00BC1106">
        <w:rPr>
          <w:rFonts w:ascii="Times New Roman" w:hAnsi="Times New Roman" w:cs="Times New Roman"/>
        </w:rPr>
        <w:t xml:space="preserve"> related to financing activities. Free </w:t>
      </w:r>
      <w:r w:rsidR="0048161E">
        <w:rPr>
          <w:rFonts w:ascii="Times New Roman" w:hAnsi="Times New Roman" w:cs="Times New Roman"/>
        </w:rPr>
        <w:t>cashflow</w:t>
      </w:r>
      <w:r w:rsidRPr="00BC1106">
        <w:rPr>
          <w:rFonts w:ascii="Times New Roman" w:hAnsi="Times New Roman" w:cs="Times New Roman"/>
        </w:rPr>
        <w:t xml:space="preserve"> is a key input used to make investment decisions </w:t>
      </w:r>
      <w:r w:rsidRPr="00723B9A">
        <w:rPr>
          <w:rFonts w:ascii="Times New Roman" w:hAnsi="Times New Roman" w:cs="Times New Roman"/>
        </w:rPr>
        <w:t xml:space="preserve">(see </w:t>
      </w:r>
      <w:r w:rsidR="003F4767" w:rsidRPr="00723B9A">
        <w:rPr>
          <w:rFonts w:ascii="Times New Roman" w:hAnsi="Times New Roman" w:cs="Times New Roman"/>
        </w:rPr>
        <w:t>s</w:t>
      </w:r>
      <w:r w:rsidRPr="00723B9A">
        <w:rPr>
          <w:rFonts w:ascii="Times New Roman" w:hAnsi="Times New Roman" w:cs="Times New Roman"/>
        </w:rPr>
        <w:t>essions 1</w:t>
      </w:r>
      <w:r w:rsidR="003F4767" w:rsidRPr="00723B9A">
        <w:rPr>
          <w:rFonts w:ascii="Times New Roman" w:hAnsi="Times New Roman" w:cs="Times New Roman"/>
        </w:rPr>
        <w:t>5</w:t>
      </w:r>
      <w:r w:rsidRPr="00723B9A">
        <w:rPr>
          <w:rFonts w:ascii="Times New Roman" w:hAnsi="Times New Roman" w:cs="Times New Roman"/>
        </w:rPr>
        <w:t xml:space="preserve"> and 1</w:t>
      </w:r>
      <w:r w:rsidR="003F4767" w:rsidRPr="00723B9A">
        <w:rPr>
          <w:rFonts w:ascii="Times New Roman" w:hAnsi="Times New Roman" w:cs="Times New Roman"/>
        </w:rPr>
        <w:t>6</w:t>
      </w:r>
      <w:r w:rsidRPr="00723B9A">
        <w:rPr>
          <w:rFonts w:ascii="Times New Roman" w:hAnsi="Times New Roman" w:cs="Times New Roman"/>
        </w:rPr>
        <w:t xml:space="preserve">) and estimate the value of a company (see </w:t>
      </w:r>
      <w:r w:rsidR="00723B9A" w:rsidRPr="00723B9A">
        <w:rPr>
          <w:rFonts w:ascii="Times New Roman" w:hAnsi="Times New Roman" w:cs="Times New Roman"/>
        </w:rPr>
        <w:t>s</w:t>
      </w:r>
      <w:r w:rsidRPr="00723B9A">
        <w:rPr>
          <w:rFonts w:ascii="Times New Roman" w:hAnsi="Times New Roman" w:cs="Times New Roman"/>
        </w:rPr>
        <w:t>essions 1</w:t>
      </w:r>
      <w:r w:rsidR="00723B9A" w:rsidRPr="00723B9A">
        <w:rPr>
          <w:rFonts w:ascii="Times New Roman" w:hAnsi="Times New Roman" w:cs="Times New Roman"/>
        </w:rPr>
        <w:t>9</w:t>
      </w:r>
      <w:r w:rsidRPr="00723B9A">
        <w:rPr>
          <w:rFonts w:ascii="Times New Roman" w:hAnsi="Times New Roman" w:cs="Times New Roman"/>
        </w:rPr>
        <w:t xml:space="preserve"> and </w:t>
      </w:r>
      <w:r w:rsidR="00723B9A" w:rsidRPr="00723B9A">
        <w:rPr>
          <w:rFonts w:ascii="Times New Roman" w:hAnsi="Times New Roman" w:cs="Times New Roman"/>
        </w:rPr>
        <w:t>20</w:t>
      </w:r>
      <w:r w:rsidRPr="00723B9A">
        <w:rPr>
          <w:rFonts w:ascii="Times New Roman" w:hAnsi="Times New Roman" w:cs="Times New Roman"/>
        </w:rPr>
        <w:t>).</w:t>
      </w:r>
    </w:p>
    <w:p w14:paraId="7D0AEF36" w14:textId="77777777" w:rsidR="00642EBE" w:rsidRDefault="00642EBE" w:rsidP="00642EBE">
      <w:pPr>
        <w:pStyle w:val="ListParagraph"/>
        <w:spacing w:after="0" w:line="276" w:lineRule="auto"/>
        <w:ind w:left="360"/>
        <w:jc w:val="both"/>
        <w:rPr>
          <w:rFonts w:ascii="Times New Roman" w:hAnsi="Times New Roman" w:cs="Times New Roman"/>
        </w:rPr>
      </w:pPr>
    </w:p>
    <w:p w14:paraId="4233EAB0" w14:textId="77777777" w:rsidR="00297A07" w:rsidRDefault="00297A07" w:rsidP="00642EBE">
      <w:pPr>
        <w:pStyle w:val="ListParagraph"/>
        <w:spacing w:after="0" w:line="276" w:lineRule="auto"/>
        <w:ind w:left="360"/>
        <w:jc w:val="both"/>
        <w:rPr>
          <w:rFonts w:ascii="Times New Roman" w:hAnsi="Times New Roman" w:cs="Times New Roman"/>
        </w:rPr>
      </w:pPr>
    </w:p>
    <w:p w14:paraId="25E0F72D" w14:textId="77777777" w:rsidR="003175F4" w:rsidRPr="00BC1106" w:rsidRDefault="003175F4" w:rsidP="003175F4">
      <w:pPr>
        <w:shd w:val="clear" w:color="auto" w:fill="D9D9D9" w:themeFill="background1" w:themeFillShade="D9"/>
        <w:rPr>
          <w:rFonts w:ascii="Times New Roman" w:hAnsi="Times New Roman" w:cs="Times New Roman"/>
          <w:b/>
        </w:rPr>
      </w:pPr>
      <w:r w:rsidRPr="00BC1106">
        <w:rPr>
          <w:rFonts w:ascii="Times New Roman" w:hAnsi="Times New Roman" w:cs="Times New Roman"/>
          <w:b/>
        </w:rPr>
        <w:lastRenderedPageBreak/>
        <w:t>TEST YOURSELF</w:t>
      </w:r>
    </w:p>
    <w:p w14:paraId="5BC8AF89" w14:textId="790A7171" w:rsidR="003A3432" w:rsidRPr="00501501" w:rsidRDefault="003A3432" w:rsidP="003A3432">
      <w:pPr>
        <w:spacing w:after="0" w:line="360" w:lineRule="auto"/>
        <w:ind w:left="567" w:hanging="567"/>
        <w:jc w:val="both"/>
        <w:rPr>
          <w:rFonts w:ascii="Times New Roman" w:hAnsi="Times New Roman" w:cs="Times New Roman"/>
        </w:rPr>
      </w:pPr>
      <w:r w:rsidRPr="00501501">
        <w:rPr>
          <w:rFonts w:ascii="Times New Roman" w:hAnsi="Times New Roman" w:cs="Times New Roman"/>
        </w:rPr>
        <w:t xml:space="preserve">6.1   </w:t>
      </w:r>
      <w:r>
        <w:rPr>
          <w:rFonts w:ascii="Times New Roman" w:hAnsi="Times New Roman" w:cs="Times New Roman"/>
        </w:rPr>
        <w:t>Construct</w:t>
      </w:r>
      <w:r w:rsidRPr="00501501">
        <w:rPr>
          <w:rFonts w:ascii="Times New Roman" w:hAnsi="Times New Roman" w:cs="Times New Roman"/>
        </w:rPr>
        <w:t xml:space="preserve"> a </w:t>
      </w:r>
      <w:r w:rsidR="0048161E">
        <w:rPr>
          <w:rFonts w:ascii="Times New Roman" w:hAnsi="Times New Roman" w:cs="Times New Roman"/>
        </w:rPr>
        <w:t>cash</w:t>
      </w:r>
      <w:r w:rsidR="00F6397E">
        <w:rPr>
          <w:rFonts w:ascii="Times New Roman" w:hAnsi="Times New Roman" w:cs="Times New Roman"/>
        </w:rPr>
        <w:t xml:space="preserve"> </w:t>
      </w:r>
      <w:r w:rsidR="0048161E">
        <w:rPr>
          <w:rFonts w:ascii="Times New Roman" w:hAnsi="Times New Roman" w:cs="Times New Roman"/>
        </w:rPr>
        <w:t>flow</w:t>
      </w:r>
      <w:r w:rsidRPr="00501501">
        <w:rPr>
          <w:rFonts w:ascii="Times New Roman" w:hAnsi="Times New Roman" w:cs="Times New Roman"/>
        </w:rPr>
        <w:t xml:space="preserve"> statement for SIMCO and compare it to that of REFCO shown in exhibit 6.2. You will find SIMCO’s income statement and </w:t>
      </w:r>
      <w:r w:rsidRPr="00001DD3">
        <w:rPr>
          <w:rFonts w:ascii="Times New Roman" w:hAnsi="Times New Roman" w:cs="Times New Roman"/>
          <w:i/>
          <w:iCs/>
        </w:rPr>
        <w:t>opening</w:t>
      </w:r>
      <w:r>
        <w:rPr>
          <w:rFonts w:ascii="Times New Roman" w:hAnsi="Times New Roman" w:cs="Times New Roman"/>
        </w:rPr>
        <w:t xml:space="preserve"> </w:t>
      </w:r>
      <w:r w:rsidRPr="00501501">
        <w:rPr>
          <w:rFonts w:ascii="Times New Roman" w:hAnsi="Times New Roman" w:cs="Times New Roman"/>
        </w:rPr>
        <w:t xml:space="preserve">balance sheet in your answers to the test questions of sessions 3 and 4. </w:t>
      </w:r>
      <w:r>
        <w:rPr>
          <w:rFonts w:ascii="Times New Roman" w:hAnsi="Times New Roman" w:cs="Times New Roman"/>
        </w:rPr>
        <w:t xml:space="preserve">You need SIMCO’s </w:t>
      </w:r>
      <w:r w:rsidRPr="00CC72F1">
        <w:rPr>
          <w:rFonts w:ascii="Times New Roman" w:hAnsi="Times New Roman" w:cs="Times New Roman"/>
          <w:i/>
          <w:iCs/>
        </w:rPr>
        <w:t>closing</w:t>
      </w:r>
      <w:r>
        <w:rPr>
          <w:rFonts w:ascii="Times New Roman" w:hAnsi="Times New Roman" w:cs="Times New Roman"/>
        </w:rPr>
        <w:t xml:space="preserve"> balance sheet to construct SIMCO’s </w:t>
      </w:r>
      <w:r w:rsidR="0048161E">
        <w:rPr>
          <w:rFonts w:ascii="Times New Roman" w:hAnsi="Times New Roman" w:cs="Times New Roman"/>
        </w:rPr>
        <w:t>cash</w:t>
      </w:r>
      <w:r w:rsidR="00F6397E">
        <w:rPr>
          <w:rFonts w:ascii="Times New Roman" w:hAnsi="Times New Roman" w:cs="Times New Roman"/>
        </w:rPr>
        <w:t xml:space="preserve"> </w:t>
      </w:r>
      <w:r w:rsidR="0048161E">
        <w:rPr>
          <w:rFonts w:ascii="Times New Roman" w:hAnsi="Times New Roman" w:cs="Times New Roman"/>
        </w:rPr>
        <w:t>flow</w:t>
      </w:r>
      <w:r>
        <w:rPr>
          <w:rFonts w:ascii="Times New Roman" w:hAnsi="Times New Roman" w:cs="Times New Roman"/>
        </w:rPr>
        <w:t xml:space="preserve"> statement. To get it, assume that SIMCO grew at 9 percent that year. </w:t>
      </w:r>
    </w:p>
    <w:p w14:paraId="3D030D09" w14:textId="12FED86E" w:rsidR="003A3432" w:rsidRPr="00501501" w:rsidRDefault="003A3432" w:rsidP="003A3432">
      <w:pPr>
        <w:spacing w:after="0" w:line="360" w:lineRule="auto"/>
        <w:ind w:left="567" w:hanging="567"/>
        <w:jc w:val="both"/>
        <w:rPr>
          <w:rFonts w:ascii="Times New Roman" w:hAnsi="Times New Roman" w:cs="Times New Roman"/>
        </w:rPr>
      </w:pPr>
      <w:r w:rsidRPr="00501501">
        <w:rPr>
          <w:rFonts w:ascii="Times New Roman" w:hAnsi="Times New Roman" w:cs="Times New Roman"/>
        </w:rPr>
        <w:t>6.2    What is SIMCO’s free cashflow</w:t>
      </w:r>
      <w:r w:rsidR="00451B18">
        <w:rPr>
          <w:rFonts w:ascii="Times New Roman" w:hAnsi="Times New Roman" w:cs="Times New Roman"/>
        </w:rPr>
        <w:t xml:space="preserve"> before and after tax</w:t>
      </w:r>
      <w:r w:rsidRPr="00501501">
        <w:rPr>
          <w:rFonts w:ascii="Times New Roman" w:hAnsi="Times New Roman" w:cs="Times New Roman"/>
        </w:rPr>
        <w:t>?</w:t>
      </w:r>
    </w:p>
    <w:p w14:paraId="3917EC2F" w14:textId="20AEF849" w:rsidR="003A3432" w:rsidRDefault="003A3432" w:rsidP="003A3432">
      <w:pPr>
        <w:spacing w:after="0" w:line="360" w:lineRule="auto"/>
        <w:ind w:left="567" w:hanging="567"/>
        <w:jc w:val="both"/>
        <w:rPr>
          <w:rFonts w:ascii="Times New Roman" w:hAnsi="Times New Roman" w:cs="Times New Roman"/>
        </w:rPr>
      </w:pPr>
      <w:r w:rsidRPr="00501501">
        <w:rPr>
          <w:rFonts w:ascii="Times New Roman" w:hAnsi="Times New Roman" w:cs="Times New Roman"/>
        </w:rPr>
        <w:t xml:space="preserve">6.3   </w:t>
      </w:r>
      <w:r>
        <w:rPr>
          <w:rFonts w:ascii="Times New Roman" w:hAnsi="Times New Roman" w:cs="Times New Roman"/>
        </w:rPr>
        <w:t xml:space="preserve"> </w:t>
      </w:r>
      <w:r w:rsidR="00FB0D1B">
        <w:rPr>
          <w:rFonts w:ascii="Times New Roman" w:hAnsi="Times New Roman" w:cs="Times New Roman"/>
        </w:rPr>
        <w:t xml:space="preserve"> </w:t>
      </w:r>
      <w:r w:rsidRPr="00501501">
        <w:rPr>
          <w:rFonts w:ascii="Times New Roman" w:hAnsi="Times New Roman" w:cs="Times New Roman"/>
        </w:rPr>
        <w:t xml:space="preserve">Draw </w:t>
      </w:r>
      <w:r w:rsidR="004A2886">
        <w:rPr>
          <w:rFonts w:ascii="Times New Roman" w:hAnsi="Times New Roman" w:cs="Times New Roman"/>
        </w:rPr>
        <w:t>SIM</w:t>
      </w:r>
      <w:r w:rsidRPr="00501501">
        <w:rPr>
          <w:rFonts w:ascii="Times New Roman" w:hAnsi="Times New Roman" w:cs="Times New Roman"/>
        </w:rPr>
        <w:t>CO’s cash</w:t>
      </w:r>
      <w:r w:rsidR="00F6397E">
        <w:rPr>
          <w:rFonts w:ascii="Times New Roman" w:hAnsi="Times New Roman" w:cs="Times New Roman"/>
        </w:rPr>
        <w:t xml:space="preserve"> </w:t>
      </w:r>
      <w:r w:rsidRPr="00501501">
        <w:rPr>
          <w:rFonts w:ascii="Times New Roman" w:hAnsi="Times New Roman" w:cs="Times New Roman"/>
        </w:rPr>
        <w:t xml:space="preserve">flow statement according to GAAP </w:t>
      </w:r>
      <w:r w:rsidR="003365B1">
        <w:rPr>
          <w:rFonts w:ascii="Times New Roman" w:hAnsi="Times New Roman" w:cs="Times New Roman"/>
        </w:rPr>
        <w:t xml:space="preserve"> using </w:t>
      </w:r>
      <w:r w:rsidRPr="00501501">
        <w:rPr>
          <w:rFonts w:ascii="Times New Roman" w:hAnsi="Times New Roman" w:cs="Times New Roman"/>
        </w:rPr>
        <w:t>the same format as that of Amazon reported in exhibit 6.3</w:t>
      </w:r>
      <w:r w:rsidR="003365B1">
        <w:rPr>
          <w:rFonts w:ascii="Times New Roman" w:hAnsi="Times New Roman" w:cs="Times New Roman"/>
        </w:rPr>
        <w:t>.</w:t>
      </w:r>
    </w:p>
    <w:p w14:paraId="1D13F91B" w14:textId="77777777" w:rsidR="003365B1" w:rsidRPr="003365B1" w:rsidRDefault="003365B1" w:rsidP="003365B1">
      <w:pPr>
        <w:spacing w:after="0" w:line="360" w:lineRule="auto"/>
        <w:ind w:left="567" w:hanging="567"/>
        <w:jc w:val="both"/>
        <w:rPr>
          <w:rFonts w:ascii="Times New Roman" w:hAnsi="Times New Roman" w:cs="Times New Roman"/>
        </w:rPr>
      </w:pPr>
      <w:r w:rsidRPr="003365B1">
        <w:rPr>
          <w:rFonts w:ascii="Times New Roman" w:hAnsi="Times New Roman" w:cs="Times New Roman"/>
        </w:rPr>
        <w:t>6.4</w:t>
      </w:r>
      <w:r w:rsidRPr="003365B1">
        <w:rPr>
          <w:rFonts w:ascii="Times New Roman" w:hAnsi="Times New Roman" w:cs="Times New Roman"/>
        </w:rPr>
        <w:tab/>
        <w:t>What was Amazon free cashflow in 2025?</w:t>
      </w:r>
    </w:p>
    <w:p w14:paraId="224853D5" w14:textId="77777777" w:rsidR="003365B1" w:rsidRPr="003365B1" w:rsidRDefault="003365B1" w:rsidP="003365B1">
      <w:pPr>
        <w:spacing w:after="0" w:line="360" w:lineRule="auto"/>
        <w:ind w:left="567" w:hanging="567"/>
        <w:jc w:val="both"/>
        <w:rPr>
          <w:rFonts w:ascii="Times New Roman" w:hAnsi="Times New Roman" w:cs="Times New Roman"/>
        </w:rPr>
      </w:pPr>
      <w:r w:rsidRPr="003365B1">
        <w:rPr>
          <w:rFonts w:ascii="Times New Roman" w:hAnsi="Times New Roman" w:cs="Times New Roman"/>
        </w:rPr>
        <w:t>6.5</w:t>
      </w:r>
      <w:r w:rsidRPr="003365B1">
        <w:rPr>
          <w:rFonts w:ascii="Times New Roman" w:hAnsi="Times New Roman" w:cs="Times New Roman"/>
        </w:rPr>
        <w:tab/>
        <w:t>What were Amazon’s ratios of operating cashflow-to-EBIT and operating cashflow-to-interest payment in 2025? Compare these ratios to those of REFCO reported in the session. What can you conclude?</w:t>
      </w:r>
    </w:p>
    <w:p w14:paraId="4E33045C" w14:textId="77777777" w:rsidR="003175F4" w:rsidRPr="00BC1106" w:rsidRDefault="003175F4" w:rsidP="001D132A">
      <w:pPr>
        <w:tabs>
          <w:tab w:val="left" w:pos="567"/>
        </w:tabs>
        <w:spacing w:after="0" w:line="240" w:lineRule="auto"/>
        <w:jc w:val="center"/>
        <w:rPr>
          <w:rFonts w:ascii="Times New Roman" w:hAnsi="Times New Roman" w:cs="Times New Roman"/>
        </w:rPr>
      </w:pPr>
    </w:p>
    <w:p w14:paraId="39E0A49D" w14:textId="189AA2C8" w:rsidR="00BC1106" w:rsidRPr="00BC1106" w:rsidRDefault="00634BD9" w:rsidP="00642EBE">
      <w:pPr>
        <w:shd w:val="clear" w:color="auto" w:fill="D9D9D9" w:themeFill="background1" w:themeFillShade="D9"/>
        <w:spacing w:after="0" w:line="276" w:lineRule="auto"/>
        <w:rPr>
          <w:rFonts w:ascii="Times New Roman" w:hAnsi="Times New Roman" w:cs="Times New Roman"/>
          <w:b/>
        </w:rPr>
      </w:pPr>
      <w:r>
        <w:rPr>
          <w:rFonts w:ascii="Times New Roman" w:hAnsi="Times New Roman" w:cs="Times New Roman"/>
          <w:b/>
        </w:rPr>
        <w:t xml:space="preserve">ANSWER </w:t>
      </w:r>
      <w:r w:rsidR="00642EBE" w:rsidRPr="00BC1106">
        <w:rPr>
          <w:rFonts w:ascii="Times New Roman" w:hAnsi="Times New Roman" w:cs="Times New Roman"/>
          <w:b/>
        </w:rPr>
        <w:t>TO T</w:t>
      </w:r>
      <w:r w:rsidR="00A47209">
        <w:rPr>
          <w:rFonts w:ascii="Times New Roman" w:hAnsi="Times New Roman" w:cs="Times New Roman"/>
          <w:b/>
        </w:rPr>
        <w:t>HE T</w:t>
      </w:r>
      <w:r w:rsidR="00642EBE" w:rsidRPr="00BC1106">
        <w:rPr>
          <w:rFonts w:ascii="Times New Roman" w:hAnsi="Times New Roman" w:cs="Times New Roman"/>
          <w:b/>
        </w:rPr>
        <w:t>EST QUESTION</w:t>
      </w:r>
      <w:r>
        <w:rPr>
          <w:rFonts w:ascii="Times New Roman" w:hAnsi="Times New Roman" w:cs="Times New Roman"/>
          <w:b/>
        </w:rPr>
        <w:t>S</w:t>
      </w:r>
    </w:p>
    <w:p w14:paraId="04EC011A" w14:textId="77777777" w:rsidR="00642EBE" w:rsidRDefault="00642EBE" w:rsidP="00442A12">
      <w:pPr>
        <w:spacing w:after="0"/>
        <w:rPr>
          <w:rFonts w:ascii="Times New Roman" w:hAnsi="Times New Roman" w:cs="Times New Roman"/>
        </w:rPr>
      </w:pPr>
    </w:p>
    <w:p w14:paraId="4DF2A9DA" w14:textId="448314BD" w:rsidR="00460A2A" w:rsidRDefault="003B47C8" w:rsidP="00191938">
      <w:pPr>
        <w:spacing w:line="360" w:lineRule="auto"/>
        <w:ind w:left="567" w:hanging="567"/>
        <w:rPr>
          <w:rFonts w:ascii="Times New Roman" w:hAnsi="Times New Roman" w:cs="Times New Roman"/>
        </w:rPr>
      </w:pPr>
      <w:r>
        <w:rPr>
          <w:rFonts w:ascii="Times New Roman" w:hAnsi="Times New Roman" w:cs="Times New Roman"/>
        </w:rPr>
        <w:t>6.1</w:t>
      </w:r>
      <w:r>
        <w:rPr>
          <w:rFonts w:ascii="Times New Roman" w:hAnsi="Times New Roman" w:cs="Times New Roman"/>
        </w:rPr>
        <w:tab/>
      </w:r>
      <w:r w:rsidR="00931138">
        <w:rPr>
          <w:rFonts w:ascii="Times New Roman" w:hAnsi="Times New Roman" w:cs="Times New Roman"/>
        </w:rPr>
        <w:t xml:space="preserve">Here are </w:t>
      </w:r>
      <w:r>
        <w:rPr>
          <w:rFonts w:ascii="Times New Roman" w:hAnsi="Times New Roman" w:cs="Times New Roman"/>
        </w:rPr>
        <w:t xml:space="preserve">SIMCO’s </w:t>
      </w:r>
      <w:r w:rsidR="00931138">
        <w:rPr>
          <w:rFonts w:ascii="Times New Roman" w:hAnsi="Times New Roman" w:cs="Times New Roman"/>
        </w:rPr>
        <w:t xml:space="preserve">opening and </w:t>
      </w:r>
      <w:r>
        <w:rPr>
          <w:rFonts w:ascii="Times New Roman" w:hAnsi="Times New Roman" w:cs="Times New Roman"/>
        </w:rPr>
        <w:t xml:space="preserve">closing </w:t>
      </w:r>
      <w:r w:rsidR="006E1490">
        <w:rPr>
          <w:rFonts w:ascii="Times New Roman" w:hAnsi="Times New Roman" w:cs="Times New Roman"/>
        </w:rPr>
        <w:t xml:space="preserve">restructured </w:t>
      </w:r>
      <w:r>
        <w:rPr>
          <w:rFonts w:ascii="Times New Roman" w:hAnsi="Times New Roman" w:cs="Times New Roman"/>
        </w:rPr>
        <w:t>balance sheet</w:t>
      </w:r>
      <w:r w:rsidR="006E1490">
        <w:rPr>
          <w:rFonts w:ascii="Times New Roman" w:hAnsi="Times New Roman" w:cs="Times New Roman"/>
        </w:rPr>
        <w:t>s</w:t>
      </w:r>
      <w:r>
        <w:rPr>
          <w:rFonts w:ascii="Times New Roman" w:hAnsi="Times New Roman" w:cs="Times New Roman"/>
        </w:rPr>
        <w:t xml:space="preserve"> if it grew at 9 percent</w:t>
      </w:r>
      <w:r w:rsidR="00191938">
        <w:rPr>
          <w:rFonts w:ascii="Times New Roman" w:hAnsi="Times New Roman" w:cs="Times New Roman"/>
        </w:rPr>
        <w:t>, in thousands of dollars</w:t>
      </w:r>
      <w:r>
        <w:rPr>
          <w:rFonts w:ascii="Times New Roman" w:hAnsi="Times New Roman" w:cs="Times New Roman"/>
        </w:rPr>
        <w:t>:</w:t>
      </w:r>
    </w:p>
    <w:tbl>
      <w:tblPr>
        <w:tblStyle w:val="TableGrid"/>
        <w:tblW w:w="0" w:type="auto"/>
        <w:tblInd w:w="567" w:type="dxa"/>
        <w:tblLook w:val="04A0" w:firstRow="1" w:lastRow="0" w:firstColumn="1" w:lastColumn="0" w:noHBand="0" w:noVBand="1"/>
      </w:tblPr>
      <w:tblGrid>
        <w:gridCol w:w="1708"/>
        <w:gridCol w:w="1239"/>
        <w:gridCol w:w="1214"/>
        <w:gridCol w:w="2181"/>
        <w:gridCol w:w="1233"/>
        <w:gridCol w:w="1208"/>
      </w:tblGrid>
      <w:tr w:rsidR="002B5BA9" w14:paraId="27118224" w14:textId="77777777" w:rsidTr="00351C07">
        <w:tc>
          <w:tcPr>
            <w:tcW w:w="1708" w:type="dxa"/>
            <w:tcBorders>
              <w:top w:val="single" w:sz="12" w:space="0" w:color="000000"/>
              <w:left w:val="nil"/>
              <w:bottom w:val="single" w:sz="12" w:space="0" w:color="000000"/>
            </w:tcBorders>
            <w:shd w:val="clear" w:color="auto" w:fill="F2F2F2" w:themeFill="background1" w:themeFillShade="F2"/>
          </w:tcPr>
          <w:p w14:paraId="5E509249" w14:textId="27FAEEEB" w:rsidR="002B5BA9" w:rsidRPr="00931138" w:rsidRDefault="002B5BA9" w:rsidP="003B47C8">
            <w:pPr>
              <w:rPr>
                <w:b/>
                <w:bCs w:val="0"/>
              </w:rPr>
            </w:pPr>
          </w:p>
        </w:tc>
        <w:tc>
          <w:tcPr>
            <w:tcW w:w="1239" w:type="dxa"/>
            <w:tcBorders>
              <w:top w:val="single" w:sz="12" w:space="0" w:color="000000"/>
              <w:bottom w:val="single" w:sz="12" w:space="0" w:color="000000"/>
            </w:tcBorders>
            <w:shd w:val="clear" w:color="auto" w:fill="F2F2F2" w:themeFill="background1" w:themeFillShade="F2"/>
          </w:tcPr>
          <w:p w14:paraId="5408D781" w14:textId="64F0149E" w:rsidR="002B5BA9" w:rsidRPr="00931138" w:rsidRDefault="002B5BA9" w:rsidP="003B47C8">
            <w:pPr>
              <w:rPr>
                <w:b/>
                <w:bCs w:val="0"/>
              </w:rPr>
            </w:pPr>
            <w:r w:rsidRPr="00931138">
              <w:rPr>
                <w:b/>
                <w:bCs w:val="0"/>
              </w:rPr>
              <w:t>Opening</w:t>
            </w:r>
          </w:p>
        </w:tc>
        <w:tc>
          <w:tcPr>
            <w:tcW w:w="1214" w:type="dxa"/>
            <w:tcBorders>
              <w:top w:val="single" w:sz="12" w:space="0" w:color="000000"/>
              <w:bottom w:val="single" w:sz="12" w:space="0" w:color="000000"/>
            </w:tcBorders>
            <w:shd w:val="clear" w:color="auto" w:fill="F2F2F2" w:themeFill="background1" w:themeFillShade="F2"/>
          </w:tcPr>
          <w:p w14:paraId="724059A9" w14:textId="1F50F222" w:rsidR="002B5BA9" w:rsidRPr="00931138" w:rsidRDefault="002B5BA9" w:rsidP="003B47C8">
            <w:pPr>
              <w:rPr>
                <w:b/>
                <w:bCs w:val="0"/>
              </w:rPr>
            </w:pPr>
            <w:r w:rsidRPr="00931138">
              <w:rPr>
                <w:b/>
                <w:bCs w:val="0"/>
              </w:rPr>
              <w:t>Closing</w:t>
            </w:r>
          </w:p>
        </w:tc>
        <w:tc>
          <w:tcPr>
            <w:tcW w:w="2181" w:type="dxa"/>
            <w:tcBorders>
              <w:top w:val="single" w:sz="12" w:space="0" w:color="000000"/>
              <w:bottom w:val="single" w:sz="12" w:space="0" w:color="000000"/>
            </w:tcBorders>
            <w:shd w:val="clear" w:color="auto" w:fill="F2F2F2" w:themeFill="background1" w:themeFillShade="F2"/>
          </w:tcPr>
          <w:p w14:paraId="29BC9485" w14:textId="60AC7D18" w:rsidR="002B5BA9" w:rsidRPr="00931138" w:rsidRDefault="002B5BA9" w:rsidP="003B47C8">
            <w:pPr>
              <w:rPr>
                <w:b/>
                <w:bCs w:val="0"/>
              </w:rPr>
            </w:pPr>
          </w:p>
        </w:tc>
        <w:tc>
          <w:tcPr>
            <w:tcW w:w="1233" w:type="dxa"/>
            <w:tcBorders>
              <w:top w:val="single" w:sz="12" w:space="0" w:color="000000"/>
              <w:bottom w:val="single" w:sz="12" w:space="0" w:color="000000"/>
            </w:tcBorders>
            <w:shd w:val="clear" w:color="auto" w:fill="F2F2F2" w:themeFill="background1" w:themeFillShade="F2"/>
          </w:tcPr>
          <w:p w14:paraId="429A69FD" w14:textId="114AE3E9" w:rsidR="002B5BA9" w:rsidRPr="00931138" w:rsidRDefault="002B5BA9" w:rsidP="003B47C8">
            <w:pPr>
              <w:rPr>
                <w:b/>
                <w:bCs w:val="0"/>
              </w:rPr>
            </w:pPr>
            <w:r w:rsidRPr="00931138">
              <w:rPr>
                <w:b/>
                <w:bCs w:val="0"/>
              </w:rPr>
              <w:t>Opening</w:t>
            </w:r>
          </w:p>
        </w:tc>
        <w:tc>
          <w:tcPr>
            <w:tcW w:w="1208" w:type="dxa"/>
            <w:tcBorders>
              <w:top w:val="single" w:sz="12" w:space="0" w:color="000000"/>
              <w:bottom w:val="single" w:sz="12" w:space="0" w:color="000000"/>
              <w:right w:val="nil"/>
            </w:tcBorders>
            <w:shd w:val="clear" w:color="auto" w:fill="F2F2F2" w:themeFill="background1" w:themeFillShade="F2"/>
          </w:tcPr>
          <w:p w14:paraId="38E0E72D" w14:textId="24210747" w:rsidR="002B5BA9" w:rsidRPr="00931138" w:rsidRDefault="002B5BA9" w:rsidP="003B47C8">
            <w:pPr>
              <w:rPr>
                <w:b/>
                <w:bCs w:val="0"/>
              </w:rPr>
            </w:pPr>
            <w:r w:rsidRPr="00931138">
              <w:rPr>
                <w:b/>
                <w:bCs w:val="0"/>
              </w:rPr>
              <w:t>Closing</w:t>
            </w:r>
          </w:p>
        </w:tc>
      </w:tr>
      <w:tr w:rsidR="002B5BA9" w14:paraId="1146B550" w14:textId="77777777" w:rsidTr="00351C07">
        <w:tc>
          <w:tcPr>
            <w:tcW w:w="1708" w:type="dxa"/>
            <w:tcBorders>
              <w:top w:val="single" w:sz="12" w:space="0" w:color="000000"/>
              <w:left w:val="nil"/>
            </w:tcBorders>
          </w:tcPr>
          <w:p w14:paraId="65BA5BEB" w14:textId="56C5BC1F" w:rsidR="002B5BA9" w:rsidRDefault="002B5BA9" w:rsidP="003B47C8">
            <w:r>
              <w:t>Cash</w:t>
            </w:r>
          </w:p>
        </w:tc>
        <w:tc>
          <w:tcPr>
            <w:tcW w:w="1239" w:type="dxa"/>
            <w:tcBorders>
              <w:top w:val="single" w:sz="12" w:space="0" w:color="000000"/>
            </w:tcBorders>
          </w:tcPr>
          <w:p w14:paraId="39653318" w14:textId="6FBC9680" w:rsidR="002B5BA9" w:rsidRDefault="004B4C51" w:rsidP="004B4C51">
            <w:pPr>
              <w:jc w:val="center"/>
            </w:pPr>
            <w:r>
              <w:t xml:space="preserve">  </w:t>
            </w:r>
            <w:r w:rsidR="00540474">
              <w:t>1,0</w:t>
            </w:r>
            <w:r w:rsidR="00A719BF">
              <w:t>00</w:t>
            </w:r>
          </w:p>
        </w:tc>
        <w:tc>
          <w:tcPr>
            <w:tcW w:w="1214" w:type="dxa"/>
            <w:tcBorders>
              <w:top w:val="single" w:sz="12" w:space="0" w:color="000000"/>
            </w:tcBorders>
          </w:tcPr>
          <w:p w14:paraId="7A65E8B2" w14:textId="1818D2E9" w:rsidR="002B5BA9" w:rsidRDefault="00B013BC" w:rsidP="003B47C8">
            <w:r>
              <w:t xml:space="preserve">  </w:t>
            </w:r>
            <w:r w:rsidR="00540474">
              <w:t>1,090</w:t>
            </w:r>
          </w:p>
        </w:tc>
        <w:tc>
          <w:tcPr>
            <w:tcW w:w="2181" w:type="dxa"/>
            <w:tcBorders>
              <w:top w:val="single" w:sz="12" w:space="0" w:color="000000"/>
            </w:tcBorders>
          </w:tcPr>
          <w:p w14:paraId="329CF1B8" w14:textId="3F77CBC0" w:rsidR="002B5BA9" w:rsidRDefault="002B5BA9" w:rsidP="003B47C8">
            <w:r>
              <w:t>Short term debt</w:t>
            </w:r>
          </w:p>
        </w:tc>
        <w:tc>
          <w:tcPr>
            <w:tcW w:w="1233" w:type="dxa"/>
            <w:tcBorders>
              <w:top w:val="single" w:sz="12" w:space="0" w:color="000000"/>
            </w:tcBorders>
          </w:tcPr>
          <w:p w14:paraId="49F1FFD4" w14:textId="653FBF44" w:rsidR="002B5BA9" w:rsidRDefault="004B026E" w:rsidP="004B4C51">
            <w:pPr>
              <w:jc w:val="center"/>
            </w:pPr>
            <w:r>
              <w:t>10,000</w:t>
            </w:r>
          </w:p>
        </w:tc>
        <w:tc>
          <w:tcPr>
            <w:tcW w:w="1208" w:type="dxa"/>
            <w:tcBorders>
              <w:top w:val="single" w:sz="12" w:space="0" w:color="000000"/>
              <w:right w:val="nil"/>
            </w:tcBorders>
          </w:tcPr>
          <w:p w14:paraId="63F035A4" w14:textId="1A4002D2" w:rsidR="002B5BA9" w:rsidRDefault="00991DB6" w:rsidP="004B4C51">
            <w:pPr>
              <w:jc w:val="center"/>
            </w:pPr>
            <w:r>
              <w:t>10,900</w:t>
            </w:r>
          </w:p>
        </w:tc>
      </w:tr>
      <w:tr w:rsidR="009922BE" w14:paraId="66B1A61C" w14:textId="77777777" w:rsidTr="00351C07">
        <w:tc>
          <w:tcPr>
            <w:tcW w:w="1708" w:type="dxa"/>
            <w:tcBorders>
              <w:left w:val="nil"/>
            </w:tcBorders>
          </w:tcPr>
          <w:p w14:paraId="60A684A5" w14:textId="0BE7DE8A" w:rsidR="009922BE" w:rsidRDefault="009922BE" w:rsidP="009922BE">
            <w:r>
              <w:t>WCR</w:t>
            </w:r>
          </w:p>
        </w:tc>
        <w:tc>
          <w:tcPr>
            <w:tcW w:w="1239" w:type="dxa"/>
          </w:tcPr>
          <w:p w14:paraId="6F3B8BD3" w14:textId="1D4A0807" w:rsidR="009922BE" w:rsidRDefault="009922BE" w:rsidP="004B4C51">
            <w:pPr>
              <w:jc w:val="center"/>
            </w:pPr>
            <w:r>
              <w:t>19,000</w:t>
            </w:r>
          </w:p>
        </w:tc>
        <w:tc>
          <w:tcPr>
            <w:tcW w:w="1214" w:type="dxa"/>
          </w:tcPr>
          <w:p w14:paraId="5A700E58" w14:textId="364D03F5" w:rsidR="009922BE" w:rsidRDefault="009A10FF" w:rsidP="009922BE">
            <w:r>
              <w:t>2</w:t>
            </w:r>
            <w:r w:rsidR="009922BE">
              <w:t>0,</w:t>
            </w:r>
            <w:r>
              <w:t>710</w:t>
            </w:r>
          </w:p>
        </w:tc>
        <w:tc>
          <w:tcPr>
            <w:tcW w:w="2181" w:type="dxa"/>
          </w:tcPr>
          <w:p w14:paraId="17E32701" w14:textId="51935CEA" w:rsidR="009922BE" w:rsidRDefault="009922BE" w:rsidP="009922BE">
            <w:r>
              <w:t>Long term debt</w:t>
            </w:r>
          </w:p>
        </w:tc>
        <w:tc>
          <w:tcPr>
            <w:tcW w:w="1233" w:type="dxa"/>
          </w:tcPr>
          <w:p w14:paraId="005C0D76" w14:textId="1D606396" w:rsidR="009922BE" w:rsidRDefault="009922BE" w:rsidP="004B4C51">
            <w:pPr>
              <w:jc w:val="center"/>
            </w:pPr>
            <w:r>
              <w:t>19,000</w:t>
            </w:r>
          </w:p>
        </w:tc>
        <w:tc>
          <w:tcPr>
            <w:tcW w:w="1208" w:type="dxa"/>
            <w:tcBorders>
              <w:right w:val="nil"/>
            </w:tcBorders>
          </w:tcPr>
          <w:p w14:paraId="667D0EE7" w14:textId="70E5AE33" w:rsidR="009922BE" w:rsidRDefault="009922BE" w:rsidP="004B4C51">
            <w:pPr>
              <w:jc w:val="center"/>
            </w:pPr>
            <w:r>
              <w:t>20,</w:t>
            </w:r>
            <w:r w:rsidR="00700787">
              <w:t>710</w:t>
            </w:r>
          </w:p>
        </w:tc>
      </w:tr>
      <w:tr w:rsidR="009922BE" w14:paraId="1EB651FD" w14:textId="77777777" w:rsidTr="00351C07">
        <w:tc>
          <w:tcPr>
            <w:tcW w:w="1708" w:type="dxa"/>
            <w:tcBorders>
              <w:left w:val="nil"/>
            </w:tcBorders>
          </w:tcPr>
          <w:p w14:paraId="483E6181" w14:textId="6F98D2CA" w:rsidR="009922BE" w:rsidRDefault="009922BE" w:rsidP="009922BE">
            <w:r>
              <w:t>Fixed assets</w:t>
            </w:r>
          </w:p>
        </w:tc>
        <w:tc>
          <w:tcPr>
            <w:tcW w:w="1239" w:type="dxa"/>
          </w:tcPr>
          <w:p w14:paraId="1C2F69D5" w14:textId="54DB786E" w:rsidR="009922BE" w:rsidRDefault="009922BE" w:rsidP="004B4C51">
            <w:pPr>
              <w:jc w:val="center"/>
            </w:pPr>
            <w:r>
              <w:t>30,000</w:t>
            </w:r>
          </w:p>
        </w:tc>
        <w:tc>
          <w:tcPr>
            <w:tcW w:w="1214" w:type="dxa"/>
          </w:tcPr>
          <w:p w14:paraId="61FBCD4B" w14:textId="02A80748" w:rsidR="009922BE" w:rsidRDefault="009922BE" w:rsidP="009922BE">
            <w:r>
              <w:t>32,700</w:t>
            </w:r>
          </w:p>
        </w:tc>
        <w:tc>
          <w:tcPr>
            <w:tcW w:w="2181" w:type="dxa"/>
          </w:tcPr>
          <w:p w14:paraId="13FFA9F0" w14:textId="4A4043AA" w:rsidR="009922BE" w:rsidRDefault="009922BE" w:rsidP="009922BE">
            <w:r>
              <w:t>Equity (EQ)</w:t>
            </w:r>
          </w:p>
        </w:tc>
        <w:tc>
          <w:tcPr>
            <w:tcW w:w="1233" w:type="dxa"/>
          </w:tcPr>
          <w:p w14:paraId="5227210C" w14:textId="1E70B850" w:rsidR="009922BE" w:rsidRDefault="009922BE" w:rsidP="004B4C51">
            <w:pPr>
              <w:jc w:val="center"/>
            </w:pPr>
            <w:r>
              <w:t>21,000</w:t>
            </w:r>
          </w:p>
        </w:tc>
        <w:tc>
          <w:tcPr>
            <w:tcW w:w="1208" w:type="dxa"/>
            <w:tcBorders>
              <w:right w:val="nil"/>
            </w:tcBorders>
          </w:tcPr>
          <w:p w14:paraId="422BA06D" w14:textId="655B8996" w:rsidR="009922BE" w:rsidRDefault="009922BE" w:rsidP="004B4C51">
            <w:pPr>
              <w:jc w:val="center"/>
            </w:pPr>
            <w:r>
              <w:t>22,890</w:t>
            </w:r>
          </w:p>
        </w:tc>
      </w:tr>
      <w:tr w:rsidR="00C42116" w14:paraId="664A7D29" w14:textId="77777777" w:rsidTr="00351C07">
        <w:tc>
          <w:tcPr>
            <w:tcW w:w="1708" w:type="dxa"/>
            <w:tcBorders>
              <w:top w:val="single" w:sz="12" w:space="0" w:color="000000"/>
              <w:left w:val="nil"/>
              <w:bottom w:val="single" w:sz="12" w:space="0" w:color="000000"/>
            </w:tcBorders>
            <w:shd w:val="clear" w:color="auto" w:fill="F2F2F2" w:themeFill="background1" w:themeFillShade="F2"/>
          </w:tcPr>
          <w:p w14:paraId="2D8443F6" w14:textId="37D98AF1" w:rsidR="00C42116" w:rsidRPr="00931138" w:rsidRDefault="00931138" w:rsidP="00931138">
            <w:pPr>
              <w:jc w:val="right"/>
              <w:rPr>
                <w:b/>
                <w:bCs w:val="0"/>
              </w:rPr>
            </w:pPr>
            <w:r w:rsidRPr="00931138">
              <w:rPr>
                <w:b/>
                <w:bCs w:val="0"/>
              </w:rPr>
              <w:t>TOTAL</w:t>
            </w:r>
          </w:p>
        </w:tc>
        <w:tc>
          <w:tcPr>
            <w:tcW w:w="1239" w:type="dxa"/>
            <w:tcBorders>
              <w:top w:val="single" w:sz="12" w:space="0" w:color="000000"/>
              <w:bottom w:val="single" w:sz="12" w:space="0" w:color="000000"/>
            </w:tcBorders>
            <w:shd w:val="clear" w:color="auto" w:fill="F2F2F2" w:themeFill="background1" w:themeFillShade="F2"/>
          </w:tcPr>
          <w:p w14:paraId="462FF601" w14:textId="09ACFE1E" w:rsidR="00C42116" w:rsidRPr="00931138" w:rsidRDefault="00C42116" w:rsidP="004B4C51">
            <w:pPr>
              <w:jc w:val="center"/>
              <w:rPr>
                <w:b/>
                <w:bCs w:val="0"/>
              </w:rPr>
            </w:pPr>
            <w:r w:rsidRPr="00931138">
              <w:rPr>
                <w:b/>
                <w:bCs w:val="0"/>
              </w:rPr>
              <w:t>5</w:t>
            </w:r>
            <w:r w:rsidR="00CE14FF">
              <w:rPr>
                <w:b/>
                <w:bCs w:val="0"/>
              </w:rPr>
              <w:t>0</w:t>
            </w:r>
            <w:r w:rsidRPr="00931138">
              <w:rPr>
                <w:b/>
                <w:bCs w:val="0"/>
              </w:rPr>
              <w:t>,000</w:t>
            </w:r>
          </w:p>
        </w:tc>
        <w:tc>
          <w:tcPr>
            <w:tcW w:w="1214" w:type="dxa"/>
            <w:tcBorders>
              <w:top w:val="single" w:sz="12" w:space="0" w:color="000000"/>
              <w:bottom w:val="single" w:sz="12" w:space="0" w:color="000000"/>
            </w:tcBorders>
            <w:shd w:val="clear" w:color="auto" w:fill="F2F2F2" w:themeFill="background1" w:themeFillShade="F2"/>
          </w:tcPr>
          <w:p w14:paraId="38FD62B3" w14:textId="699EBDA6" w:rsidR="00C42116" w:rsidRPr="00931138" w:rsidRDefault="0017484A" w:rsidP="003B47C8">
            <w:pPr>
              <w:rPr>
                <w:b/>
                <w:bCs w:val="0"/>
              </w:rPr>
            </w:pPr>
            <w:r w:rsidRPr="00931138">
              <w:rPr>
                <w:b/>
                <w:bCs w:val="0"/>
              </w:rPr>
              <w:t>5</w:t>
            </w:r>
            <w:r w:rsidR="00CE14FF">
              <w:rPr>
                <w:b/>
                <w:bCs w:val="0"/>
              </w:rPr>
              <w:t>4</w:t>
            </w:r>
            <w:r w:rsidRPr="00931138">
              <w:rPr>
                <w:b/>
                <w:bCs w:val="0"/>
              </w:rPr>
              <w:t>,</w:t>
            </w:r>
            <w:r w:rsidR="00CE14FF">
              <w:rPr>
                <w:b/>
                <w:bCs w:val="0"/>
              </w:rPr>
              <w:t>5</w:t>
            </w:r>
            <w:r w:rsidR="00917331">
              <w:rPr>
                <w:b/>
                <w:bCs w:val="0"/>
              </w:rPr>
              <w:t>0</w:t>
            </w:r>
            <w:r w:rsidR="00CE14FF">
              <w:rPr>
                <w:b/>
                <w:bCs w:val="0"/>
              </w:rPr>
              <w:t>0</w:t>
            </w:r>
          </w:p>
        </w:tc>
        <w:tc>
          <w:tcPr>
            <w:tcW w:w="2181" w:type="dxa"/>
            <w:tcBorders>
              <w:top w:val="single" w:sz="12" w:space="0" w:color="000000"/>
              <w:bottom w:val="single" w:sz="12" w:space="0" w:color="000000"/>
            </w:tcBorders>
            <w:shd w:val="clear" w:color="auto" w:fill="F2F2F2" w:themeFill="background1" w:themeFillShade="F2"/>
          </w:tcPr>
          <w:p w14:paraId="6BC03ACD" w14:textId="478510BD" w:rsidR="00C42116" w:rsidRPr="00931138" w:rsidRDefault="00931138" w:rsidP="00931138">
            <w:pPr>
              <w:jc w:val="right"/>
              <w:rPr>
                <w:b/>
                <w:bCs w:val="0"/>
              </w:rPr>
            </w:pPr>
            <w:r w:rsidRPr="00931138">
              <w:rPr>
                <w:b/>
                <w:bCs w:val="0"/>
              </w:rPr>
              <w:t>TOTAL</w:t>
            </w:r>
          </w:p>
        </w:tc>
        <w:tc>
          <w:tcPr>
            <w:tcW w:w="1233" w:type="dxa"/>
            <w:tcBorders>
              <w:top w:val="single" w:sz="12" w:space="0" w:color="000000"/>
              <w:bottom w:val="single" w:sz="12" w:space="0" w:color="000000"/>
            </w:tcBorders>
            <w:shd w:val="clear" w:color="auto" w:fill="F2F2F2" w:themeFill="background1" w:themeFillShade="F2"/>
          </w:tcPr>
          <w:p w14:paraId="489CB924" w14:textId="3F20205C" w:rsidR="00C42116" w:rsidRPr="00931138" w:rsidRDefault="00991DB6" w:rsidP="004B4C51">
            <w:pPr>
              <w:jc w:val="center"/>
              <w:rPr>
                <w:b/>
                <w:bCs w:val="0"/>
              </w:rPr>
            </w:pPr>
            <w:r w:rsidRPr="00931138">
              <w:rPr>
                <w:b/>
                <w:bCs w:val="0"/>
              </w:rPr>
              <w:t>5</w:t>
            </w:r>
            <w:r w:rsidR="00CE14FF">
              <w:rPr>
                <w:b/>
                <w:bCs w:val="0"/>
              </w:rPr>
              <w:t>0</w:t>
            </w:r>
            <w:r w:rsidRPr="00931138">
              <w:rPr>
                <w:b/>
                <w:bCs w:val="0"/>
              </w:rPr>
              <w:t>,000</w:t>
            </w:r>
          </w:p>
        </w:tc>
        <w:tc>
          <w:tcPr>
            <w:tcW w:w="1208" w:type="dxa"/>
            <w:tcBorders>
              <w:top w:val="single" w:sz="12" w:space="0" w:color="000000"/>
              <w:bottom w:val="single" w:sz="12" w:space="0" w:color="000000"/>
              <w:right w:val="nil"/>
            </w:tcBorders>
            <w:shd w:val="clear" w:color="auto" w:fill="F2F2F2" w:themeFill="background1" w:themeFillShade="F2"/>
          </w:tcPr>
          <w:p w14:paraId="3F777EDB" w14:textId="1083F786" w:rsidR="00C42116" w:rsidRPr="00931138" w:rsidRDefault="00B013BC" w:rsidP="004B4C51">
            <w:pPr>
              <w:jc w:val="center"/>
              <w:rPr>
                <w:b/>
                <w:bCs w:val="0"/>
              </w:rPr>
            </w:pPr>
            <w:r w:rsidRPr="00931138">
              <w:rPr>
                <w:b/>
                <w:bCs w:val="0"/>
              </w:rPr>
              <w:t>5</w:t>
            </w:r>
            <w:r w:rsidR="00CE14FF">
              <w:rPr>
                <w:b/>
                <w:bCs w:val="0"/>
              </w:rPr>
              <w:t>4</w:t>
            </w:r>
            <w:r w:rsidRPr="00931138">
              <w:rPr>
                <w:b/>
                <w:bCs w:val="0"/>
              </w:rPr>
              <w:t>,</w:t>
            </w:r>
            <w:r w:rsidR="00700787">
              <w:rPr>
                <w:b/>
                <w:bCs w:val="0"/>
              </w:rPr>
              <w:t>500</w:t>
            </w:r>
          </w:p>
        </w:tc>
      </w:tr>
    </w:tbl>
    <w:p w14:paraId="6B641461" w14:textId="77777777" w:rsidR="004457F9" w:rsidRDefault="004457F9" w:rsidP="006E1490">
      <w:pPr>
        <w:spacing w:after="0"/>
        <w:ind w:left="567" w:hanging="567"/>
        <w:rPr>
          <w:rFonts w:ascii="Times New Roman" w:hAnsi="Times New Roman" w:cs="Times New Roman"/>
        </w:rPr>
      </w:pPr>
    </w:p>
    <w:p w14:paraId="7AE31A27" w14:textId="7377C249" w:rsidR="003B47C8" w:rsidRDefault="00345427" w:rsidP="0088350D">
      <w:pPr>
        <w:spacing w:line="360" w:lineRule="auto"/>
        <w:ind w:left="567"/>
        <w:jc w:val="both"/>
        <w:rPr>
          <w:rFonts w:ascii="Times New Roman" w:hAnsi="Times New Roman" w:cs="Times New Roman"/>
        </w:rPr>
      </w:pPr>
      <w:r>
        <w:rPr>
          <w:rFonts w:ascii="Times New Roman" w:hAnsi="Times New Roman" w:cs="Times New Roman"/>
        </w:rPr>
        <w:t xml:space="preserve">SIMCO’s </w:t>
      </w:r>
      <w:r w:rsidR="0048161E">
        <w:rPr>
          <w:rFonts w:ascii="Times New Roman" w:hAnsi="Times New Roman" w:cs="Times New Roman"/>
        </w:rPr>
        <w:t>cash</w:t>
      </w:r>
      <w:r w:rsidR="00F6397E">
        <w:rPr>
          <w:rFonts w:ascii="Times New Roman" w:hAnsi="Times New Roman" w:cs="Times New Roman"/>
        </w:rPr>
        <w:t xml:space="preserve"> </w:t>
      </w:r>
      <w:r w:rsidR="0048161E">
        <w:rPr>
          <w:rFonts w:ascii="Times New Roman" w:hAnsi="Times New Roman" w:cs="Times New Roman"/>
        </w:rPr>
        <w:t>flow</w:t>
      </w:r>
      <w:r>
        <w:rPr>
          <w:rFonts w:ascii="Times New Roman" w:hAnsi="Times New Roman" w:cs="Times New Roman"/>
        </w:rPr>
        <w:t xml:space="preserve"> statement based on its income statement in session 3 and </w:t>
      </w:r>
      <w:r w:rsidR="0088350D">
        <w:rPr>
          <w:rFonts w:ascii="Times New Roman" w:hAnsi="Times New Roman" w:cs="Times New Roman"/>
        </w:rPr>
        <w:t xml:space="preserve">above </w:t>
      </w:r>
      <w:r>
        <w:rPr>
          <w:rFonts w:ascii="Times New Roman" w:hAnsi="Times New Roman" w:cs="Times New Roman"/>
        </w:rPr>
        <w:t>balance sheet</w:t>
      </w:r>
      <w:r w:rsidR="0088350D">
        <w:rPr>
          <w:rFonts w:ascii="Times New Roman" w:hAnsi="Times New Roman" w:cs="Times New Roman"/>
        </w:rPr>
        <w:t>s</w:t>
      </w:r>
      <w:r>
        <w:rPr>
          <w:rFonts w:ascii="Times New Roman" w:hAnsi="Times New Roman" w:cs="Times New Roman"/>
        </w:rPr>
        <w:t xml:space="preserve"> balance sheet:</w:t>
      </w:r>
    </w:p>
    <w:tbl>
      <w:tblPr>
        <w:tblStyle w:val="TableGrid"/>
        <w:tblW w:w="0" w:type="auto"/>
        <w:tblInd w:w="0" w:type="dxa"/>
        <w:tblLook w:val="04A0" w:firstRow="1" w:lastRow="0" w:firstColumn="1" w:lastColumn="0" w:noHBand="0" w:noVBand="1"/>
      </w:tblPr>
      <w:tblGrid>
        <w:gridCol w:w="5502"/>
        <w:gridCol w:w="1336"/>
        <w:gridCol w:w="1336"/>
        <w:gridCol w:w="1176"/>
      </w:tblGrid>
      <w:tr w:rsidR="00642EBE" w14:paraId="188BA89A" w14:textId="77777777" w:rsidTr="00995EBC">
        <w:tc>
          <w:tcPr>
            <w:tcW w:w="8174" w:type="dxa"/>
            <w:gridSpan w:val="3"/>
          </w:tcPr>
          <w:p w14:paraId="6CF2E8A8" w14:textId="77777777" w:rsidR="00642EBE" w:rsidRPr="00586350" w:rsidRDefault="00642EBE" w:rsidP="00063A73">
            <w:pPr>
              <w:jc w:val="both"/>
              <w:rPr>
                <w:b/>
                <w:bCs w:val="0"/>
                <w:sz w:val="20"/>
                <w:szCs w:val="20"/>
              </w:rPr>
            </w:pPr>
            <w:r w:rsidRPr="00586350">
              <w:rPr>
                <w:b/>
                <w:sz w:val="20"/>
                <w:szCs w:val="20"/>
              </w:rPr>
              <w:t xml:space="preserve">OPENING CASH BALANCE                                                                                            </w:t>
            </w:r>
          </w:p>
        </w:tc>
        <w:tc>
          <w:tcPr>
            <w:tcW w:w="1176" w:type="dxa"/>
            <w:vAlign w:val="center"/>
          </w:tcPr>
          <w:p w14:paraId="3DD4674C" w14:textId="61EC48CC" w:rsidR="00642EBE" w:rsidRDefault="004457F9" w:rsidP="00063A73">
            <w:pPr>
              <w:jc w:val="both"/>
              <w:rPr>
                <w:b/>
                <w:bCs w:val="0"/>
              </w:rPr>
            </w:pPr>
            <w:r>
              <w:rPr>
                <w:b/>
                <w:bCs w:val="0"/>
              </w:rPr>
              <w:t>1</w:t>
            </w:r>
            <w:r w:rsidR="00FE7F94">
              <w:rPr>
                <w:b/>
                <w:bCs w:val="0"/>
              </w:rPr>
              <w:t>,000</w:t>
            </w:r>
            <w:r w:rsidR="00995EBC">
              <w:rPr>
                <w:b/>
                <w:bCs w:val="0"/>
              </w:rPr>
              <w:t>,000</w:t>
            </w:r>
          </w:p>
        </w:tc>
      </w:tr>
      <w:tr w:rsidR="00642EBE" w14:paraId="2DE2FE41" w14:textId="77777777" w:rsidTr="00995EBC">
        <w:tc>
          <w:tcPr>
            <w:tcW w:w="8174" w:type="dxa"/>
            <w:gridSpan w:val="3"/>
            <w:shd w:val="clear" w:color="auto" w:fill="D9D9D9" w:themeFill="background1" w:themeFillShade="D9"/>
          </w:tcPr>
          <w:p w14:paraId="40CFD531" w14:textId="226B8CA2" w:rsidR="00642EBE" w:rsidRPr="00586350" w:rsidRDefault="00642EBE" w:rsidP="00063A73">
            <w:pPr>
              <w:jc w:val="both"/>
              <w:rPr>
                <w:b/>
                <w:bCs w:val="0"/>
                <w:sz w:val="20"/>
                <w:szCs w:val="20"/>
              </w:rPr>
            </w:pPr>
            <w:r w:rsidRPr="00586350">
              <w:rPr>
                <w:b/>
                <w:sz w:val="20"/>
                <w:szCs w:val="20"/>
              </w:rPr>
              <w:t xml:space="preserve">1. CALCULATION OF CASHFLOW </w:t>
            </w:r>
            <w:r w:rsidR="0066439D">
              <w:rPr>
                <w:b/>
                <w:sz w:val="20"/>
                <w:szCs w:val="20"/>
              </w:rPr>
              <w:t>PROVIDED BY</w:t>
            </w:r>
            <w:r w:rsidRPr="00586350">
              <w:rPr>
                <w:b/>
                <w:sz w:val="20"/>
                <w:szCs w:val="20"/>
              </w:rPr>
              <w:t xml:space="preserve"> OPERATING ACTIVITIES</w:t>
            </w:r>
          </w:p>
        </w:tc>
        <w:tc>
          <w:tcPr>
            <w:tcW w:w="1176" w:type="dxa"/>
            <w:vMerge w:val="restart"/>
          </w:tcPr>
          <w:p w14:paraId="003289F4" w14:textId="77777777" w:rsidR="00642EBE" w:rsidRDefault="00642EBE" w:rsidP="00063A73">
            <w:pPr>
              <w:jc w:val="both"/>
              <w:rPr>
                <w:b/>
                <w:bCs w:val="0"/>
              </w:rPr>
            </w:pPr>
          </w:p>
        </w:tc>
      </w:tr>
      <w:tr w:rsidR="002112DB" w:rsidRPr="00642EBE" w14:paraId="5AF1AF46" w14:textId="77777777" w:rsidTr="00995EBC">
        <w:tc>
          <w:tcPr>
            <w:tcW w:w="5502" w:type="dxa"/>
            <w:vAlign w:val="center"/>
          </w:tcPr>
          <w:p w14:paraId="7840C852" w14:textId="77777777" w:rsidR="00642EBE" w:rsidRPr="00642EBE" w:rsidRDefault="00642EBE" w:rsidP="00F8614E">
            <w:pPr>
              <w:rPr>
                <w:b/>
                <w:bCs w:val="0"/>
              </w:rPr>
            </w:pPr>
            <w:r w:rsidRPr="00642EBE">
              <w:t>1.1 Earnings Before Interest and Tax (EBIT)</w:t>
            </w:r>
            <w:r w:rsidRPr="00642EBE">
              <w:rPr>
                <w:position w:val="6"/>
              </w:rPr>
              <w:t>1</w:t>
            </w:r>
          </w:p>
        </w:tc>
        <w:tc>
          <w:tcPr>
            <w:tcW w:w="1336" w:type="dxa"/>
            <w:vAlign w:val="center"/>
          </w:tcPr>
          <w:p w14:paraId="6851EFAB" w14:textId="7F911860" w:rsidR="00642EBE" w:rsidRPr="00CC7DEF" w:rsidRDefault="008B574C" w:rsidP="00F8614E">
            <w:r>
              <w:t xml:space="preserve">  </w:t>
            </w:r>
            <w:r w:rsidR="00866C5E">
              <w:t>5</w:t>
            </w:r>
            <w:r w:rsidR="008263FB" w:rsidRPr="00CC7DEF">
              <w:t>,</w:t>
            </w:r>
            <w:r w:rsidR="00866C5E">
              <w:t>4</w:t>
            </w:r>
            <w:r w:rsidR="008263FB" w:rsidRPr="00CC7DEF">
              <w:t>00,000</w:t>
            </w:r>
          </w:p>
        </w:tc>
        <w:tc>
          <w:tcPr>
            <w:tcW w:w="1336" w:type="dxa"/>
            <w:vAlign w:val="center"/>
          </w:tcPr>
          <w:p w14:paraId="2A6452F5" w14:textId="77777777" w:rsidR="00642EBE" w:rsidRPr="00CC7DEF" w:rsidRDefault="00642EBE" w:rsidP="00F8614E"/>
        </w:tc>
        <w:tc>
          <w:tcPr>
            <w:tcW w:w="1176" w:type="dxa"/>
            <w:vMerge/>
            <w:vAlign w:val="center"/>
          </w:tcPr>
          <w:p w14:paraId="65CF40B1" w14:textId="77777777" w:rsidR="00642EBE" w:rsidRPr="00642EBE" w:rsidRDefault="00642EBE" w:rsidP="00F8614E">
            <w:pPr>
              <w:rPr>
                <w:b/>
                <w:bCs w:val="0"/>
              </w:rPr>
            </w:pPr>
          </w:p>
        </w:tc>
      </w:tr>
      <w:tr w:rsidR="002112DB" w:rsidRPr="00642EBE" w14:paraId="1DD07170" w14:textId="77777777" w:rsidTr="00995EBC">
        <w:trPr>
          <w:trHeight w:val="359"/>
        </w:trPr>
        <w:tc>
          <w:tcPr>
            <w:tcW w:w="5502" w:type="dxa"/>
            <w:vAlign w:val="center"/>
          </w:tcPr>
          <w:p w14:paraId="04DDFCA1" w14:textId="77777777" w:rsidR="00642EBE" w:rsidRPr="00642EBE" w:rsidRDefault="00642EBE" w:rsidP="00F8614E">
            <w:pPr>
              <w:rPr>
                <w:b/>
                <w:bCs w:val="0"/>
              </w:rPr>
            </w:pPr>
            <w:r w:rsidRPr="00642EBE">
              <w:t xml:space="preserve">1.2 </w:t>
            </w:r>
            <w:r w:rsidRPr="00642EBE">
              <w:rPr>
                <w:i/>
                <w:iCs/>
              </w:rPr>
              <w:t>minus</w:t>
            </w:r>
            <w:r w:rsidRPr="00642EBE">
              <w:t xml:space="preserve"> tax on EBIT at 20%</w:t>
            </w:r>
          </w:p>
        </w:tc>
        <w:tc>
          <w:tcPr>
            <w:tcW w:w="1336" w:type="dxa"/>
            <w:vAlign w:val="center"/>
          </w:tcPr>
          <w:p w14:paraId="53316B0D" w14:textId="75393C74" w:rsidR="00642EBE" w:rsidRPr="00CC7DEF" w:rsidRDefault="008263FB" w:rsidP="00F8614E">
            <w:r w:rsidRPr="00CC7DEF">
              <w:t>(</w:t>
            </w:r>
            <w:r w:rsidR="00AD4726">
              <w:t>1,</w:t>
            </w:r>
            <w:r w:rsidR="00F8614E">
              <w:t>0</w:t>
            </w:r>
            <w:r w:rsidR="006B1AB4" w:rsidRPr="00CC7DEF">
              <w:t>8</w:t>
            </w:r>
            <w:r w:rsidRPr="00CC7DEF">
              <w:t>0,000)</w:t>
            </w:r>
          </w:p>
        </w:tc>
        <w:tc>
          <w:tcPr>
            <w:tcW w:w="1336" w:type="dxa"/>
            <w:vAlign w:val="center"/>
          </w:tcPr>
          <w:p w14:paraId="29E4C544" w14:textId="77777777" w:rsidR="00642EBE" w:rsidRPr="00CC7DEF" w:rsidRDefault="00642EBE" w:rsidP="00F8614E"/>
        </w:tc>
        <w:tc>
          <w:tcPr>
            <w:tcW w:w="1176" w:type="dxa"/>
            <w:vMerge/>
            <w:vAlign w:val="center"/>
          </w:tcPr>
          <w:p w14:paraId="487078A0" w14:textId="77777777" w:rsidR="00642EBE" w:rsidRPr="00642EBE" w:rsidRDefault="00642EBE" w:rsidP="00F8614E">
            <w:pPr>
              <w:rPr>
                <w:b/>
                <w:bCs w:val="0"/>
              </w:rPr>
            </w:pPr>
          </w:p>
        </w:tc>
      </w:tr>
      <w:tr w:rsidR="002112DB" w:rsidRPr="00642EBE" w14:paraId="44A740B7" w14:textId="77777777" w:rsidTr="00995EBC">
        <w:tc>
          <w:tcPr>
            <w:tcW w:w="5502" w:type="dxa"/>
            <w:vAlign w:val="center"/>
          </w:tcPr>
          <w:p w14:paraId="609C8AF6" w14:textId="77777777" w:rsidR="00642EBE" w:rsidRPr="00642EBE" w:rsidRDefault="00642EBE" w:rsidP="00F8614E">
            <w:pPr>
              <w:rPr>
                <w:b/>
                <w:bCs w:val="0"/>
              </w:rPr>
            </w:pPr>
            <w:r w:rsidRPr="00642EBE">
              <w:t xml:space="preserve">1.3 </w:t>
            </w:r>
            <w:r w:rsidRPr="00642EBE">
              <w:rPr>
                <w:i/>
              </w:rPr>
              <w:t>plus</w:t>
            </w:r>
            <w:r w:rsidRPr="00642EBE">
              <w:t xml:space="preserve"> depreciation expense</w:t>
            </w:r>
            <w:r w:rsidRPr="00642EBE">
              <w:rPr>
                <w:position w:val="6"/>
              </w:rPr>
              <w:t>1</w:t>
            </w:r>
          </w:p>
        </w:tc>
        <w:tc>
          <w:tcPr>
            <w:tcW w:w="1336" w:type="dxa"/>
            <w:vAlign w:val="center"/>
          </w:tcPr>
          <w:p w14:paraId="708BDED3" w14:textId="727E582F" w:rsidR="00642EBE" w:rsidRPr="00CC7DEF" w:rsidRDefault="0046178A" w:rsidP="00CC7DEF">
            <w:r>
              <w:t xml:space="preserve">  4</w:t>
            </w:r>
            <w:r w:rsidR="006B1AB4" w:rsidRPr="00CC7DEF">
              <w:t>,</w:t>
            </w:r>
            <w:r>
              <w:t>5</w:t>
            </w:r>
            <w:r w:rsidR="006B1AB4" w:rsidRPr="00CC7DEF">
              <w:t>00,000</w:t>
            </w:r>
          </w:p>
        </w:tc>
        <w:tc>
          <w:tcPr>
            <w:tcW w:w="1336" w:type="dxa"/>
            <w:vAlign w:val="center"/>
          </w:tcPr>
          <w:p w14:paraId="40F02E3A" w14:textId="77777777" w:rsidR="00642EBE" w:rsidRPr="00CC7DEF" w:rsidRDefault="00642EBE" w:rsidP="00CC7DEF"/>
        </w:tc>
        <w:tc>
          <w:tcPr>
            <w:tcW w:w="1176" w:type="dxa"/>
            <w:vMerge/>
          </w:tcPr>
          <w:p w14:paraId="592A3E5C" w14:textId="77777777" w:rsidR="00642EBE" w:rsidRPr="00642EBE" w:rsidRDefault="00642EBE" w:rsidP="00063A73">
            <w:pPr>
              <w:jc w:val="both"/>
              <w:rPr>
                <w:b/>
                <w:bCs w:val="0"/>
              </w:rPr>
            </w:pPr>
          </w:p>
        </w:tc>
      </w:tr>
      <w:tr w:rsidR="002112DB" w:rsidRPr="00642EBE" w14:paraId="41FC29C0" w14:textId="77777777" w:rsidTr="00995EBC">
        <w:tc>
          <w:tcPr>
            <w:tcW w:w="5502" w:type="dxa"/>
            <w:vAlign w:val="center"/>
          </w:tcPr>
          <w:p w14:paraId="5F6A7888" w14:textId="22C8C4AC" w:rsidR="00642EBE" w:rsidRPr="00642EBE" w:rsidRDefault="00642EBE" w:rsidP="00F8614E">
            <w:pPr>
              <w:rPr>
                <w:b/>
                <w:bCs w:val="0"/>
              </w:rPr>
            </w:pPr>
            <w:r w:rsidRPr="00642EBE">
              <w:t xml:space="preserve">1.3 </w:t>
            </w:r>
            <w:r w:rsidRPr="00642EBE">
              <w:rPr>
                <w:i/>
              </w:rPr>
              <w:t>minus</w:t>
            </w:r>
            <w:r w:rsidRPr="00642EBE">
              <w:t xml:space="preserve"> change in </w:t>
            </w:r>
            <w:r w:rsidR="0048161E">
              <w:t>w</w:t>
            </w:r>
            <w:r w:rsidRPr="00642EBE">
              <w:t xml:space="preserve">orking </w:t>
            </w:r>
            <w:r w:rsidR="0048161E">
              <w:t>c</w:t>
            </w:r>
            <w:r w:rsidRPr="00642EBE">
              <w:t xml:space="preserve">apital </w:t>
            </w:r>
            <w:r w:rsidR="0048161E">
              <w:t>r</w:t>
            </w:r>
            <w:r w:rsidRPr="00642EBE">
              <w:t>equirement</w:t>
            </w:r>
            <w:r w:rsidRPr="00642EBE">
              <w:rPr>
                <w:position w:val="6"/>
              </w:rPr>
              <w:t>2</w:t>
            </w:r>
          </w:p>
        </w:tc>
        <w:tc>
          <w:tcPr>
            <w:tcW w:w="1336" w:type="dxa"/>
            <w:vAlign w:val="center"/>
          </w:tcPr>
          <w:p w14:paraId="129EE143" w14:textId="5C4B3B49" w:rsidR="00642EBE" w:rsidRPr="00CC7DEF" w:rsidRDefault="00C31D0F" w:rsidP="00CC7DEF">
            <w:r w:rsidRPr="00CC7DEF">
              <w:t>(</w:t>
            </w:r>
            <w:r w:rsidR="008B574C">
              <w:t>1,</w:t>
            </w:r>
            <w:r w:rsidR="0046178A">
              <w:t>71</w:t>
            </w:r>
            <w:r w:rsidR="008B574C">
              <w:t>0,000</w:t>
            </w:r>
            <w:r w:rsidRPr="00CC7DEF">
              <w:t>)</w:t>
            </w:r>
          </w:p>
        </w:tc>
        <w:tc>
          <w:tcPr>
            <w:tcW w:w="1336" w:type="dxa"/>
            <w:vAlign w:val="center"/>
          </w:tcPr>
          <w:p w14:paraId="7434715F" w14:textId="77777777" w:rsidR="00642EBE" w:rsidRPr="00CC7DEF" w:rsidRDefault="00642EBE" w:rsidP="00CC7DEF"/>
        </w:tc>
        <w:tc>
          <w:tcPr>
            <w:tcW w:w="1176" w:type="dxa"/>
            <w:vMerge/>
          </w:tcPr>
          <w:p w14:paraId="1AEE45E5" w14:textId="77777777" w:rsidR="00642EBE" w:rsidRPr="00642EBE" w:rsidRDefault="00642EBE" w:rsidP="00063A73">
            <w:pPr>
              <w:jc w:val="both"/>
              <w:rPr>
                <w:b/>
                <w:bCs w:val="0"/>
              </w:rPr>
            </w:pPr>
          </w:p>
        </w:tc>
      </w:tr>
      <w:tr w:rsidR="002112DB" w:rsidRPr="00642EBE" w14:paraId="07601B8A" w14:textId="77777777" w:rsidTr="00995EBC">
        <w:tc>
          <w:tcPr>
            <w:tcW w:w="5502" w:type="dxa"/>
          </w:tcPr>
          <w:p w14:paraId="01DA7023" w14:textId="46ED5840" w:rsidR="00642EBE" w:rsidRPr="00642EBE" w:rsidRDefault="00642EBE" w:rsidP="00577053">
            <w:pPr>
              <w:jc w:val="right"/>
              <w:rPr>
                <w:b/>
                <w:bCs w:val="0"/>
              </w:rPr>
            </w:pPr>
            <w:r w:rsidRPr="00642EBE">
              <w:rPr>
                <w:b/>
                <w:iCs/>
              </w:rPr>
              <w:t>1. Cash</w:t>
            </w:r>
            <w:r w:rsidR="0048161E">
              <w:rPr>
                <w:b/>
                <w:iCs/>
              </w:rPr>
              <w:t>f</w:t>
            </w:r>
            <w:r w:rsidRPr="00642EBE">
              <w:rPr>
                <w:b/>
                <w:iCs/>
              </w:rPr>
              <w:t>low from Operating Activities</w:t>
            </w:r>
          </w:p>
        </w:tc>
        <w:tc>
          <w:tcPr>
            <w:tcW w:w="1336" w:type="dxa"/>
            <w:vAlign w:val="center"/>
          </w:tcPr>
          <w:p w14:paraId="340CA9D6" w14:textId="77777777" w:rsidR="00642EBE" w:rsidRPr="00CC7DEF" w:rsidRDefault="00642EBE" w:rsidP="00CC7DEF"/>
        </w:tc>
        <w:tc>
          <w:tcPr>
            <w:tcW w:w="1336" w:type="dxa"/>
            <w:vAlign w:val="center"/>
          </w:tcPr>
          <w:p w14:paraId="64DC3648" w14:textId="513BA26C" w:rsidR="00642EBE" w:rsidRPr="0066439D" w:rsidRDefault="00701AF7" w:rsidP="00CC7DEF">
            <w:pPr>
              <w:rPr>
                <w:b/>
                <w:bCs w:val="0"/>
              </w:rPr>
            </w:pPr>
            <w:r w:rsidRPr="00CC7DEF">
              <w:t xml:space="preserve">  </w:t>
            </w:r>
            <w:r w:rsidR="00AD4D64" w:rsidRPr="0066439D">
              <w:rPr>
                <w:b/>
                <w:bCs w:val="0"/>
              </w:rPr>
              <w:t>7</w:t>
            </w:r>
            <w:r w:rsidR="006C7D06" w:rsidRPr="0066439D">
              <w:rPr>
                <w:b/>
                <w:bCs w:val="0"/>
              </w:rPr>
              <w:t>,</w:t>
            </w:r>
            <w:r w:rsidR="00AD4D64" w:rsidRPr="0066439D">
              <w:rPr>
                <w:b/>
                <w:bCs w:val="0"/>
              </w:rPr>
              <w:t>11</w:t>
            </w:r>
            <w:r w:rsidR="00CB39E0" w:rsidRPr="0066439D">
              <w:rPr>
                <w:b/>
                <w:bCs w:val="0"/>
              </w:rPr>
              <w:t>0</w:t>
            </w:r>
            <w:r w:rsidR="006C7D06" w:rsidRPr="0066439D">
              <w:rPr>
                <w:b/>
                <w:bCs w:val="0"/>
              </w:rPr>
              <w:t>,000</w:t>
            </w:r>
          </w:p>
        </w:tc>
        <w:tc>
          <w:tcPr>
            <w:tcW w:w="1176" w:type="dxa"/>
            <w:vMerge/>
          </w:tcPr>
          <w:p w14:paraId="6F1B5A32" w14:textId="77777777" w:rsidR="00642EBE" w:rsidRPr="00642EBE" w:rsidRDefault="00642EBE" w:rsidP="00063A73">
            <w:pPr>
              <w:jc w:val="both"/>
              <w:rPr>
                <w:b/>
                <w:bCs w:val="0"/>
              </w:rPr>
            </w:pPr>
          </w:p>
        </w:tc>
      </w:tr>
    </w:tbl>
    <w:p w14:paraId="699935F2" w14:textId="77777777" w:rsidR="00995EBC" w:rsidRDefault="00995EBC">
      <w:r>
        <w:rPr>
          <w:bCs/>
        </w:rPr>
        <w:br w:type="page"/>
      </w:r>
    </w:p>
    <w:tbl>
      <w:tblPr>
        <w:tblStyle w:val="TableGrid"/>
        <w:tblW w:w="0" w:type="auto"/>
        <w:tblInd w:w="0" w:type="dxa"/>
        <w:tblLook w:val="04A0" w:firstRow="1" w:lastRow="0" w:firstColumn="1" w:lastColumn="0" w:noHBand="0" w:noVBand="1"/>
      </w:tblPr>
      <w:tblGrid>
        <w:gridCol w:w="5502"/>
        <w:gridCol w:w="1336"/>
        <w:gridCol w:w="1336"/>
        <w:gridCol w:w="1176"/>
      </w:tblGrid>
      <w:tr w:rsidR="00642EBE" w14:paraId="3FB8EEF5" w14:textId="77777777" w:rsidTr="00063A73">
        <w:tc>
          <w:tcPr>
            <w:tcW w:w="8408" w:type="dxa"/>
            <w:gridSpan w:val="3"/>
            <w:shd w:val="clear" w:color="auto" w:fill="D9D9D9" w:themeFill="background1" w:themeFillShade="D9"/>
          </w:tcPr>
          <w:p w14:paraId="0D0D3BDA" w14:textId="1A2070EF" w:rsidR="00642EBE" w:rsidRPr="00586350" w:rsidRDefault="00642EBE" w:rsidP="00063A73">
            <w:pPr>
              <w:jc w:val="both"/>
              <w:rPr>
                <w:b/>
                <w:bCs w:val="0"/>
                <w:sz w:val="20"/>
                <w:szCs w:val="20"/>
              </w:rPr>
            </w:pPr>
            <w:r w:rsidRPr="00586350">
              <w:rPr>
                <w:b/>
                <w:sz w:val="20"/>
                <w:szCs w:val="20"/>
              </w:rPr>
              <w:lastRenderedPageBreak/>
              <w:t xml:space="preserve">2. CALCULATION OF CASHFLOW </w:t>
            </w:r>
            <w:r w:rsidR="0066439D">
              <w:rPr>
                <w:b/>
                <w:sz w:val="20"/>
                <w:szCs w:val="20"/>
              </w:rPr>
              <w:t>USED IN</w:t>
            </w:r>
            <w:r w:rsidRPr="00586350">
              <w:rPr>
                <w:b/>
                <w:sz w:val="20"/>
                <w:szCs w:val="20"/>
              </w:rPr>
              <w:t xml:space="preserve"> INVESTING ACTIVITIES</w:t>
            </w:r>
          </w:p>
        </w:tc>
        <w:tc>
          <w:tcPr>
            <w:tcW w:w="942" w:type="dxa"/>
            <w:vMerge w:val="restart"/>
            <w:shd w:val="clear" w:color="auto" w:fill="D9D9D9" w:themeFill="background1" w:themeFillShade="D9"/>
          </w:tcPr>
          <w:p w14:paraId="4FBDCEF2" w14:textId="77777777" w:rsidR="00642EBE" w:rsidRDefault="00642EBE" w:rsidP="00063A73">
            <w:pPr>
              <w:jc w:val="both"/>
              <w:rPr>
                <w:b/>
                <w:bCs w:val="0"/>
              </w:rPr>
            </w:pPr>
          </w:p>
        </w:tc>
      </w:tr>
      <w:tr w:rsidR="002112DB" w:rsidRPr="00642EBE" w14:paraId="4334A0AB" w14:textId="77777777" w:rsidTr="00CC7DEF">
        <w:tc>
          <w:tcPr>
            <w:tcW w:w="6091" w:type="dxa"/>
          </w:tcPr>
          <w:p w14:paraId="34B40D10" w14:textId="1FC6BBDD" w:rsidR="00642EBE" w:rsidRPr="00642EBE" w:rsidRDefault="00642EBE" w:rsidP="00577053">
            <w:pPr>
              <w:jc w:val="right"/>
              <w:rPr>
                <w:b/>
              </w:rPr>
            </w:pPr>
            <w:r w:rsidRPr="00642EBE">
              <w:rPr>
                <w:b/>
                <w:iCs/>
              </w:rPr>
              <w:t>2. Cash</w:t>
            </w:r>
            <w:r w:rsidR="0048161E">
              <w:rPr>
                <w:b/>
                <w:iCs/>
              </w:rPr>
              <w:t>f</w:t>
            </w:r>
            <w:r w:rsidRPr="00642EBE">
              <w:rPr>
                <w:b/>
                <w:iCs/>
              </w:rPr>
              <w:t>low from Investing Activities</w:t>
            </w:r>
            <w:r w:rsidRPr="00642EBE">
              <w:rPr>
                <w:position w:val="6"/>
              </w:rPr>
              <w:t>3</w:t>
            </w:r>
          </w:p>
        </w:tc>
        <w:tc>
          <w:tcPr>
            <w:tcW w:w="1134" w:type="dxa"/>
          </w:tcPr>
          <w:p w14:paraId="7A65F367" w14:textId="77777777" w:rsidR="00642EBE" w:rsidRPr="00642EBE" w:rsidRDefault="00642EBE" w:rsidP="00063A73">
            <w:pPr>
              <w:jc w:val="both"/>
              <w:rPr>
                <w:b/>
              </w:rPr>
            </w:pPr>
          </w:p>
        </w:tc>
        <w:tc>
          <w:tcPr>
            <w:tcW w:w="1183" w:type="dxa"/>
            <w:vAlign w:val="center"/>
          </w:tcPr>
          <w:p w14:paraId="3437B965" w14:textId="391B2372" w:rsidR="00642EBE" w:rsidRPr="0066439D" w:rsidRDefault="00701AF7" w:rsidP="00CC7DEF">
            <w:pPr>
              <w:jc w:val="center"/>
              <w:rPr>
                <w:b/>
              </w:rPr>
            </w:pPr>
            <w:r w:rsidRPr="0066439D">
              <w:rPr>
                <w:b/>
              </w:rPr>
              <w:t>(</w:t>
            </w:r>
            <w:r w:rsidR="008A716F" w:rsidRPr="0066439D">
              <w:rPr>
                <w:b/>
              </w:rPr>
              <w:t>7</w:t>
            </w:r>
            <w:r w:rsidRPr="0066439D">
              <w:rPr>
                <w:b/>
              </w:rPr>
              <w:t>,</w:t>
            </w:r>
            <w:r w:rsidR="008A716F" w:rsidRPr="0066439D">
              <w:rPr>
                <w:b/>
              </w:rPr>
              <w:t>2</w:t>
            </w:r>
            <w:r w:rsidR="002112DB" w:rsidRPr="0066439D">
              <w:rPr>
                <w:b/>
              </w:rPr>
              <w:t>00</w:t>
            </w:r>
            <w:r w:rsidRPr="0066439D">
              <w:rPr>
                <w:b/>
              </w:rPr>
              <w:t>,000)</w:t>
            </w:r>
          </w:p>
        </w:tc>
        <w:tc>
          <w:tcPr>
            <w:tcW w:w="942" w:type="dxa"/>
            <w:vMerge/>
          </w:tcPr>
          <w:p w14:paraId="58D01EA6" w14:textId="77777777" w:rsidR="00642EBE" w:rsidRPr="00642EBE" w:rsidRDefault="00642EBE" w:rsidP="00063A73">
            <w:pPr>
              <w:jc w:val="both"/>
              <w:rPr>
                <w:b/>
                <w:bCs w:val="0"/>
              </w:rPr>
            </w:pPr>
          </w:p>
        </w:tc>
      </w:tr>
      <w:tr w:rsidR="00642EBE" w14:paraId="14E675BF" w14:textId="77777777" w:rsidTr="00063A73">
        <w:tc>
          <w:tcPr>
            <w:tcW w:w="8408" w:type="dxa"/>
            <w:gridSpan w:val="3"/>
            <w:shd w:val="clear" w:color="auto" w:fill="D9D9D9" w:themeFill="background1" w:themeFillShade="D9"/>
          </w:tcPr>
          <w:p w14:paraId="55049C35" w14:textId="2621D2D2" w:rsidR="00642EBE" w:rsidRPr="00586350" w:rsidRDefault="00642EBE" w:rsidP="00063A73">
            <w:pPr>
              <w:jc w:val="both"/>
              <w:rPr>
                <w:b/>
                <w:sz w:val="20"/>
                <w:szCs w:val="20"/>
              </w:rPr>
            </w:pPr>
            <w:r w:rsidRPr="00586350">
              <w:rPr>
                <w:b/>
                <w:sz w:val="20"/>
                <w:szCs w:val="20"/>
              </w:rPr>
              <w:t xml:space="preserve">3. CALCULATION OF CASHFLOW </w:t>
            </w:r>
            <w:r w:rsidR="0066439D">
              <w:rPr>
                <w:b/>
                <w:sz w:val="20"/>
                <w:szCs w:val="20"/>
              </w:rPr>
              <w:t>PROVIDED BY</w:t>
            </w:r>
            <w:r w:rsidRPr="00586350">
              <w:rPr>
                <w:b/>
                <w:sz w:val="20"/>
                <w:szCs w:val="20"/>
              </w:rPr>
              <w:t xml:space="preserve"> FINANCING ACTIVITIES</w:t>
            </w:r>
          </w:p>
        </w:tc>
        <w:tc>
          <w:tcPr>
            <w:tcW w:w="942" w:type="dxa"/>
            <w:vMerge/>
            <w:shd w:val="clear" w:color="auto" w:fill="D9D9D9" w:themeFill="background1" w:themeFillShade="D9"/>
          </w:tcPr>
          <w:p w14:paraId="2CE98029" w14:textId="77777777" w:rsidR="00642EBE" w:rsidRDefault="00642EBE" w:rsidP="00063A73">
            <w:pPr>
              <w:jc w:val="both"/>
              <w:rPr>
                <w:b/>
                <w:bCs w:val="0"/>
              </w:rPr>
            </w:pPr>
          </w:p>
        </w:tc>
      </w:tr>
      <w:tr w:rsidR="002112DB" w:rsidRPr="00642EBE" w14:paraId="6BA9FC47" w14:textId="77777777" w:rsidTr="00B709B7">
        <w:tc>
          <w:tcPr>
            <w:tcW w:w="6091" w:type="dxa"/>
          </w:tcPr>
          <w:p w14:paraId="683FD37C" w14:textId="77777777" w:rsidR="00642EBE" w:rsidRPr="00642EBE" w:rsidRDefault="00642EBE" w:rsidP="00063A73">
            <w:pPr>
              <w:jc w:val="both"/>
              <w:rPr>
                <w:b/>
              </w:rPr>
            </w:pPr>
            <w:r w:rsidRPr="00642EBE">
              <w:t>3.1 Change in borrowing</w:t>
            </w:r>
            <w:r w:rsidRPr="00642EBE">
              <w:rPr>
                <w:position w:val="6"/>
              </w:rPr>
              <w:t>4</w:t>
            </w:r>
            <w:r w:rsidRPr="00642EBE">
              <w:t xml:space="preserve"> </w:t>
            </w:r>
          </w:p>
        </w:tc>
        <w:tc>
          <w:tcPr>
            <w:tcW w:w="1134" w:type="dxa"/>
            <w:vAlign w:val="center"/>
          </w:tcPr>
          <w:p w14:paraId="73A1379A" w14:textId="7B6E95C6" w:rsidR="00642EBE" w:rsidRPr="00CC7DEF" w:rsidRDefault="00BD6FE8" w:rsidP="00B709B7">
            <w:pPr>
              <w:jc w:val="center"/>
              <w:rPr>
                <w:bCs w:val="0"/>
              </w:rPr>
            </w:pPr>
            <w:r>
              <w:rPr>
                <w:bCs w:val="0"/>
              </w:rPr>
              <w:t>2,</w:t>
            </w:r>
            <w:r w:rsidR="00771B38" w:rsidRPr="00CC7DEF">
              <w:rPr>
                <w:bCs w:val="0"/>
              </w:rPr>
              <w:t>6</w:t>
            </w:r>
            <w:r>
              <w:rPr>
                <w:bCs w:val="0"/>
              </w:rPr>
              <w:t>1</w:t>
            </w:r>
            <w:r w:rsidR="00771B38" w:rsidRPr="00CC7DEF">
              <w:rPr>
                <w:bCs w:val="0"/>
              </w:rPr>
              <w:t>0,000</w:t>
            </w:r>
          </w:p>
        </w:tc>
        <w:tc>
          <w:tcPr>
            <w:tcW w:w="1183" w:type="dxa"/>
          </w:tcPr>
          <w:p w14:paraId="0ADEFCF2" w14:textId="77777777" w:rsidR="00642EBE" w:rsidRPr="00642EBE" w:rsidRDefault="00642EBE" w:rsidP="00063A73">
            <w:pPr>
              <w:jc w:val="both"/>
              <w:rPr>
                <w:b/>
              </w:rPr>
            </w:pPr>
          </w:p>
        </w:tc>
        <w:tc>
          <w:tcPr>
            <w:tcW w:w="942" w:type="dxa"/>
            <w:vMerge/>
          </w:tcPr>
          <w:p w14:paraId="279A75E8" w14:textId="77777777" w:rsidR="00642EBE" w:rsidRPr="00642EBE" w:rsidRDefault="00642EBE" w:rsidP="00063A73">
            <w:pPr>
              <w:jc w:val="both"/>
              <w:rPr>
                <w:b/>
                <w:bCs w:val="0"/>
              </w:rPr>
            </w:pPr>
          </w:p>
        </w:tc>
      </w:tr>
      <w:tr w:rsidR="002112DB" w:rsidRPr="00642EBE" w14:paraId="6E9D9B3F" w14:textId="77777777" w:rsidTr="00B709B7">
        <w:tc>
          <w:tcPr>
            <w:tcW w:w="6091" w:type="dxa"/>
          </w:tcPr>
          <w:p w14:paraId="73401611" w14:textId="77777777" w:rsidR="00642EBE" w:rsidRPr="00642EBE" w:rsidRDefault="00642EBE" w:rsidP="00063A73">
            <w:pPr>
              <w:jc w:val="both"/>
              <w:rPr>
                <w:b/>
              </w:rPr>
            </w:pPr>
            <w:r w:rsidRPr="00642EBE">
              <w:t>3.2 Interest payment, net of tax saving</w:t>
            </w:r>
            <w:r w:rsidRPr="00642EBE">
              <w:rPr>
                <w:position w:val="6"/>
              </w:rPr>
              <w:t>5</w:t>
            </w:r>
          </w:p>
        </w:tc>
        <w:tc>
          <w:tcPr>
            <w:tcW w:w="1134" w:type="dxa"/>
            <w:vAlign w:val="center"/>
          </w:tcPr>
          <w:p w14:paraId="7C9B8820" w14:textId="0836C3CC" w:rsidR="00642EBE" w:rsidRPr="00CC7DEF" w:rsidRDefault="00CC7DEF" w:rsidP="00B709B7">
            <w:pPr>
              <w:jc w:val="center"/>
              <w:rPr>
                <w:bCs w:val="0"/>
              </w:rPr>
            </w:pPr>
            <w:r w:rsidRPr="00CC7DEF">
              <w:rPr>
                <w:bCs w:val="0"/>
              </w:rPr>
              <w:t>(</w:t>
            </w:r>
            <w:r w:rsidR="00512C92">
              <w:rPr>
                <w:bCs w:val="0"/>
              </w:rPr>
              <w:t>928</w:t>
            </w:r>
            <w:r w:rsidRPr="00CC7DEF">
              <w:rPr>
                <w:bCs w:val="0"/>
              </w:rPr>
              <w:t>,000)</w:t>
            </w:r>
          </w:p>
        </w:tc>
        <w:tc>
          <w:tcPr>
            <w:tcW w:w="1183" w:type="dxa"/>
          </w:tcPr>
          <w:p w14:paraId="75C240DD" w14:textId="77777777" w:rsidR="00642EBE" w:rsidRPr="00642EBE" w:rsidRDefault="00642EBE" w:rsidP="00063A73">
            <w:pPr>
              <w:jc w:val="both"/>
              <w:rPr>
                <w:b/>
              </w:rPr>
            </w:pPr>
          </w:p>
        </w:tc>
        <w:tc>
          <w:tcPr>
            <w:tcW w:w="942" w:type="dxa"/>
            <w:vMerge/>
          </w:tcPr>
          <w:p w14:paraId="383F4743" w14:textId="77777777" w:rsidR="00642EBE" w:rsidRPr="00642EBE" w:rsidRDefault="00642EBE" w:rsidP="00063A73">
            <w:pPr>
              <w:jc w:val="both"/>
              <w:rPr>
                <w:b/>
                <w:bCs w:val="0"/>
              </w:rPr>
            </w:pPr>
          </w:p>
        </w:tc>
      </w:tr>
      <w:tr w:rsidR="002112DB" w:rsidRPr="00642EBE" w14:paraId="16FF657B" w14:textId="77777777" w:rsidTr="00B709B7">
        <w:tc>
          <w:tcPr>
            <w:tcW w:w="6091" w:type="dxa"/>
          </w:tcPr>
          <w:p w14:paraId="2F59ABC9" w14:textId="77777777" w:rsidR="00642EBE" w:rsidRPr="00642EBE" w:rsidRDefault="00642EBE" w:rsidP="00063A73">
            <w:pPr>
              <w:jc w:val="both"/>
              <w:rPr>
                <w:b/>
              </w:rPr>
            </w:pPr>
            <w:r w:rsidRPr="00642EBE">
              <w:t>3.3 Equity issued or repurchased</w:t>
            </w:r>
            <w:r w:rsidRPr="00642EBE">
              <w:rPr>
                <w:position w:val="6"/>
              </w:rPr>
              <w:t>6</w:t>
            </w:r>
          </w:p>
        </w:tc>
        <w:tc>
          <w:tcPr>
            <w:tcW w:w="1134" w:type="dxa"/>
            <w:vAlign w:val="center"/>
          </w:tcPr>
          <w:p w14:paraId="1E200714" w14:textId="5C11C6DE" w:rsidR="00642EBE" w:rsidRPr="00CC7DEF" w:rsidRDefault="00CC7DEF" w:rsidP="00B709B7">
            <w:pPr>
              <w:jc w:val="center"/>
              <w:rPr>
                <w:bCs w:val="0"/>
              </w:rPr>
            </w:pPr>
            <w:r w:rsidRPr="00CC7DEF">
              <w:rPr>
                <w:bCs w:val="0"/>
              </w:rPr>
              <w:t>0</w:t>
            </w:r>
          </w:p>
        </w:tc>
        <w:tc>
          <w:tcPr>
            <w:tcW w:w="1183" w:type="dxa"/>
          </w:tcPr>
          <w:p w14:paraId="4DBC4190" w14:textId="77777777" w:rsidR="00642EBE" w:rsidRPr="00642EBE" w:rsidRDefault="00642EBE" w:rsidP="00063A73">
            <w:pPr>
              <w:jc w:val="both"/>
              <w:rPr>
                <w:b/>
              </w:rPr>
            </w:pPr>
          </w:p>
        </w:tc>
        <w:tc>
          <w:tcPr>
            <w:tcW w:w="942" w:type="dxa"/>
            <w:vMerge/>
          </w:tcPr>
          <w:p w14:paraId="4A2C0D19" w14:textId="77777777" w:rsidR="00642EBE" w:rsidRPr="00642EBE" w:rsidRDefault="00642EBE" w:rsidP="00063A73">
            <w:pPr>
              <w:jc w:val="both"/>
              <w:rPr>
                <w:b/>
                <w:bCs w:val="0"/>
              </w:rPr>
            </w:pPr>
          </w:p>
        </w:tc>
      </w:tr>
      <w:tr w:rsidR="002112DB" w:rsidRPr="00642EBE" w14:paraId="128E5313" w14:textId="77777777" w:rsidTr="00B709B7">
        <w:tc>
          <w:tcPr>
            <w:tcW w:w="6091" w:type="dxa"/>
          </w:tcPr>
          <w:p w14:paraId="5EE4DAA7" w14:textId="29974BB2" w:rsidR="00642EBE" w:rsidRPr="00642EBE" w:rsidRDefault="00642EBE" w:rsidP="00063A73">
            <w:pPr>
              <w:jc w:val="both"/>
              <w:rPr>
                <w:b/>
              </w:rPr>
            </w:pPr>
            <w:r w:rsidRPr="00642EBE">
              <w:t>3.4 Dividend payment</w:t>
            </w:r>
            <w:r w:rsidR="00332CC6">
              <w:rPr>
                <w:position w:val="6"/>
              </w:rPr>
              <w:t>1</w:t>
            </w:r>
          </w:p>
        </w:tc>
        <w:tc>
          <w:tcPr>
            <w:tcW w:w="1134" w:type="dxa"/>
            <w:vAlign w:val="center"/>
          </w:tcPr>
          <w:p w14:paraId="0CA510A3" w14:textId="319B9A49" w:rsidR="00642EBE" w:rsidRPr="00CC7DEF" w:rsidRDefault="00615678" w:rsidP="00B709B7">
            <w:pPr>
              <w:jc w:val="center"/>
              <w:rPr>
                <w:bCs w:val="0"/>
              </w:rPr>
            </w:pPr>
            <w:r>
              <w:rPr>
                <w:bCs w:val="0"/>
              </w:rPr>
              <w:t>(</w:t>
            </w:r>
            <w:r w:rsidR="00E942C1">
              <w:rPr>
                <w:bCs w:val="0"/>
              </w:rPr>
              <w:t>1,502</w:t>
            </w:r>
            <w:r w:rsidR="00CC7DEF">
              <w:rPr>
                <w:bCs w:val="0"/>
              </w:rPr>
              <w:t>,000)</w:t>
            </w:r>
          </w:p>
        </w:tc>
        <w:tc>
          <w:tcPr>
            <w:tcW w:w="1183" w:type="dxa"/>
          </w:tcPr>
          <w:p w14:paraId="337BFA22" w14:textId="77777777" w:rsidR="00642EBE" w:rsidRPr="00642EBE" w:rsidRDefault="00642EBE" w:rsidP="00063A73">
            <w:pPr>
              <w:jc w:val="both"/>
              <w:rPr>
                <w:b/>
              </w:rPr>
            </w:pPr>
          </w:p>
        </w:tc>
        <w:tc>
          <w:tcPr>
            <w:tcW w:w="942" w:type="dxa"/>
            <w:vMerge/>
          </w:tcPr>
          <w:p w14:paraId="3637B7AE" w14:textId="77777777" w:rsidR="00642EBE" w:rsidRPr="00642EBE" w:rsidRDefault="00642EBE" w:rsidP="00063A73">
            <w:pPr>
              <w:jc w:val="both"/>
              <w:rPr>
                <w:b/>
                <w:bCs w:val="0"/>
              </w:rPr>
            </w:pPr>
          </w:p>
        </w:tc>
      </w:tr>
      <w:tr w:rsidR="002112DB" w:rsidRPr="00642EBE" w14:paraId="63DF1120" w14:textId="77777777" w:rsidTr="00615678">
        <w:tc>
          <w:tcPr>
            <w:tcW w:w="6091" w:type="dxa"/>
          </w:tcPr>
          <w:p w14:paraId="7915B09A" w14:textId="70DD8601" w:rsidR="00642EBE" w:rsidRPr="00642EBE" w:rsidRDefault="00642EBE" w:rsidP="00577053">
            <w:pPr>
              <w:jc w:val="right"/>
              <w:rPr>
                <w:b/>
              </w:rPr>
            </w:pPr>
            <w:r w:rsidRPr="00642EBE">
              <w:rPr>
                <w:b/>
                <w:iCs/>
              </w:rPr>
              <w:t>3. Cash</w:t>
            </w:r>
            <w:r w:rsidR="0048161E">
              <w:rPr>
                <w:b/>
                <w:iCs/>
              </w:rPr>
              <w:t>f</w:t>
            </w:r>
            <w:r w:rsidRPr="00642EBE">
              <w:rPr>
                <w:b/>
                <w:iCs/>
              </w:rPr>
              <w:t>low from Financing Activities</w:t>
            </w:r>
          </w:p>
        </w:tc>
        <w:tc>
          <w:tcPr>
            <w:tcW w:w="1134" w:type="dxa"/>
          </w:tcPr>
          <w:p w14:paraId="502506B2" w14:textId="77777777" w:rsidR="00642EBE" w:rsidRPr="00CC7DEF" w:rsidRDefault="00642EBE" w:rsidP="00063A73">
            <w:pPr>
              <w:jc w:val="both"/>
              <w:rPr>
                <w:bCs w:val="0"/>
              </w:rPr>
            </w:pPr>
          </w:p>
        </w:tc>
        <w:tc>
          <w:tcPr>
            <w:tcW w:w="1183" w:type="dxa"/>
            <w:vAlign w:val="center"/>
          </w:tcPr>
          <w:p w14:paraId="377EB328" w14:textId="5D8F79C5" w:rsidR="00642EBE" w:rsidRPr="0066439D" w:rsidRDefault="00E73152" w:rsidP="00615678">
            <w:pPr>
              <w:jc w:val="right"/>
              <w:rPr>
                <w:b/>
              </w:rPr>
            </w:pPr>
            <w:r w:rsidRPr="0066439D">
              <w:rPr>
                <w:b/>
              </w:rPr>
              <w:t>18</w:t>
            </w:r>
            <w:r w:rsidR="00615678" w:rsidRPr="0066439D">
              <w:rPr>
                <w:b/>
              </w:rPr>
              <w:t>0,000</w:t>
            </w:r>
          </w:p>
        </w:tc>
        <w:tc>
          <w:tcPr>
            <w:tcW w:w="942" w:type="dxa"/>
            <w:vMerge/>
          </w:tcPr>
          <w:p w14:paraId="12ABCCDE" w14:textId="77777777" w:rsidR="00642EBE" w:rsidRPr="00642EBE" w:rsidRDefault="00642EBE" w:rsidP="00063A73">
            <w:pPr>
              <w:jc w:val="both"/>
              <w:rPr>
                <w:b/>
                <w:bCs w:val="0"/>
              </w:rPr>
            </w:pPr>
          </w:p>
        </w:tc>
      </w:tr>
      <w:tr w:rsidR="00642EBE" w14:paraId="23B51831" w14:textId="77777777" w:rsidTr="00063A73">
        <w:tc>
          <w:tcPr>
            <w:tcW w:w="8408" w:type="dxa"/>
            <w:gridSpan w:val="3"/>
          </w:tcPr>
          <w:p w14:paraId="7FA0E677" w14:textId="0588248D" w:rsidR="00642EBE" w:rsidRPr="00586350" w:rsidRDefault="00642EBE" w:rsidP="00063A73">
            <w:pPr>
              <w:jc w:val="both"/>
              <w:rPr>
                <w:b/>
                <w:sz w:val="20"/>
                <w:szCs w:val="20"/>
              </w:rPr>
            </w:pPr>
            <w:r w:rsidRPr="00586350">
              <w:rPr>
                <w:b/>
                <w:sz w:val="20"/>
                <w:szCs w:val="20"/>
              </w:rPr>
              <w:t>CLOSING CASH BALANCE</w:t>
            </w:r>
            <w:r w:rsidR="00D0789B">
              <w:rPr>
                <w:position w:val="6"/>
              </w:rPr>
              <w:t>7</w:t>
            </w:r>
            <w:r w:rsidRPr="00586350">
              <w:rPr>
                <w:b/>
                <w:sz w:val="20"/>
                <w:szCs w:val="20"/>
              </w:rPr>
              <w:t xml:space="preserve">                                                                                             </w:t>
            </w:r>
          </w:p>
        </w:tc>
        <w:tc>
          <w:tcPr>
            <w:tcW w:w="942" w:type="dxa"/>
            <w:vAlign w:val="center"/>
          </w:tcPr>
          <w:p w14:paraId="5AB66E5F" w14:textId="45DBBE4D" w:rsidR="00642EBE" w:rsidRPr="009911B8" w:rsidRDefault="004457F9" w:rsidP="00063A73">
            <w:pPr>
              <w:jc w:val="both"/>
              <w:rPr>
                <w:b/>
                <w:bCs w:val="0"/>
              </w:rPr>
            </w:pPr>
            <w:r>
              <w:rPr>
                <w:b/>
                <w:bCs w:val="0"/>
              </w:rPr>
              <w:t>1,090</w:t>
            </w:r>
            <w:r w:rsidR="00995EBC">
              <w:rPr>
                <w:b/>
                <w:bCs w:val="0"/>
              </w:rPr>
              <w:t>,000</w:t>
            </w:r>
          </w:p>
        </w:tc>
      </w:tr>
    </w:tbl>
    <w:p w14:paraId="756DD5EE" w14:textId="77777777" w:rsidR="00642EBE" w:rsidRPr="00EE6A39" w:rsidRDefault="00642EBE" w:rsidP="00B676CC">
      <w:pPr>
        <w:spacing w:after="0" w:line="360" w:lineRule="auto"/>
        <w:jc w:val="both"/>
        <w:rPr>
          <w:b/>
          <w:bCs/>
          <w:sz w:val="16"/>
          <w:szCs w:val="16"/>
        </w:rPr>
      </w:pPr>
    </w:p>
    <w:p w14:paraId="11B50C44" w14:textId="002546C6" w:rsidR="00642EBE" w:rsidRPr="00642EBE" w:rsidRDefault="00642EBE" w:rsidP="00A80A28">
      <w:pPr>
        <w:pStyle w:val="ListParagraph"/>
        <w:numPr>
          <w:ilvl w:val="0"/>
          <w:numId w:val="22"/>
        </w:numPr>
        <w:spacing w:after="0" w:line="360" w:lineRule="auto"/>
        <w:ind w:left="852" w:hanging="426"/>
        <w:rPr>
          <w:rFonts w:ascii="Times New Roman" w:hAnsi="Times New Roman" w:cs="Times New Roman"/>
        </w:rPr>
      </w:pPr>
      <w:r w:rsidRPr="00642EBE">
        <w:rPr>
          <w:rFonts w:ascii="Times New Roman" w:hAnsi="Times New Roman" w:cs="Times New Roman"/>
        </w:rPr>
        <w:t xml:space="preserve">You will find these numbers in </w:t>
      </w:r>
      <w:r w:rsidR="00B02931">
        <w:rPr>
          <w:rFonts w:ascii="Times New Roman" w:hAnsi="Times New Roman" w:cs="Times New Roman"/>
        </w:rPr>
        <w:t>SIMCO</w:t>
      </w:r>
      <w:r w:rsidRPr="00642EBE">
        <w:rPr>
          <w:rFonts w:ascii="Times New Roman" w:hAnsi="Times New Roman" w:cs="Times New Roman"/>
        </w:rPr>
        <w:t xml:space="preserve">’s income statement in </w:t>
      </w:r>
      <w:r w:rsidR="00B676CC">
        <w:rPr>
          <w:rFonts w:ascii="Times New Roman" w:hAnsi="Times New Roman" w:cs="Times New Roman"/>
        </w:rPr>
        <w:t>e</w:t>
      </w:r>
      <w:r w:rsidRPr="00642EBE">
        <w:rPr>
          <w:rFonts w:ascii="Times New Roman" w:hAnsi="Times New Roman" w:cs="Times New Roman"/>
        </w:rPr>
        <w:t xml:space="preserve">xhibit </w:t>
      </w:r>
      <w:r w:rsidR="005D0D8C">
        <w:rPr>
          <w:rFonts w:ascii="Times New Roman" w:hAnsi="Times New Roman" w:cs="Times New Roman"/>
        </w:rPr>
        <w:t>3</w:t>
      </w:r>
      <w:r w:rsidRPr="00642EBE">
        <w:rPr>
          <w:rFonts w:ascii="Times New Roman" w:hAnsi="Times New Roman" w:cs="Times New Roman"/>
        </w:rPr>
        <w:t>.1</w:t>
      </w:r>
    </w:p>
    <w:p w14:paraId="69A44978" w14:textId="534BD0C5" w:rsidR="00642EBE" w:rsidRPr="00642EBE" w:rsidRDefault="00642EBE" w:rsidP="00A80A28">
      <w:pPr>
        <w:pStyle w:val="ListParagraph"/>
        <w:numPr>
          <w:ilvl w:val="0"/>
          <w:numId w:val="22"/>
        </w:numPr>
        <w:spacing w:after="0" w:line="360" w:lineRule="auto"/>
        <w:ind w:left="852" w:hanging="426"/>
        <w:rPr>
          <w:rFonts w:ascii="Times New Roman" w:hAnsi="Times New Roman" w:cs="Times New Roman"/>
        </w:rPr>
      </w:pPr>
      <w:r w:rsidRPr="00642EBE">
        <w:rPr>
          <w:rFonts w:ascii="Times New Roman" w:hAnsi="Times New Roman" w:cs="Times New Roman"/>
        </w:rPr>
        <w:t xml:space="preserve">Look at </w:t>
      </w:r>
      <w:r w:rsidR="00B02931">
        <w:rPr>
          <w:rFonts w:ascii="Times New Roman" w:hAnsi="Times New Roman" w:cs="Times New Roman"/>
        </w:rPr>
        <w:t>SIM</w:t>
      </w:r>
      <w:r w:rsidRPr="00642EBE">
        <w:rPr>
          <w:rFonts w:ascii="Times New Roman" w:hAnsi="Times New Roman" w:cs="Times New Roman"/>
        </w:rPr>
        <w:t xml:space="preserve">CO’s balance sheets: </w:t>
      </w:r>
    </w:p>
    <w:p w14:paraId="47437586" w14:textId="77777777" w:rsidR="000D79C2" w:rsidRDefault="00642EBE" w:rsidP="00A80A28">
      <w:pPr>
        <w:pStyle w:val="ListParagraph"/>
        <w:spacing w:after="0" w:line="360" w:lineRule="auto"/>
        <w:ind w:left="852"/>
        <w:rPr>
          <w:rFonts w:ascii="Times New Roman" w:hAnsi="Times New Roman" w:cs="Times New Roman"/>
        </w:rPr>
      </w:pPr>
      <w:r w:rsidRPr="00642EBE">
        <w:rPr>
          <w:rFonts w:ascii="Times New Roman" w:hAnsi="Times New Roman" w:cs="Times New Roman"/>
        </w:rPr>
        <w:t xml:space="preserve">Change in </w:t>
      </w:r>
      <w:r w:rsidR="00EA4DF5">
        <w:rPr>
          <w:rFonts w:ascii="Times New Roman" w:hAnsi="Times New Roman" w:cs="Times New Roman"/>
        </w:rPr>
        <w:t>WCR</w:t>
      </w:r>
      <w:r w:rsidRPr="00642EBE">
        <w:rPr>
          <w:rFonts w:ascii="Times New Roman" w:hAnsi="Times New Roman" w:cs="Times New Roman"/>
        </w:rPr>
        <w:t xml:space="preserve"> = Closing WCR – Opening WCR </w:t>
      </w:r>
    </w:p>
    <w:p w14:paraId="5EA36658" w14:textId="00E37669" w:rsidR="00642EBE" w:rsidRPr="000D79C2" w:rsidRDefault="008B574C" w:rsidP="00A80A28">
      <w:pPr>
        <w:pStyle w:val="ListParagraph"/>
        <w:spacing w:after="0" w:line="360" w:lineRule="auto"/>
        <w:ind w:left="852"/>
        <w:rPr>
          <w:rFonts w:ascii="Times New Roman" w:hAnsi="Times New Roman" w:cs="Times New Roman"/>
          <w:bCs/>
        </w:rPr>
      </w:pPr>
      <w:r>
        <w:rPr>
          <w:rFonts w:ascii="Times New Roman" w:hAnsi="Times New Roman" w:cs="Times New Roman"/>
        </w:rPr>
        <w:t xml:space="preserve">Change in WCR </w:t>
      </w:r>
      <w:r w:rsidR="00642EBE" w:rsidRPr="00642EBE">
        <w:rPr>
          <w:rFonts w:ascii="Times New Roman" w:hAnsi="Times New Roman" w:cs="Times New Roman"/>
        </w:rPr>
        <w:t>= $</w:t>
      </w:r>
      <w:r w:rsidR="003C034F">
        <w:rPr>
          <w:rFonts w:ascii="Times New Roman" w:hAnsi="Times New Roman" w:cs="Times New Roman"/>
        </w:rPr>
        <w:t>20</w:t>
      </w:r>
      <w:r w:rsidR="00E435BA">
        <w:rPr>
          <w:rFonts w:ascii="Times New Roman" w:hAnsi="Times New Roman" w:cs="Times New Roman"/>
        </w:rPr>
        <w:t>,</w:t>
      </w:r>
      <w:r w:rsidR="003C034F">
        <w:rPr>
          <w:rFonts w:ascii="Times New Roman" w:hAnsi="Times New Roman" w:cs="Times New Roman"/>
        </w:rPr>
        <w:t>71</w:t>
      </w:r>
      <w:r w:rsidR="00E435BA">
        <w:rPr>
          <w:rFonts w:ascii="Times New Roman" w:hAnsi="Times New Roman" w:cs="Times New Roman"/>
        </w:rPr>
        <w:t>0,000</w:t>
      </w:r>
      <w:r w:rsidR="00642EBE" w:rsidRPr="00642EBE">
        <w:rPr>
          <w:rFonts w:ascii="Times New Roman" w:hAnsi="Times New Roman" w:cs="Times New Roman"/>
        </w:rPr>
        <w:t xml:space="preserve"> – $</w:t>
      </w:r>
      <w:r w:rsidR="003C034F">
        <w:rPr>
          <w:rFonts w:ascii="Times New Roman" w:hAnsi="Times New Roman" w:cs="Times New Roman"/>
        </w:rPr>
        <w:t>19</w:t>
      </w:r>
      <w:r w:rsidR="0090676C">
        <w:rPr>
          <w:rFonts w:ascii="Times New Roman" w:hAnsi="Times New Roman" w:cs="Times New Roman"/>
        </w:rPr>
        <w:t>,</w:t>
      </w:r>
      <w:r w:rsidR="003C034F">
        <w:rPr>
          <w:rFonts w:ascii="Times New Roman" w:hAnsi="Times New Roman" w:cs="Times New Roman"/>
        </w:rPr>
        <w:t>000</w:t>
      </w:r>
      <w:r w:rsidR="00642EBE" w:rsidRPr="00642EBE">
        <w:rPr>
          <w:rFonts w:ascii="Times New Roman" w:hAnsi="Times New Roman" w:cs="Times New Roman"/>
        </w:rPr>
        <w:t xml:space="preserve">,000 = </w:t>
      </w:r>
      <w:r w:rsidR="00642EBE" w:rsidRPr="004B4C51">
        <w:rPr>
          <w:rFonts w:ascii="Times New Roman" w:hAnsi="Times New Roman" w:cs="Times New Roman"/>
          <w:b/>
          <w:u w:val="single"/>
        </w:rPr>
        <w:t>$</w:t>
      </w:r>
      <w:r w:rsidR="000D79C2" w:rsidRPr="004B4C51">
        <w:rPr>
          <w:rFonts w:ascii="Times New Roman" w:hAnsi="Times New Roman" w:cs="Times New Roman"/>
          <w:b/>
          <w:u w:val="single"/>
        </w:rPr>
        <w:t>1,710</w:t>
      </w:r>
      <w:r w:rsidR="00642EBE" w:rsidRPr="004B4C51">
        <w:rPr>
          <w:rFonts w:ascii="Times New Roman" w:hAnsi="Times New Roman" w:cs="Times New Roman"/>
          <w:b/>
          <w:u w:val="single"/>
        </w:rPr>
        <w:t>,000</w:t>
      </w:r>
      <w:r w:rsidR="00642EBE" w:rsidRPr="000D79C2">
        <w:rPr>
          <w:rFonts w:ascii="Times New Roman" w:hAnsi="Times New Roman" w:cs="Times New Roman"/>
          <w:bCs/>
        </w:rPr>
        <w:t xml:space="preserve"> </w:t>
      </w:r>
    </w:p>
    <w:p w14:paraId="3D9A316F" w14:textId="2A7A6864" w:rsidR="00642EBE" w:rsidRPr="00642EBE" w:rsidRDefault="00EA4DF5" w:rsidP="00A80A28">
      <w:pPr>
        <w:pStyle w:val="ListParagraph"/>
        <w:spacing w:after="0" w:line="360" w:lineRule="auto"/>
        <w:ind w:left="852" w:hanging="426"/>
        <w:rPr>
          <w:rFonts w:ascii="Times New Roman" w:hAnsi="Times New Roman" w:cs="Times New Roman"/>
        </w:rPr>
      </w:pPr>
      <w:r>
        <w:rPr>
          <w:rFonts w:ascii="Times New Roman" w:hAnsi="Times New Roman" w:cs="Times New Roman"/>
        </w:rPr>
        <w:t>3.</w:t>
      </w:r>
      <w:r w:rsidR="00895A7A">
        <w:rPr>
          <w:rFonts w:ascii="Times New Roman" w:hAnsi="Times New Roman" w:cs="Times New Roman"/>
        </w:rPr>
        <w:tab/>
      </w:r>
      <w:r w:rsidR="00642EBE" w:rsidRPr="00642EBE">
        <w:rPr>
          <w:rFonts w:ascii="Times New Roman" w:hAnsi="Times New Roman" w:cs="Times New Roman"/>
        </w:rPr>
        <w:t xml:space="preserve">Look at </w:t>
      </w:r>
      <w:r w:rsidR="00B02931">
        <w:rPr>
          <w:rFonts w:ascii="Times New Roman" w:hAnsi="Times New Roman" w:cs="Times New Roman"/>
        </w:rPr>
        <w:t>SIM</w:t>
      </w:r>
      <w:r w:rsidR="00642EBE" w:rsidRPr="00642EBE">
        <w:rPr>
          <w:rFonts w:ascii="Times New Roman" w:hAnsi="Times New Roman" w:cs="Times New Roman"/>
        </w:rPr>
        <w:t>CO’s balance sheets</w:t>
      </w:r>
      <w:r w:rsidR="003B1A2D">
        <w:rPr>
          <w:rFonts w:ascii="Times New Roman" w:hAnsi="Times New Roman" w:cs="Times New Roman"/>
        </w:rPr>
        <w:t>:</w:t>
      </w:r>
      <w:r w:rsidR="00642EBE" w:rsidRPr="00642EBE">
        <w:rPr>
          <w:rFonts w:ascii="Times New Roman" w:hAnsi="Times New Roman" w:cs="Times New Roman"/>
        </w:rPr>
        <w:t xml:space="preserve"> </w:t>
      </w:r>
    </w:p>
    <w:p w14:paraId="5F6745A4" w14:textId="76A5117B" w:rsidR="00642EBE" w:rsidRPr="00642EBE" w:rsidRDefault="00642EBE" w:rsidP="00A80A28">
      <w:pPr>
        <w:pStyle w:val="ListParagraph"/>
        <w:spacing w:after="0" w:line="360" w:lineRule="auto"/>
        <w:ind w:left="1146" w:right="-360" w:hanging="294"/>
        <w:rPr>
          <w:rFonts w:ascii="Times New Roman" w:hAnsi="Times New Roman" w:cs="Times New Roman"/>
        </w:rPr>
      </w:pPr>
      <w:r w:rsidRPr="00642EBE">
        <w:rPr>
          <w:rFonts w:ascii="Times New Roman" w:hAnsi="Times New Roman" w:cs="Times New Roman"/>
        </w:rPr>
        <w:t>Cashflow from investing activities = Closing NFA – Opening NFA + Depreciation expense</w:t>
      </w:r>
    </w:p>
    <w:p w14:paraId="17E78803" w14:textId="359C9764" w:rsidR="00642EBE" w:rsidRDefault="00642EBE" w:rsidP="00A80A28">
      <w:pPr>
        <w:pStyle w:val="ListParagraph"/>
        <w:spacing w:after="0" w:line="360" w:lineRule="auto"/>
        <w:ind w:left="1146" w:right="-360" w:hanging="294"/>
        <w:rPr>
          <w:rFonts w:ascii="Times New Roman" w:hAnsi="Times New Roman" w:cs="Times New Roman"/>
          <w:vertAlign w:val="subscript"/>
        </w:rPr>
      </w:pPr>
      <w:r w:rsidRPr="00642EBE">
        <w:rPr>
          <w:rFonts w:ascii="Times New Roman" w:hAnsi="Times New Roman" w:cs="Times New Roman"/>
        </w:rPr>
        <w:t>Cashflow from investing activities = $</w:t>
      </w:r>
      <w:r w:rsidR="00BF02E4">
        <w:rPr>
          <w:rFonts w:ascii="Times New Roman" w:hAnsi="Times New Roman" w:cs="Times New Roman"/>
        </w:rPr>
        <w:t>3</w:t>
      </w:r>
      <w:r w:rsidRPr="00642EBE">
        <w:rPr>
          <w:rFonts w:ascii="Times New Roman" w:hAnsi="Times New Roman" w:cs="Times New Roman"/>
        </w:rPr>
        <w:t>2</w:t>
      </w:r>
      <w:r w:rsidR="006C7D06">
        <w:rPr>
          <w:rFonts w:ascii="Times New Roman" w:hAnsi="Times New Roman" w:cs="Times New Roman"/>
        </w:rPr>
        <w:t>,</w:t>
      </w:r>
      <w:r w:rsidR="00BF02E4">
        <w:rPr>
          <w:rFonts w:ascii="Times New Roman" w:hAnsi="Times New Roman" w:cs="Times New Roman"/>
        </w:rPr>
        <w:t>700</w:t>
      </w:r>
      <w:r w:rsidR="006C7D06">
        <w:rPr>
          <w:rFonts w:ascii="Times New Roman" w:hAnsi="Times New Roman" w:cs="Times New Roman"/>
        </w:rPr>
        <w:t>,0</w:t>
      </w:r>
      <w:r w:rsidRPr="00642EBE">
        <w:rPr>
          <w:rFonts w:ascii="Times New Roman" w:hAnsi="Times New Roman" w:cs="Times New Roman"/>
        </w:rPr>
        <w:t>00 – $</w:t>
      </w:r>
      <w:r w:rsidR="00BF02E4">
        <w:rPr>
          <w:rFonts w:ascii="Times New Roman" w:hAnsi="Times New Roman" w:cs="Times New Roman"/>
        </w:rPr>
        <w:t>30</w:t>
      </w:r>
      <w:r w:rsidR="006C7D06">
        <w:rPr>
          <w:rFonts w:ascii="Times New Roman" w:hAnsi="Times New Roman" w:cs="Times New Roman"/>
        </w:rPr>
        <w:t>,</w:t>
      </w:r>
      <w:r w:rsidR="00BF02E4">
        <w:rPr>
          <w:rFonts w:ascii="Times New Roman" w:hAnsi="Times New Roman" w:cs="Times New Roman"/>
        </w:rPr>
        <w:t>0</w:t>
      </w:r>
      <w:r w:rsidR="006C7D06">
        <w:rPr>
          <w:rFonts w:ascii="Times New Roman" w:hAnsi="Times New Roman" w:cs="Times New Roman"/>
        </w:rPr>
        <w:t>0</w:t>
      </w:r>
      <w:r w:rsidRPr="00642EBE">
        <w:rPr>
          <w:rFonts w:ascii="Times New Roman" w:hAnsi="Times New Roman" w:cs="Times New Roman"/>
        </w:rPr>
        <w:t>0,000 + $</w:t>
      </w:r>
      <w:r w:rsidR="00B92032">
        <w:rPr>
          <w:rFonts w:ascii="Times New Roman" w:hAnsi="Times New Roman" w:cs="Times New Roman"/>
        </w:rPr>
        <w:t>4,500</w:t>
      </w:r>
      <w:r w:rsidRPr="00642EBE">
        <w:rPr>
          <w:rFonts w:ascii="Times New Roman" w:hAnsi="Times New Roman" w:cs="Times New Roman"/>
        </w:rPr>
        <w:t xml:space="preserve">,000 = </w:t>
      </w:r>
      <w:r w:rsidRPr="004B4C51">
        <w:rPr>
          <w:rFonts w:ascii="Times New Roman" w:hAnsi="Times New Roman" w:cs="Times New Roman"/>
          <w:b/>
          <w:u w:val="single"/>
        </w:rPr>
        <w:t>$</w:t>
      </w:r>
      <w:r w:rsidR="00997188" w:rsidRPr="004B4C51">
        <w:rPr>
          <w:rFonts w:ascii="Times New Roman" w:hAnsi="Times New Roman" w:cs="Times New Roman"/>
          <w:b/>
          <w:u w:val="single"/>
        </w:rPr>
        <w:t>7</w:t>
      </w:r>
      <w:r w:rsidR="006C7D06" w:rsidRPr="004B4C51">
        <w:rPr>
          <w:rFonts w:ascii="Times New Roman" w:hAnsi="Times New Roman" w:cs="Times New Roman"/>
          <w:b/>
          <w:u w:val="single"/>
        </w:rPr>
        <w:t>,</w:t>
      </w:r>
      <w:r w:rsidR="00997188" w:rsidRPr="004B4C51">
        <w:rPr>
          <w:rFonts w:ascii="Times New Roman" w:hAnsi="Times New Roman" w:cs="Times New Roman"/>
          <w:b/>
          <w:u w:val="single"/>
        </w:rPr>
        <w:t>2</w:t>
      </w:r>
      <w:r w:rsidR="002112DB" w:rsidRPr="004B4C51">
        <w:rPr>
          <w:rFonts w:ascii="Times New Roman" w:hAnsi="Times New Roman" w:cs="Times New Roman"/>
          <w:b/>
          <w:u w:val="single"/>
        </w:rPr>
        <w:t>00</w:t>
      </w:r>
      <w:r w:rsidR="006C7D06" w:rsidRPr="004B4C51">
        <w:rPr>
          <w:rFonts w:ascii="Times New Roman" w:hAnsi="Times New Roman" w:cs="Times New Roman"/>
          <w:b/>
          <w:u w:val="single"/>
        </w:rPr>
        <w:t>,0</w:t>
      </w:r>
      <w:r w:rsidRPr="004B4C51">
        <w:rPr>
          <w:rFonts w:ascii="Times New Roman" w:hAnsi="Times New Roman" w:cs="Times New Roman"/>
          <w:b/>
          <w:u w:val="single"/>
        </w:rPr>
        <w:t>00</w:t>
      </w:r>
      <w:r w:rsidRPr="00642EBE">
        <w:rPr>
          <w:rFonts w:ascii="Times New Roman" w:hAnsi="Times New Roman" w:cs="Times New Roman"/>
          <w:vertAlign w:val="subscript"/>
        </w:rPr>
        <w:t xml:space="preserve"> </w:t>
      </w:r>
    </w:p>
    <w:p w14:paraId="6A181409" w14:textId="6206FAA8" w:rsidR="00584673" w:rsidRDefault="00436837" w:rsidP="00A80A28">
      <w:pPr>
        <w:spacing w:after="0" w:line="360" w:lineRule="auto"/>
        <w:ind w:left="852" w:hanging="426"/>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r>
      <w:r w:rsidR="00642EBE" w:rsidRPr="00436837">
        <w:rPr>
          <w:rFonts w:ascii="Times New Roman" w:hAnsi="Times New Roman" w:cs="Times New Roman"/>
        </w:rPr>
        <w:t xml:space="preserve">Look at </w:t>
      </w:r>
      <w:r w:rsidR="003B1A2D">
        <w:rPr>
          <w:rFonts w:ascii="Times New Roman" w:hAnsi="Times New Roman" w:cs="Times New Roman"/>
        </w:rPr>
        <w:t>SIM</w:t>
      </w:r>
      <w:r w:rsidR="00642EBE" w:rsidRPr="00436837">
        <w:rPr>
          <w:rFonts w:ascii="Times New Roman" w:hAnsi="Times New Roman" w:cs="Times New Roman"/>
        </w:rPr>
        <w:t xml:space="preserve">CO’s balance sheets: </w:t>
      </w:r>
    </w:p>
    <w:p w14:paraId="28598FFE" w14:textId="7CE78A43" w:rsidR="00642EBE" w:rsidRPr="00BD6FE8" w:rsidRDefault="00642EBE" w:rsidP="00A80A28">
      <w:pPr>
        <w:spacing w:after="0" w:line="360" w:lineRule="auto"/>
        <w:ind w:left="852"/>
        <w:rPr>
          <w:rFonts w:ascii="Times New Roman" w:hAnsi="Times New Roman" w:cs="Times New Roman"/>
          <w:bCs/>
        </w:rPr>
      </w:pPr>
      <w:r w:rsidRPr="00436837">
        <w:rPr>
          <w:rFonts w:ascii="Times New Roman" w:hAnsi="Times New Roman" w:cs="Times New Roman"/>
        </w:rPr>
        <w:t>Ending</w:t>
      </w:r>
      <w:r w:rsidR="00BD6FE8">
        <w:rPr>
          <w:rFonts w:ascii="Times New Roman" w:hAnsi="Times New Roman" w:cs="Times New Roman"/>
        </w:rPr>
        <w:t xml:space="preserve"> total</w:t>
      </w:r>
      <w:r w:rsidRPr="00436837">
        <w:rPr>
          <w:rFonts w:ascii="Times New Roman" w:hAnsi="Times New Roman" w:cs="Times New Roman"/>
        </w:rPr>
        <w:t xml:space="preserve"> debt ($</w:t>
      </w:r>
      <w:r w:rsidR="00BD6FE8">
        <w:rPr>
          <w:rFonts w:ascii="Times New Roman" w:hAnsi="Times New Roman" w:cs="Times New Roman"/>
        </w:rPr>
        <w:t>31</w:t>
      </w:r>
      <w:r w:rsidR="008A3C2B">
        <w:rPr>
          <w:rFonts w:ascii="Times New Roman" w:hAnsi="Times New Roman" w:cs="Times New Roman"/>
        </w:rPr>
        <w:t>,</w:t>
      </w:r>
      <w:r w:rsidRPr="00436837">
        <w:rPr>
          <w:rFonts w:ascii="Times New Roman" w:hAnsi="Times New Roman" w:cs="Times New Roman"/>
        </w:rPr>
        <w:t>6</w:t>
      </w:r>
      <w:r w:rsidR="00BD6FE8">
        <w:rPr>
          <w:rFonts w:ascii="Times New Roman" w:hAnsi="Times New Roman" w:cs="Times New Roman"/>
        </w:rPr>
        <w:t>10</w:t>
      </w:r>
      <w:r w:rsidRPr="00436837">
        <w:rPr>
          <w:rFonts w:ascii="Times New Roman" w:hAnsi="Times New Roman" w:cs="Times New Roman"/>
        </w:rPr>
        <w:t xml:space="preserve">,000) less beginning </w:t>
      </w:r>
      <w:r w:rsidR="00BD6FE8">
        <w:rPr>
          <w:rFonts w:ascii="Times New Roman" w:hAnsi="Times New Roman" w:cs="Times New Roman"/>
        </w:rPr>
        <w:t xml:space="preserve">total </w:t>
      </w:r>
      <w:r w:rsidRPr="00436837">
        <w:rPr>
          <w:rFonts w:ascii="Times New Roman" w:hAnsi="Times New Roman" w:cs="Times New Roman"/>
        </w:rPr>
        <w:t>debt ($</w:t>
      </w:r>
      <w:r w:rsidR="00F814AE">
        <w:rPr>
          <w:rFonts w:ascii="Times New Roman" w:hAnsi="Times New Roman" w:cs="Times New Roman"/>
        </w:rPr>
        <w:t>29</w:t>
      </w:r>
      <w:r w:rsidRPr="00436837">
        <w:rPr>
          <w:rFonts w:ascii="Times New Roman" w:hAnsi="Times New Roman" w:cs="Times New Roman"/>
        </w:rPr>
        <w:t xml:space="preserve">,000,000) = </w:t>
      </w:r>
      <w:r w:rsidRPr="004B4C51">
        <w:rPr>
          <w:rFonts w:ascii="Times New Roman" w:hAnsi="Times New Roman" w:cs="Times New Roman"/>
          <w:b/>
          <w:u w:val="single"/>
        </w:rPr>
        <w:t>$</w:t>
      </w:r>
      <w:r w:rsidR="00BD6FE8" w:rsidRPr="004B4C51">
        <w:rPr>
          <w:rFonts w:ascii="Times New Roman" w:hAnsi="Times New Roman" w:cs="Times New Roman"/>
          <w:b/>
          <w:u w:val="single"/>
        </w:rPr>
        <w:t>2,</w:t>
      </w:r>
      <w:r w:rsidRPr="004B4C51">
        <w:rPr>
          <w:rFonts w:ascii="Times New Roman" w:hAnsi="Times New Roman" w:cs="Times New Roman"/>
          <w:b/>
          <w:u w:val="single"/>
        </w:rPr>
        <w:t>6</w:t>
      </w:r>
      <w:r w:rsidR="00BD6FE8" w:rsidRPr="004B4C51">
        <w:rPr>
          <w:rFonts w:ascii="Times New Roman" w:hAnsi="Times New Roman" w:cs="Times New Roman"/>
          <w:b/>
          <w:u w:val="single"/>
        </w:rPr>
        <w:t>1</w:t>
      </w:r>
      <w:r w:rsidRPr="004B4C51">
        <w:rPr>
          <w:rFonts w:ascii="Times New Roman" w:hAnsi="Times New Roman" w:cs="Times New Roman"/>
          <w:b/>
          <w:u w:val="single"/>
        </w:rPr>
        <w:t>0,000</w:t>
      </w:r>
    </w:p>
    <w:p w14:paraId="0EF5BFE5" w14:textId="7B3A0A45" w:rsidR="00642EBE" w:rsidRPr="00642EBE" w:rsidRDefault="00584673" w:rsidP="00A80A28">
      <w:pPr>
        <w:pStyle w:val="ListParagraph"/>
        <w:spacing w:after="0" w:line="360" w:lineRule="auto"/>
        <w:ind w:left="852" w:hanging="426"/>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r>
      <w:r w:rsidR="00642EBE" w:rsidRPr="00642EBE">
        <w:rPr>
          <w:rFonts w:ascii="Times New Roman" w:hAnsi="Times New Roman" w:cs="Times New Roman"/>
        </w:rPr>
        <w:t xml:space="preserve">Interest, dividends and taxes are paid in cash during the period (see </w:t>
      </w:r>
      <w:r w:rsidR="00642EBE" w:rsidRPr="00771B38">
        <w:rPr>
          <w:rFonts w:ascii="Times New Roman" w:hAnsi="Times New Roman" w:cs="Times New Roman"/>
        </w:rPr>
        <w:t>exhibit 2.1</w:t>
      </w:r>
      <w:r w:rsidR="00642EBE" w:rsidRPr="00642EBE">
        <w:rPr>
          <w:rFonts w:ascii="Times New Roman" w:hAnsi="Times New Roman" w:cs="Times New Roman"/>
        </w:rPr>
        <w:t>).</w:t>
      </w:r>
    </w:p>
    <w:p w14:paraId="734F173A" w14:textId="6BA53329" w:rsidR="00642EBE" w:rsidRDefault="00642EBE" w:rsidP="00A80A28">
      <w:pPr>
        <w:pStyle w:val="ListParagraph"/>
        <w:spacing w:after="0" w:line="360" w:lineRule="auto"/>
        <w:ind w:left="2586" w:hanging="884"/>
        <w:rPr>
          <w:rFonts w:ascii="Times New Roman" w:hAnsi="Times New Roman" w:cs="Times New Roman"/>
        </w:rPr>
      </w:pPr>
      <w:r w:rsidRPr="00642EBE">
        <w:rPr>
          <w:rFonts w:ascii="Times New Roman" w:hAnsi="Times New Roman" w:cs="Times New Roman"/>
        </w:rPr>
        <w:t>Interest payment after tax = $</w:t>
      </w:r>
      <w:r w:rsidR="00A8078F">
        <w:rPr>
          <w:rFonts w:ascii="Times New Roman" w:hAnsi="Times New Roman" w:cs="Times New Roman"/>
        </w:rPr>
        <w:t>29,000,000</w:t>
      </w:r>
      <w:r w:rsidR="00044ED5" w:rsidRPr="00642EBE">
        <w:rPr>
          <w:rFonts w:ascii="Times New Roman" w:hAnsi="Times New Roman" w:cs="Times New Roman"/>
        </w:rPr>
        <w:t>×</w:t>
      </w:r>
      <w:r w:rsidR="00044ED5">
        <w:rPr>
          <w:rFonts w:ascii="Times New Roman" w:hAnsi="Times New Roman" w:cs="Times New Roman"/>
        </w:rPr>
        <w:t>4%</w:t>
      </w:r>
      <w:r w:rsidRPr="00642EBE">
        <w:rPr>
          <w:rFonts w:ascii="Times New Roman" w:hAnsi="Times New Roman" w:cs="Times New Roman"/>
        </w:rPr>
        <w:t>×(1 – 2</w:t>
      </w:r>
      <w:r w:rsidR="00145B46">
        <w:rPr>
          <w:rFonts w:ascii="Times New Roman" w:hAnsi="Times New Roman" w:cs="Times New Roman"/>
        </w:rPr>
        <w:t>0</w:t>
      </w:r>
      <w:r w:rsidRPr="00642EBE">
        <w:rPr>
          <w:rFonts w:ascii="Times New Roman" w:hAnsi="Times New Roman" w:cs="Times New Roman"/>
        </w:rPr>
        <w:t xml:space="preserve">%) = </w:t>
      </w:r>
      <w:r w:rsidRPr="004B4C51">
        <w:rPr>
          <w:rFonts w:ascii="Times New Roman" w:hAnsi="Times New Roman" w:cs="Times New Roman"/>
          <w:b/>
          <w:u w:val="single"/>
        </w:rPr>
        <w:t>$</w:t>
      </w:r>
      <w:r w:rsidR="008E63F4" w:rsidRPr="004B4C51">
        <w:rPr>
          <w:rFonts w:ascii="Times New Roman" w:hAnsi="Times New Roman" w:cs="Times New Roman"/>
          <w:b/>
          <w:u w:val="single"/>
        </w:rPr>
        <w:t>928</w:t>
      </w:r>
      <w:r w:rsidRPr="004B4C51">
        <w:rPr>
          <w:rFonts w:ascii="Times New Roman" w:hAnsi="Times New Roman" w:cs="Times New Roman"/>
          <w:b/>
          <w:u w:val="single"/>
        </w:rPr>
        <w:t>,000</w:t>
      </w:r>
    </w:p>
    <w:p w14:paraId="04CF65A6" w14:textId="52EEF463" w:rsidR="00642EBE" w:rsidRPr="00642EBE" w:rsidRDefault="00642EBE" w:rsidP="00A80A28">
      <w:pPr>
        <w:pStyle w:val="ListParagraph"/>
        <w:spacing w:after="0" w:line="360" w:lineRule="auto"/>
        <w:ind w:left="2586" w:hanging="1451"/>
        <w:rPr>
          <w:rFonts w:ascii="Times New Roman" w:hAnsi="Times New Roman" w:cs="Times New Roman"/>
        </w:rPr>
      </w:pPr>
      <w:r w:rsidRPr="00642EBE">
        <w:rPr>
          <w:rFonts w:ascii="Times New Roman" w:hAnsi="Times New Roman" w:cs="Times New Roman"/>
        </w:rPr>
        <w:t>Note: because the $</w:t>
      </w:r>
      <w:r w:rsidR="00145B46">
        <w:rPr>
          <w:rFonts w:ascii="Times New Roman" w:hAnsi="Times New Roman" w:cs="Times New Roman"/>
        </w:rPr>
        <w:t>1,16</w:t>
      </w:r>
      <w:r w:rsidRPr="00642EBE">
        <w:rPr>
          <w:rFonts w:ascii="Times New Roman" w:hAnsi="Times New Roman" w:cs="Times New Roman"/>
        </w:rPr>
        <w:t xml:space="preserve">0,000 are tax deductible, </w:t>
      </w:r>
      <w:r w:rsidR="003B1A2D">
        <w:rPr>
          <w:rFonts w:ascii="Times New Roman" w:hAnsi="Times New Roman" w:cs="Times New Roman"/>
        </w:rPr>
        <w:t>SIM</w:t>
      </w:r>
      <w:r w:rsidRPr="00642EBE">
        <w:rPr>
          <w:rFonts w:ascii="Times New Roman" w:hAnsi="Times New Roman" w:cs="Times New Roman"/>
        </w:rPr>
        <w:t>CO saves $</w:t>
      </w:r>
      <w:r w:rsidR="002D24E9">
        <w:rPr>
          <w:rFonts w:ascii="Times New Roman" w:hAnsi="Times New Roman" w:cs="Times New Roman"/>
        </w:rPr>
        <w:t>232</w:t>
      </w:r>
      <w:r w:rsidRPr="00642EBE">
        <w:rPr>
          <w:rFonts w:ascii="Times New Roman" w:hAnsi="Times New Roman" w:cs="Times New Roman"/>
        </w:rPr>
        <w:t>,000 of tax</w:t>
      </w:r>
    </w:p>
    <w:p w14:paraId="4A5E0616" w14:textId="34225887" w:rsidR="00642EBE" w:rsidRDefault="00584673" w:rsidP="00A80A28">
      <w:pPr>
        <w:pStyle w:val="ListParagraph"/>
        <w:spacing w:after="0" w:line="360" w:lineRule="auto"/>
        <w:ind w:left="852" w:hanging="426"/>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r>
      <w:r w:rsidR="00642EBE" w:rsidRPr="00642EBE">
        <w:rPr>
          <w:rFonts w:ascii="Times New Roman" w:hAnsi="Times New Roman" w:cs="Times New Roman"/>
        </w:rPr>
        <w:t xml:space="preserve">Look at the bottom of </w:t>
      </w:r>
      <w:r w:rsidR="003B1A2D">
        <w:rPr>
          <w:rFonts w:ascii="Times New Roman" w:hAnsi="Times New Roman" w:cs="Times New Roman"/>
        </w:rPr>
        <w:t>SIM</w:t>
      </w:r>
      <w:r w:rsidR="00642EBE" w:rsidRPr="00642EBE">
        <w:rPr>
          <w:rFonts w:ascii="Times New Roman" w:hAnsi="Times New Roman" w:cs="Times New Roman"/>
        </w:rPr>
        <w:t xml:space="preserve">CO’s income statement: </w:t>
      </w:r>
      <w:r w:rsidR="003B1A2D">
        <w:rPr>
          <w:rFonts w:ascii="Times New Roman" w:hAnsi="Times New Roman" w:cs="Times New Roman"/>
        </w:rPr>
        <w:t>a</w:t>
      </w:r>
      <w:r w:rsidR="00642EBE" w:rsidRPr="00642EBE">
        <w:rPr>
          <w:rFonts w:ascii="Times New Roman" w:hAnsi="Times New Roman" w:cs="Times New Roman"/>
        </w:rPr>
        <w:t>ll new equity comes from the retention of profit</w:t>
      </w:r>
      <w:r w:rsidR="003B1A2D">
        <w:rPr>
          <w:rFonts w:ascii="Times New Roman" w:hAnsi="Times New Roman" w:cs="Times New Roman"/>
        </w:rPr>
        <w:t xml:space="preserve"> – </w:t>
      </w:r>
      <w:r w:rsidR="00642EBE" w:rsidRPr="003B1A2D">
        <w:rPr>
          <w:rFonts w:ascii="Times New Roman" w:hAnsi="Times New Roman" w:cs="Times New Roman"/>
        </w:rPr>
        <w:t>there is no equity issued or repurchased</w:t>
      </w:r>
    </w:p>
    <w:p w14:paraId="4CAD7EBA" w14:textId="4E75742F" w:rsidR="00D0789B" w:rsidRDefault="00D0789B" w:rsidP="00A80A28">
      <w:pPr>
        <w:pStyle w:val="ListParagraph"/>
        <w:spacing w:after="0" w:line="360" w:lineRule="auto"/>
        <w:ind w:left="852" w:hanging="426"/>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C83C89">
        <w:rPr>
          <w:rFonts w:ascii="Times New Roman" w:hAnsi="Times New Roman" w:cs="Times New Roman"/>
        </w:rPr>
        <w:t>Closing cash balance = Opening cash balance + C</w:t>
      </w:r>
      <w:r w:rsidR="00D76271">
        <w:rPr>
          <w:rFonts w:ascii="Times New Roman" w:hAnsi="Times New Roman" w:cs="Times New Roman"/>
        </w:rPr>
        <w:t>F operations + CF investing + CF financing</w:t>
      </w:r>
    </w:p>
    <w:p w14:paraId="23DEFC99" w14:textId="77777777" w:rsidR="00FD1DC1" w:rsidRDefault="00D76271" w:rsidP="006D6B95">
      <w:pPr>
        <w:pStyle w:val="ListParagraph"/>
        <w:spacing w:line="360" w:lineRule="auto"/>
        <w:ind w:left="852" w:hanging="426"/>
        <w:jc w:val="both"/>
        <w:rPr>
          <w:rFonts w:ascii="Times New Roman" w:hAnsi="Times New Roman" w:cs="Times New Roman"/>
          <w:u w:val="single"/>
        </w:rPr>
      </w:pPr>
      <w:r>
        <w:rPr>
          <w:rFonts w:ascii="Times New Roman" w:hAnsi="Times New Roman" w:cs="Times New Roman"/>
        </w:rPr>
        <w:tab/>
      </w:r>
      <w:r w:rsidR="00E860B4">
        <w:rPr>
          <w:rFonts w:ascii="Times New Roman" w:hAnsi="Times New Roman" w:cs="Times New Roman"/>
        </w:rPr>
        <w:t xml:space="preserve">Closing cash balance = $1,000,000 + $7,110,000 – </w:t>
      </w:r>
      <w:r w:rsidR="00E860B4" w:rsidRPr="00E860B4">
        <w:rPr>
          <w:rFonts w:ascii="Times New Roman" w:hAnsi="Times New Roman" w:cs="Times New Roman"/>
        </w:rPr>
        <w:t xml:space="preserve">$7,200,000 + $180,000 = </w:t>
      </w:r>
      <w:r w:rsidR="00E860B4" w:rsidRPr="004B4C51">
        <w:rPr>
          <w:rFonts w:ascii="Times New Roman" w:hAnsi="Times New Roman" w:cs="Times New Roman"/>
          <w:b/>
          <w:bCs/>
          <w:u w:val="single"/>
        </w:rPr>
        <w:t>$1,090,000</w:t>
      </w:r>
    </w:p>
    <w:p w14:paraId="69ED08F0" w14:textId="77777777" w:rsidR="003365B1" w:rsidRPr="00687239" w:rsidRDefault="003365B1" w:rsidP="006D6B95">
      <w:pPr>
        <w:pStyle w:val="ListParagraph"/>
        <w:spacing w:line="360" w:lineRule="auto"/>
        <w:ind w:left="852" w:hanging="426"/>
        <w:jc w:val="both"/>
        <w:rPr>
          <w:rFonts w:ascii="Times New Roman" w:hAnsi="Times New Roman" w:cs="Times New Roman"/>
          <w:sz w:val="8"/>
          <w:szCs w:val="8"/>
          <w:u w:val="single"/>
        </w:rPr>
      </w:pPr>
    </w:p>
    <w:p w14:paraId="3E29051D" w14:textId="3A9800FF" w:rsidR="00A80A28" w:rsidRDefault="00FD1DC1" w:rsidP="00E860B4">
      <w:pPr>
        <w:pStyle w:val="ListParagraph"/>
        <w:spacing w:after="0" w:line="360" w:lineRule="auto"/>
        <w:ind w:left="426" w:hanging="426"/>
        <w:jc w:val="both"/>
        <w:rPr>
          <w:rFonts w:ascii="Times New Roman" w:hAnsi="Times New Roman" w:cs="Times New Roman"/>
        </w:rPr>
      </w:pPr>
      <w:r>
        <w:rPr>
          <w:rFonts w:ascii="Times New Roman" w:hAnsi="Times New Roman" w:cs="Times New Roman"/>
        </w:rPr>
        <w:t>6.2</w:t>
      </w:r>
      <w:r w:rsidR="00A80A28">
        <w:rPr>
          <w:rFonts w:ascii="Times New Roman" w:hAnsi="Times New Roman" w:cs="Times New Roman"/>
        </w:rPr>
        <w:tab/>
        <w:t>Free Cash</w:t>
      </w:r>
      <w:r w:rsidR="0048161E">
        <w:rPr>
          <w:rFonts w:ascii="Times New Roman" w:hAnsi="Times New Roman" w:cs="Times New Roman"/>
        </w:rPr>
        <w:t>f</w:t>
      </w:r>
      <w:r w:rsidR="00A80A28">
        <w:rPr>
          <w:rFonts w:ascii="Times New Roman" w:hAnsi="Times New Roman" w:cs="Times New Roman"/>
        </w:rPr>
        <w:t>low</w:t>
      </w:r>
      <w:r w:rsidR="00556C24">
        <w:rPr>
          <w:rFonts w:ascii="Times New Roman" w:hAnsi="Times New Roman" w:cs="Times New Roman"/>
        </w:rPr>
        <w:t xml:space="preserve"> (FCF)</w:t>
      </w:r>
    </w:p>
    <w:p w14:paraId="4D26B7B7" w14:textId="0AE95FFE" w:rsidR="00556C24" w:rsidRDefault="00556C24" w:rsidP="006B31D3">
      <w:pPr>
        <w:pStyle w:val="ListParagraph"/>
        <w:spacing w:after="0" w:line="360" w:lineRule="auto"/>
        <w:ind w:left="426" w:hanging="426"/>
        <w:jc w:val="both"/>
        <w:rPr>
          <w:rFonts w:ascii="Times New Roman" w:hAnsi="Times New Roman" w:cs="Times New Roman"/>
        </w:rPr>
      </w:pPr>
      <w:r>
        <w:rPr>
          <w:rFonts w:ascii="Times New Roman" w:hAnsi="Times New Roman" w:cs="Times New Roman"/>
        </w:rPr>
        <w:tab/>
      </w:r>
      <w:r w:rsidR="006B31D3">
        <w:rPr>
          <w:rFonts w:ascii="Times New Roman" w:hAnsi="Times New Roman" w:cs="Times New Roman"/>
        </w:rPr>
        <w:tab/>
      </w:r>
      <w:r w:rsidRPr="00556C24">
        <w:rPr>
          <w:rFonts w:ascii="Times New Roman" w:hAnsi="Times New Roman" w:cs="Times New Roman"/>
        </w:rPr>
        <w:t>Pre-tax FCF = EBIT + Deprecia</w:t>
      </w:r>
      <w:r>
        <w:rPr>
          <w:rFonts w:ascii="Times New Roman" w:hAnsi="Times New Roman" w:cs="Times New Roman"/>
        </w:rPr>
        <w:t xml:space="preserve">tion – Change in WCR </w:t>
      </w:r>
      <w:r w:rsidR="006B31D3">
        <w:rPr>
          <w:rFonts w:ascii="Times New Roman" w:hAnsi="Times New Roman" w:cs="Times New Roman"/>
        </w:rPr>
        <w:t xml:space="preserve">– </w:t>
      </w:r>
      <w:r w:rsidR="006B31D3" w:rsidRPr="006B31D3">
        <w:rPr>
          <w:rFonts w:ascii="Times New Roman" w:hAnsi="Times New Roman" w:cs="Times New Roman"/>
        </w:rPr>
        <w:t>CAPEX</w:t>
      </w:r>
    </w:p>
    <w:p w14:paraId="20B1262F" w14:textId="2261EBA6" w:rsidR="006B31D3" w:rsidRPr="00301980" w:rsidRDefault="006B31D3" w:rsidP="00301980">
      <w:pPr>
        <w:pStyle w:val="ListParagraph"/>
        <w:spacing w:after="0" w:line="360" w:lineRule="auto"/>
        <w:ind w:left="426" w:firstLine="294"/>
        <w:jc w:val="both"/>
        <w:rPr>
          <w:rFonts w:ascii="Times New Roman" w:hAnsi="Times New Roman" w:cs="Times New Roman"/>
        </w:rPr>
      </w:pPr>
      <w:r w:rsidRPr="00556C24">
        <w:rPr>
          <w:rFonts w:ascii="Times New Roman" w:hAnsi="Times New Roman" w:cs="Times New Roman"/>
        </w:rPr>
        <w:t>Pre-tax FCF</w:t>
      </w:r>
      <w:r>
        <w:rPr>
          <w:rFonts w:ascii="Times New Roman" w:hAnsi="Times New Roman" w:cs="Times New Roman"/>
        </w:rPr>
        <w:t xml:space="preserve"> = </w:t>
      </w:r>
      <w:r w:rsidR="009610F6">
        <w:rPr>
          <w:rFonts w:ascii="Times New Roman" w:hAnsi="Times New Roman" w:cs="Times New Roman"/>
        </w:rPr>
        <w:t xml:space="preserve">$5,400,000 + $4,500,000 </w:t>
      </w:r>
      <w:r w:rsidR="00301980">
        <w:rPr>
          <w:rFonts w:ascii="Times New Roman" w:hAnsi="Times New Roman" w:cs="Times New Roman"/>
        </w:rPr>
        <w:t>–</w:t>
      </w:r>
      <w:r w:rsidR="009610F6">
        <w:rPr>
          <w:rFonts w:ascii="Times New Roman" w:hAnsi="Times New Roman" w:cs="Times New Roman"/>
        </w:rPr>
        <w:t xml:space="preserve"> </w:t>
      </w:r>
      <w:r w:rsidR="00A94F40" w:rsidRPr="00301980">
        <w:rPr>
          <w:rFonts w:ascii="Times New Roman" w:hAnsi="Times New Roman" w:cs="Times New Roman"/>
        </w:rPr>
        <w:t xml:space="preserve">$1,710,000 </w:t>
      </w:r>
      <w:r w:rsidR="00301980">
        <w:rPr>
          <w:rFonts w:ascii="Times New Roman" w:hAnsi="Times New Roman" w:cs="Times New Roman"/>
        </w:rPr>
        <w:t>–</w:t>
      </w:r>
      <w:r w:rsidR="00A94F40" w:rsidRPr="00301980">
        <w:rPr>
          <w:rFonts w:ascii="Times New Roman" w:hAnsi="Times New Roman" w:cs="Times New Roman"/>
        </w:rPr>
        <w:t xml:space="preserve"> $7,200,000 = </w:t>
      </w:r>
      <w:r w:rsidR="002434B3" w:rsidRPr="004B4C51">
        <w:rPr>
          <w:rFonts w:ascii="Times New Roman" w:hAnsi="Times New Roman" w:cs="Times New Roman"/>
          <w:b/>
          <w:bCs/>
          <w:u w:val="single"/>
        </w:rPr>
        <w:t>$990,000</w:t>
      </w:r>
    </w:p>
    <w:p w14:paraId="06773111" w14:textId="0A7F1772" w:rsidR="004A2886" w:rsidRDefault="004A2886" w:rsidP="004A2886">
      <w:pPr>
        <w:pStyle w:val="ListParagraph"/>
        <w:spacing w:after="0" w:line="360" w:lineRule="auto"/>
        <w:ind w:left="426" w:firstLine="294"/>
        <w:jc w:val="both"/>
        <w:rPr>
          <w:rFonts w:ascii="Times New Roman" w:hAnsi="Times New Roman" w:cs="Times New Roman"/>
        </w:rPr>
      </w:pPr>
      <w:r>
        <w:rPr>
          <w:rFonts w:ascii="Times New Roman" w:hAnsi="Times New Roman" w:cs="Times New Roman"/>
        </w:rPr>
        <w:t>After</w:t>
      </w:r>
      <w:r w:rsidRPr="00556C24">
        <w:rPr>
          <w:rFonts w:ascii="Times New Roman" w:hAnsi="Times New Roman" w:cs="Times New Roman"/>
        </w:rPr>
        <w:t>-tax FCF = EBIT</w:t>
      </w:r>
      <w:r>
        <w:rPr>
          <w:rFonts w:ascii="Times New Roman" w:hAnsi="Times New Roman" w:cs="Times New Roman"/>
        </w:rPr>
        <w:t>(1- Tax rate)</w:t>
      </w:r>
      <w:r w:rsidRPr="00556C24">
        <w:rPr>
          <w:rFonts w:ascii="Times New Roman" w:hAnsi="Times New Roman" w:cs="Times New Roman"/>
        </w:rPr>
        <w:t xml:space="preserve"> + Deprecia</w:t>
      </w:r>
      <w:r>
        <w:rPr>
          <w:rFonts w:ascii="Times New Roman" w:hAnsi="Times New Roman" w:cs="Times New Roman"/>
        </w:rPr>
        <w:t xml:space="preserve">tion – Change in WCR – </w:t>
      </w:r>
      <w:r w:rsidRPr="006B31D3">
        <w:rPr>
          <w:rFonts w:ascii="Times New Roman" w:hAnsi="Times New Roman" w:cs="Times New Roman"/>
        </w:rPr>
        <w:t>CAPEX</w:t>
      </w:r>
    </w:p>
    <w:p w14:paraId="25A2101A" w14:textId="14AF6138" w:rsidR="004A2886" w:rsidRDefault="004A2886" w:rsidP="003365B1">
      <w:pPr>
        <w:pStyle w:val="ListParagraph"/>
        <w:spacing w:before="240" w:line="360" w:lineRule="auto"/>
        <w:ind w:left="426" w:firstLine="294"/>
        <w:jc w:val="both"/>
        <w:rPr>
          <w:rFonts w:ascii="Times New Roman" w:hAnsi="Times New Roman" w:cs="Times New Roman"/>
          <w:u w:val="single"/>
        </w:rPr>
      </w:pPr>
      <w:r>
        <w:rPr>
          <w:rFonts w:ascii="Times New Roman" w:hAnsi="Times New Roman" w:cs="Times New Roman"/>
        </w:rPr>
        <w:t>After</w:t>
      </w:r>
      <w:r w:rsidRPr="00556C24">
        <w:rPr>
          <w:rFonts w:ascii="Times New Roman" w:hAnsi="Times New Roman" w:cs="Times New Roman"/>
        </w:rPr>
        <w:t>-tax FCF</w:t>
      </w:r>
      <w:r>
        <w:rPr>
          <w:rFonts w:ascii="Times New Roman" w:hAnsi="Times New Roman" w:cs="Times New Roman"/>
        </w:rPr>
        <w:t xml:space="preserve"> = $</w:t>
      </w:r>
      <w:r w:rsidR="00301980">
        <w:rPr>
          <w:rFonts w:ascii="Times New Roman" w:hAnsi="Times New Roman" w:cs="Times New Roman"/>
        </w:rPr>
        <w:t>4</w:t>
      </w:r>
      <w:r>
        <w:rPr>
          <w:rFonts w:ascii="Times New Roman" w:hAnsi="Times New Roman" w:cs="Times New Roman"/>
        </w:rPr>
        <w:t>,</w:t>
      </w:r>
      <w:r w:rsidR="00301980">
        <w:rPr>
          <w:rFonts w:ascii="Times New Roman" w:hAnsi="Times New Roman" w:cs="Times New Roman"/>
        </w:rPr>
        <w:t>320</w:t>
      </w:r>
      <w:r>
        <w:rPr>
          <w:rFonts w:ascii="Times New Roman" w:hAnsi="Times New Roman" w:cs="Times New Roman"/>
        </w:rPr>
        <w:t xml:space="preserve">,000 + $4,500,000 </w:t>
      </w:r>
      <w:r w:rsidR="00577976">
        <w:rPr>
          <w:rFonts w:ascii="Times New Roman" w:hAnsi="Times New Roman" w:cs="Times New Roman"/>
        </w:rPr>
        <w:t xml:space="preserve">– </w:t>
      </w:r>
      <w:r w:rsidRPr="00577976">
        <w:rPr>
          <w:rFonts w:ascii="Times New Roman" w:hAnsi="Times New Roman" w:cs="Times New Roman"/>
        </w:rPr>
        <w:t xml:space="preserve">$1,710,000 </w:t>
      </w:r>
      <w:r w:rsidR="00577976">
        <w:rPr>
          <w:rFonts w:ascii="Times New Roman" w:hAnsi="Times New Roman" w:cs="Times New Roman"/>
        </w:rPr>
        <w:t>–</w:t>
      </w:r>
      <w:r w:rsidRPr="00577976">
        <w:rPr>
          <w:rFonts w:ascii="Times New Roman" w:hAnsi="Times New Roman" w:cs="Times New Roman"/>
        </w:rPr>
        <w:t xml:space="preserve"> $7,200,000 = </w:t>
      </w:r>
      <w:r w:rsidR="00577976" w:rsidRPr="004B4C51">
        <w:rPr>
          <w:rFonts w:ascii="Times New Roman" w:hAnsi="Times New Roman" w:cs="Times New Roman"/>
          <w:b/>
          <w:bCs/>
        </w:rPr>
        <w:t>-</w:t>
      </w:r>
      <w:r w:rsidRPr="004B4C51">
        <w:rPr>
          <w:rFonts w:ascii="Times New Roman" w:hAnsi="Times New Roman" w:cs="Times New Roman"/>
          <w:b/>
          <w:bCs/>
          <w:u w:val="single"/>
        </w:rPr>
        <w:t>$90,000</w:t>
      </w:r>
    </w:p>
    <w:p w14:paraId="628FF121" w14:textId="77777777" w:rsidR="003365B1" w:rsidRPr="00687239" w:rsidRDefault="003365B1" w:rsidP="003365B1">
      <w:pPr>
        <w:pStyle w:val="ListParagraph"/>
        <w:spacing w:before="240" w:line="360" w:lineRule="auto"/>
        <w:ind w:left="426" w:firstLine="294"/>
        <w:jc w:val="both"/>
        <w:rPr>
          <w:rFonts w:ascii="Times New Roman" w:hAnsi="Times New Roman" w:cs="Times New Roman"/>
          <w:sz w:val="8"/>
          <w:szCs w:val="8"/>
          <w:u w:val="single"/>
        </w:rPr>
      </w:pPr>
    </w:p>
    <w:p w14:paraId="45BB6109" w14:textId="1EA0305B" w:rsidR="00D76271" w:rsidRPr="00E860B4" w:rsidRDefault="00A80A28" w:rsidP="006D6B95">
      <w:pPr>
        <w:pStyle w:val="ListParagraph"/>
        <w:spacing w:line="360" w:lineRule="auto"/>
        <w:ind w:left="426" w:hanging="426"/>
        <w:jc w:val="both"/>
        <w:rPr>
          <w:rFonts w:ascii="Times New Roman" w:hAnsi="Times New Roman" w:cs="Times New Roman"/>
        </w:rPr>
      </w:pPr>
      <w:r>
        <w:rPr>
          <w:rFonts w:ascii="Times New Roman" w:hAnsi="Times New Roman" w:cs="Times New Roman"/>
        </w:rPr>
        <w:lastRenderedPageBreak/>
        <w:t xml:space="preserve">6.3  </w:t>
      </w:r>
      <w:r w:rsidR="00556C24">
        <w:rPr>
          <w:rFonts w:ascii="Times New Roman" w:hAnsi="Times New Roman" w:cs="Times New Roman"/>
        </w:rPr>
        <w:t xml:space="preserve">SIMCO’s </w:t>
      </w:r>
      <w:r w:rsidR="0048161E">
        <w:rPr>
          <w:rFonts w:ascii="Times New Roman" w:hAnsi="Times New Roman" w:cs="Times New Roman"/>
        </w:rPr>
        <w:t>Cash</w:t>
      </w:r>
      <w:r w:rsidR="00F6397E">
        <w:rPr>
          <w:rFonts w:ascii="Times New Roman" w:hAnsi="Times New Roman" w:cs="Times New Roman"/>
        </w:rPr>
        <w:t xml:space="preserve"> F</w:t>
      </w:r>
      <w:r w:rsidR="0048161E">
        <w:rPr>
          <w:rFonts w:ascii="Times New Roman" w:hAnsi="Times New Roman" w:cs="Times New Roman"/>
        </w:rPr>
        <w:t>low</w:t>
      </w:r>
      <w:r>
        <w:rPr>
          <w:rFonts w:ascii="Times New Roman" w:hAnsi="Times New Roman" w:cs="Times New Roman"/>
        </w:rPr>
        <w:t xml:space="preserve"> Statement </w:t>
      </w:r>
      <w:r w:rsidR="00445431">
        <w:rPr>
          <w:rFonts w:ascii="Times New Roman" w:hAnsi="Times New Roman" w:cs="Times New Roman"/>
        </w:rPr>
        <w:t>drawn a</w:t>
      </w:r>
      <w:r>
        <w:rPr>
          <w:rFonts w:ascii="Times New Roman" w:hAnsi="Times New Roman" w:cs="Times New Roman"/>
        </w:rPr>
        <w:t>ccording to GAAP</w:t>
      </w:r>
      <w:r w:rsidR="00D76271" w:rsidRPr="00E860B4">
        <w:rPr>
          <w:rFonts w:ascii="Times New Roman" w:hAnsi="Times New Roman" w:cs="Times New Roman"/>
        </w:rPr>
        <w:tab/>
      </w:r>
      <w:r w:rsidR="00D76271" w:rsidRPr="00E860B4">
        <w:rPr>
          <w:rFonts w:ascii="Times New Roman" w:hAnsi="Times New Roman" w:cs="Times New Roman"/>
        </w:rPr>
        <w:tab/>
        <w:t xml:space="preserve">     </w:t>
      </w:r>
    </w:p>
    <w:tbl>
      <w:tblPr>
        <w:tblStyle w:val="TableGrid"/>
        <w:tblW w:w="0" w:type="auto"/>
        <w:tblInd w:w="0" w:type="dxa"/>
        <w:tblLook w:val="04A0" w:firstRow="1" w:lastRow="0" w:firstColumn="1" w:lastColumn="0" w:noHBand="0" w:noVBand="1"/>
      </w:tblPr>
      <w:tblGrid>
        <w:gridCol w:w="5502"/>
        <w:gridCol w:w="1336"/>
        <w:gridCol w:w="1336"/>
        <w:gridCol w:w="1176"/>
      </w:tblGrid>
      <w:tr w:rsidR="00A80A28" w14:paraId="0E91663C" w14:textId="77777777" w:rsidTr="00004E1F">
        <w:tc>
          <w:tcPr>
            <w:tcW w:w="8422" w:type="dxa"/>
            <w:gridSpan w:val="3"/>
          </w:tcPr>
          <w:p w14:paraId="33A7C89F" w14:textId="77777777" w:rsidR="00A80A28" w:rsidRPr="00586350" w:rsidRDefault="00A80A28" w:rsidP="00623D27">
            <w:pPr>
              <w:jc w:val="both"/>
              <w:rPr>
                <w:b/>
                <w:bCs w:val="0"/>
                <w:sz w:val="20"/>
                <w:szCs w:val="20"/>
              </w:rPr>
            </w:pPr>
            <w:r w:rsidRPr="00586350">
              <w:rPr>
                <w:b/>
                <w:sz w:val="20"/>
                <w:szCs w:val="20"/>
              </w:rPr>
              <w:t xml:space="preserve">OPENING CASH BALANCE                                                                                            </w:t>
            </w:r>
          </w:p>
        </w:tc>
        <w:tc>
          <w:tcPr>
            <w:tcW w:w="928" w:type="dxa"/>
            <w:vAlign w:val="center"/>
          </w:tcPr>
          <w:p w14:paraId="46C855D3" w14:textId="1211372B" w:rsidR="00A80A28" w:rsidRDefault="00A80A28" w:rsidP="00623D27">
            <w:pPr>
              <w:jc w:val="both"/>
              <w:rPr>
                <w:b/>
                <w:bCs w:val="0"/>
              </w:rPr>
            </w:pPr>
            <w:r>
              <w:rPr>
                <w:b/>
                <w:bCs w:val="0"/>
              </w:rPr>
              <w:t>1,000</w:t>
            </w:r>
            <w:r w:rsidR="00995EBC">
              <w:rPr>
                <w:b/>
                <w:bCs w:val="0"/>
              </w:rPr>
              <w:t>,000</w:t>
            </w:r>
          </w:p>
        </w:tc>
      </w:tr>
      <w:tr w:rsidR="00A80A28" w14:paraId="0875AD9C" w14:textId="77777777" w:rsidTr="00004E1F">
        <w:tc>
          <w:tcPr>
            <w:tcW w:w="8422" w:type="dxa"/>
            <w:gridSpan w:val="3"/>
            <w:shd w:val="clear" w:color="auto" w:fill="D9D9D9" w:themeFill="background1" w:themeFillShade="D9"/>
          </w:tcPr>
          <w:p w14:paraId="7B0BB275" w14:textId="746AFE1E" w:rsidR="00A80A28" w:rsidRPr="00586350" w:rsidRDefault="00A80A28" w:rsidP="00623D27">
            <w:pPr>
              <w:jc w:val="both"/>
              <w:rPr>
                <w:b/>
                <w:bCs w:val="0"/>
                <w:sz w:val="20"/>
                <w:szCs w:val="20"/>
              </w:rPr>
            </w:pPr>
            <w:r w:rsidRPr="00586350">
              <w:rPr>
                <w:b/>
                <w:sz w:val="20"/>
                <w:szCs w:val="20"/>
              </w:rPr>
              <w:t xml:space="preserve">1. CALCULATION OF CASHFLOW </w:t>
            </w:r>
            <w:r>
              <w:rPr>
                <w:b/>
                <w:sz w:val="20"/>
                <w:szCs w:val="20"/>
              </w:rPr>
              <w:t>PROVIDED BY</w:t>
            </w:r>
            <w:r w:rsidRPr="00586350">
              <w:rPr>
                <w:b/>
                <w:sz w:val="20"/>
                <w:szCs w:val="20"/>
              </w:rPr>
              <w:t xml:space="preserve"> OPERATING ACTIVITIES</w:t>
            </w:r>
          </w:p>
        </w:tc>
        <w:tc>
          <w:tcPr>
            <w:tcW w:w="928" w:type="dxa"/>
            <w:vMerge w:val="restart"/>
          </w:tcPr>
          <w:p w14:paraId="0ACA2838" w14:textId="77777777" w:rsidR="00A80A28" w:rsidRDefault="00A80A28" w:rsidP="00623D27">
            <w:pPr>
              <w:jc w:val="both"/>
              <w:rPr>
                <w:b/>
                <w:bCs w:val="0"/>
              </w:rPr>
            </w:pPr>
          </w:p>
        </w:tc>
      </w:tr>
      <w:tr w:rsidR="00A80A28" w:rsidRPr="00642EBE" w14:paraId="0FDB3935" w14:textId="77777777" w:rsidTr="00004E1F">
        <w:tc>
          <w:tcPr>
            <w:tcW w:w="5750" w:type="dxa"/>
            <w:vAlign w:val="center"/>
          </w:tcPr>
          <w:p w14:paraId="2591F52B" w14:textId="68D6F17E" w:rsidR="00A80A28" w:rsidRPr="00642EBE" w:rsidRDefault="00A80A28" w:rsidP="00623D27">
            <w:pPr>
              <w:rPr>
                <w:b/>
                <w:bCs w:val="0"/>
              </w:rPr>
            </w:pPr>
            <w:r w:rsidRPr="00642EBE">
              <w:t xml:space="preserve">1.1 Earnings </w:t>
            </w:r>
            <w:r w:rsidR="00923DD6">
              <w:t>After</w:t>
            </w:r>
            <w:r w:rsidRPr="00642EBE">
              <w:t xml:space="preserve"> Tax (E</w:t>
            </w:r>
            <w:r w:rsidR="00923DD6">
              <w:t>A</w:t>
            </w:r>
            <w:r w:rsidRPr="00642EBE">
              <w:t>T</w:t>
            </w:r>
            <w:r w:rsidR="005D0D8C">
              <w:t xml:space="preserve"> in exhibit 3.1</w:t>
            </w:r>
            <w:r w:rsidRPr="00642EBE">
              <w:t>)</w:t>
            </w:r>
          </w:p>
        </w:tc>
        <w:tc>
          <w:tcPr>
            <w:tcW w:w="1336" w:type="dxa"/>
            <w:vAlign w:val="center"/>
          </w:tcPr>
          <w:p w14:paraId="6B772EA3" w14:textId="2583CE10" w:rsidR="00A80A28" w:rsidRPr="00CC7DEF" w:rsidRDefault="00A80A28" w:rsidP="00623D27">
            <w:r>
              <w:t xml:space="preserve">  </w:t>
            </w:r>
            <w:r w:rsidR="00501E70">
              <w:t>3</w:t>
            </w:r>
            <w:r w:rsidRPr="00CC7DEF">
              <w:t>,</w:t>
            </w:r>
            <w:r w:rsidR="00501E70">
              <w:t>392</w:t>
            </w:r>
            <w:r w:rsidRPr="00CC7DEF">
              <w:t>,000</w:t>
            </w:r>
          </w:p>
        </w:tc>
        <w:tc>
          <w:tcPr>
            <w:tcW w:w="1336" w:type="dxa"/>
            <w:vAlign w:val="center"/>
          </w:tcPr>
          <w:p w14:paraId="56451002" w14:textId="77777777" w:rsidR="00A80A28" w:rsidRPr="00CC7DEF" w:rsidRDefault="00A80A28" w:rsidP="00623D27"/>
        </w:tc>
        <w:tc>
          <w:tcPr>
            <w:tcW w:w="928" w:type="dxa"/>
            <w:vMerge/>
            <w:vAlign w:val="center"/>
          </w:tcPr>
          <w:p w14:paraId="3284130A" w14:textId="77777777" w:rsidR="00A80A28" w:rsidRPr="00642EBE" w:rsidRDefault="00A80A28" w:rsidP="00623D27">
            <w:pPr>
              <w:rPr>
                <w:b/>
                <w:bCs w:val="0"/>
              </w:rPr>
            </w:pPr>
          </w:p>
        </w:tc>
      </w:tr>
      <w:tr w:rsidR="00A80A28" w:rsidRPr="00642EBE" w14:paraId="78F363AE" w14:textId="77777777" w:rsidTr="00004E1F">
        <w:tc>
          <w:tcPr>
            <w:tcW w:w="5750" w:type="dxa"/>
            <w:vAlign w:val="center"/>
          </w:tcPr>
          <w:p w14:paraId="24A494D3" w14:textId="6CC574D1" w:rsidR="00A80A28" w:rsidRPr="00642EBE" w:rsidRDefault="00A80A28" w:rsidP="00623D27">
            <w:pPr>
              <w:rPr>
                <w:b/>
                <w:bCs w:val="0"/>
              </w:rPr>
            </w:pPr>
            <w:r w:rsidRPr="00642EBE">
              <w:t>1.</w:t>
            </w:r>
            <w:r w:rsidR="00004E1F">
              <w:t>2</w:t>
            </w:r>
            <w:r w:rsidRPr="00642EBE">
              <w:t xml:space="preserve"> </w:t>
            </w:r>
            <w:r w:rsidRPr="00642EBE">
              <w:rPr>
                <w:i/>
              </w:rPr>
              <w:t>plus</w:t>
            </w:r>
            <w:r w:rsidRPr="00642EBE">
              <w:t xml:space="preserve"> depreciation expense</w:t>
            </w:r>
          </w:p>
        </w:tc>
        <w:tc>
          <w:tcPr>
            <w:tcW w:w="1336" w:type="dxa"/>
            <w:vAlign w:val="center"/>
          </w:tcPr>
          <w:p w14:paraId="58EE1C92" w14:textId="77777777" w:rsidR="00A80A28" w:rsidRPr="00CC7DEF" w:rsidRDefault="00A80A28" w:rsidP="00623D27">
            <w:r>
              <w:t xml:space="preserve">  4</w:t>
            </w:r>
            <w:r w:rsidRPr="00CC7DEF">
              <w:t>,</w:t>
            </w:r>
            <w:r>
              <w:t>5</w:t>
            </w:r>
            <w:r w:rsidRPr="00CC7DEF">
              <w:t>00,000</w:t>
            </w:r>
          </w:p>
        </w:tc>
        <w:tc>
          <w:tcPr>
            <w:tcW w:w="1336" w:type="dxa"/>
            <w:vAlign w:val="center"/>
          </w:tcPr>
          <w:p w14:paraId="41CAF68A" w14:textId="77777777" w:rsidR="00A80A28" w:rsidRPr="00CC7DEF" w:rsidRDefault="00A80A28" w:rsidP="00623D27"/>
        </w:tc>
        <w:tc>
          <w:tcPr>
            <w:tcW w:w="928" w:type="dxa"/>
            <w:vMerge/>
          </w:tcPr>
          <w:p w14:paraId="2260DC62" w14:textId="77777777" w:rsidR="00A80A28" w:rsidRPr="00642EBE" w:rsidRDefault="00A80A28" w:rsidP="00623D27">
            <w:pPr>
              <w:jc w:val="both"/>
              <w:rPr>
                <w:b/>
                <w:bCs w:val="0"/>
              </w:rPr>
            </w:pPr>
          </w:p>
        </w:tc>
      </w:tr>
      <w:tr w:rsidR="00A80A28" w:rsidRPr="00642EBE" w14:paraId="216D0A12" w14:textId="77777777" w:rsidTr="00004E1F">
        <w:tc>
          <w:tcPr>
            <w:tcW w:w="5750" w:type="dxa"/>
            <w:vAlign w:val="center"/>
          </w:tcPr>
          <w:p w14:paraId="2C440060" w14:textId="56620647" w:rsidR="00A80A28" w:rsidRPr="00642EBE" w:rsidRDefault="00A80A28" w:rsidP="00623D27">
            <w:pPr>
              <w:rPr>
                <w:b/>
                <w:bCs w:val="0"/>
              </w:rPr>
            </w:pPr>
            <w:r w:rsidRPr="00642EBE">
              <w:t xml:space="preserve">1.3 </w:t>
            </w:r>
            <w:r w:rsidRPr="00642EBE">
              <w:rPr>
                <w:i/>
              </w:rPr>
              <w:t>minus</w:t>
            </w:r>
            <w:r w:rsidRPr="00642EBE">
              <w:t xml:space="preserve"> change in </w:t>
            </w:r>
            <w:r w:rsidR="0048161E">
              <w:t>w</w:t>
            </w:r>
            <w:r w:rsidRPr="00642EBE">
              <w:t xml:space="preserve">orking </w:t>
            </w:r>
            <w:r w:rsidR="0048161E">
              <w:t>c</w:t>
            </w:r>
            <w:r w:rsidRPr="00642EBE">
              <w:t xml:space="preserve">apital </w:t>
            </w:r>
            <w:r w:rsidR="0048161E">
              <w:t>r</w:t>
            </w:r>
            <w:r w:rsidRPr="00642EBE">
              <w:t>equirement</w:t>
            </w:r>
          </w:p>
        </w:tc>
        <w:tc>
          <w:tcPr>
            <w:tcW w:w="1336" w:type="dxa"/>
            <w:vAlign w:val="center"/>
          </w:tcPr>
          <w:p w14:paraId="47CF2796" w14:textId="77777777" w:rsidR="00A80A28" w:rsidRPr="00CC7DEF" w:rsidRDefault="00A80A28" w:rsidP="00623D27">
            <w:r w:rsidRPr="00CC7DEF">
              <w:t>(</w:t>
            </w:r>
            <w:r>
              <w:t>1,710,000</w:t>
            </w:r>
            <w:r w:rsidRPr="00CC7DEF">
              <w:t>)</w:t>
            </w:r>
          </w:p>
        </w:tc>
        <w:tc>
          <w:tcPr>
            <w:tcW w:w="1336" w:type="dxa"/>
            <w:vAlign w:val="center"/>
          </w:tcPr>
          <w:p w14:paraId="712E6E9F" w14:textId="77777777" w:rsidR="00A80A28" w:rsidRPr="00CC7DEF" w:rsidRDefault="00A80A28" w:rsidP="00623D27"/>
        </w:tc>
        <w:tc>
          <w:tcPr>
            <w:tcW w:w="928" w:type="dxa"/>
            <w:vMerge/>
          </w:tcPr>
          <w:p w14:paraId="1D56AE65" w14:textId="77777777" w:rsidR="00A80A28" w:rsidRPr="00642EBE" w:rsidRDefault="00A80A28" w:rsidP="00623D27">
            <w:pPr>
              <w:jc w:val="both"/>
              <w:rPr>
                <w:b/>
                <w:bCs w:val="0"/>
              </w:rPr>
            </w:pPr>
          </w:p>
        </w:tc>
      </w:tr>
      <w:tr w:rsidR="00A80A28" w:rsidRPr="00642EBE" w14:paraId="1793C532" w14:textId="77777777" w:rsidTr="00004E1F">
        <w:tc>
          <w:tcPr>
            <w:tcW w:w="5750" w:type="dxa"/>
          </w:tcPr>
          <w:p w14:paraId="6F2822E9" w14:textId="65ABFC2D" w:rsidR="00A80A28" w:rsidRPr="00642EBE" w:rsidRDefault="00A80A28" w:rsidP="00623D27">
            <w:pPr>
              <w:jc w:val="right"/>
              <w:rPr>
                <w:b/>
                <w:bCs w:val="0"/>
              </w:rPr>
            </w:pPr>
            <w:r w:rsidRPr="00642EBE">
              <w:rPr>
                <w:b/>
                <w:iCs/>
              </w:rPr>
              <w:t>1. Cash</w:t>
            </w:r>
            <w:r w:rsidR="0048161E">
              <w:rPr>
                <w:b/>
                <w:iCs/>
              </w:rPr>
              <w:t>f</w:t>
            </w:r>
            <w:r w:rsidRPr="00642EBE">
              <w:rPr>
                <w:b/>
                <w:iCs/>
              </w:rPr>
              <w:t>low from Operating Activities</w:t>
            </w:r>
          </w:p>
        </w:tc>
        <w:tc>
          <w:tcPr>
            <w:tcW w:w="1336" w:type="dxa"/>
            <w:vAlign w:val="center"/>
          </w:tcPr>
          <w:p w14:paraId="71D044B2" w14:textId="77777777" w:rsidR="00A80A28" w:rsidRPr="00CC7DEF" w:rsidRDefault="00A80A28" w:rsidP="00623D27"/>
        </w:tc>
        <w:tc>
          <w:tcPr>
            <w:tcW w:w="1336" w:type="dxa"/>
            <w:vAlign w:val="center"/>
          </w:tcPr>
          <w:p w14:paraId="5DE84AD6" w14:textId="60F458D7" w:rsidR="00A80A28" w:rsidRPr="0066439D" w:rsidRDefault="0046704D" w:rsidP="00623D27">
            <w:pPr>
              <w:rPr>
                <w:b/>
                <w:bCs w:val="0"/>
              </w:rPr>
            </w:pPr>
            <w:r>
              <w:rPr>
                <w:b/>
                <w:bCs w:val="0"/>
              </w:rPr>
              <w:t>6</w:t>
            </w:r>
            <w:r w:rsidR="00A80A28" w:rsidRPr="0066439D">
              <w:rPr>
                <w:b/>
                <w:bCs w:val="0"/>
              </w:rPr>
              <w:t>,1</w:t>
            </w:r>
            <w:r>
              <w:rPr>
                <w:b/>
                <w:bCs w:val="0"/>
              </w:rPr>
              <w:t>82</w:t>
            </w:r>
            <w:r w:rsidR="00A80A28" w:rsidRPr="0066439D">
              <w:rPr>
                <w:b/>
                <w:bCs w:val="0"/>
              </w:rPr>
              <w:t>,000</w:t>
            </w:r>
          </w:p>
        </w:tc>
        <w:tc>
          <w:tcPr>
            <w:tcW w:w="928" w:type="dxa"/>
            <w:vMerge/>
          </w:tcPr>
          <w:p w14:paraId="338BDC6B" w14:textId="77777777" w:rsidR="00A80A28" w:rsidRPr="00642EBE" w:rsidRDefault="00A80A28" w:rsidP="00623D27">
            <w:pPr>
              <w:jc w:val="both"/>
              <w:rPr>
                <w:b/>
                <w:bCs w:val="0"/>
              </w:rPr>
            </w:pPr>
          </w:p>
        </w:tc>
      </w:tr>
      <w:tr w:rsidR="00A80A28" w14:paraId="0AB4AB68" w14:textId="77777777" w:rsidTr="00004E1F">
        <w:tc>
          <w:tcPr>
            <w:tcW w:w="8422" w:type="dxa"/>
            <w:gridSpan w:val="3"/>
            <w:shd w:val="clear" w:color="auto" w:fill="D9D9D9" w:themeFill="background1" w:themeFillShade="D9"/>
          </w:tcPr>
          <w:p w14:paraId="1B00DE37" w14:textId="2A33F229" w:rsidR="00A80A28" w:rsidRPr="00586350" w:rsidRDefault="00A80A28" w:rsidP="00623D27">
            <w:pPr>
              <w:jc w:val="both"/>
              <w:rPr>
                <w:b/>
                <w:bCs w:val="0"/>
                <w:sz w:val="20"/>
                <w:szCs w:val="20"/>
              </w:rPr>
            </w:pPr>
            <w:r w:rsidRPr="00586350">
              <w:rPr>
                <w:b/>
                <w:sz w:val="20"/>
                <w:szCs w:val="20"/>
              </w:rPr>
              <w:t xml:space="preserve">2. CALCULATION OF CASHFLOW </w:t>
            </w:r>
            <w:r>
              <w:rPr>
                <w:b/>
                <w:sz w:val="20"/>
                <w:szCs w:val="20"/>
              </w:rPr>
              <w:t>USED IN</w:t>
            </w:r>
            <w:r w:rsidRPr="00586350">
              <w:rPr>
                <w:b/>
                <w:sz w:val="20"/>
                <w:szCs w:val="20"/>
              </w:rPr>
              <w:t xml:space="preserve"> INVESTING ACTIVITIES</w:t>
            </w:r>
          </w:p>
        </w:tc>
        <w:tc>
          <w:tcPr>
            <w:tcW w:w="928" w:type="dxa"/>
            <w:vMerge/>
            <w:shd w:val="clear" w:color="auto" w:fill="D9D9D9" w:themeFill="background1" w:themeFillShade="D9"/>
          </w:tcPr>
          <w:p w14:paraId="0B59AFA9" w14:textId="77777777" w:rsidR="00A80A28" w:rsidRDefault="00A80A28" w:rsidP="00623D27">
            <w:pPr>
              <w:jc w:val="both"/>
              <w:rPr>
                <w:b/>
                <w:bCs w:val="0"/>
              </w:rPr>
            </w:pPr>
          </w:p>
        </w:tc>
      </w:tr>
      <w:tr w:rsidR="00A80A28" w:rsidRPr="00642EBE" w14:paraId="499954A3" w14:textId="77777777" w:rsidTr="00004E1F">
        <w:tc>
          <w:tcPr>
            <w:tcW w:w="5750" w:type="dxa"/>
          </w:tcPr>
          <w:p w14:paraId="5020736C" w14:textId="0AD1B5B1" w:rsidR="00A80A28" w:rsidRPr="00642EBE" w:rsidRDefault="00A80A28" w:rsidP="00623D27">
            <w:pPr>
              <w:jc w:val="right"/>
              <w:rPr>
                <w:b/>
              </w:rPr>
            </w:pPr>
            <w:r w:rsidRPr="00642EBE">
              <w:rPr>
                <w:b/>
                <w:iCs/>
              </w:rPr>
              <w:t>2. Cash</w:t>
            </w:r>
            <w:r w:rsidR="0048161E">
              <w:rPr>
                <w:b/>
                <w:iCs/>
              </w:rPr>
              <w:t>f</w:t>
            </w:r>
            <w:r w:rsidRPr="00642EBE">
              <w:rPr>
                <w:b/>
                <w:iCs/>
              </w:rPr>
              <w:t>low from Investing Activities</w:t>
            </w:r>
          </w:p>
        </w:tc>
        <w:tc>
          <w:tcPr>
            <w:tcW w:w="1336" w:type="dxa"/>
          </w:tcPr>
          <w:p w14:paraId="07F8CA62" w14:textId="77777777" w:rsidR="00A80A28" w:rsidRPr="00642EBE" w:rsidRDefault="00A80A28" w:rsidP="00623D27">
            <w:pPr>
              <w:jc w:val="both"/>
              <w:rPr>
                <w:b/>
              </w:rPr>
            </w:pPr>
          </w:p>
        </w:tc>
        <w:tc>
          <w:tcPr>
            <w:tcW w:w="1336" w:type="dxa"/>
            <w:vAlign w:val="center"/>
          </w:tcPr>
          <w:p w14:paraId="6E78C467" w14:textId="77777777" w:rsidR="00A80A28" w:rsidRPr="0066439D" w:rsidRDefault="00A80A28" w:rsidP="00623D27">
            <w:pPr>
              <w:jc w:val="center"/>
              <w:rPr>
                <w:b/>
              </w:rPr>
            </w:pPr>
            <w:r w:rsidRPr="0066439D">
              <w:rPr>
                <w:b/>
              </w:rPr>
              <w:t>(7,200,000)</w:t>
            </w:r>
          </w:p>
        </w:tc>
        <w:tc>
          <w:tcPr>
            <w:tcW w:w="928" w:type="dxa"/>
            <w:vMerge/>
          </w:tcPr>
          <w:p w14:paraId="2A13831A" w14:textId="77777777" w:rsidR="00A80A28" w:rsidRPr="00642EBE" w:rsidRDefault="00A80A28" w:rsidP="00623D27">
            <w:pPr>
              <w:jc w:val="both"/>
              <w:rPr>
                <w:b/>
                <w:bCs w:val="0"/>
              </w:rPr>
            </w:pPr>
          </w:p>
        </w:tc>
      </w:tr>
      <w:tr w:rsidR="00A80A28" w14:paraId="53310E90" w14:textId="77777777" w:rsidTr="00004E1F">
        <w:tc>
          <w:tcPr>
            <w:tcW w:w="8422" w:type="dxa"/>
            <w:gridSpan w:val="3"/>
            <w:shd w:val="clear" w:color="auto" w:fill="D9D9D9" w:themeFill="background1" w:themeFillShade="D9"/>
          </w:tcPr>
          <w:p w14:paraId="1A50C30A" w14:textId="25DDE4D7" w:rsidR="00A80A28" w:rsidRPr="00586350" w:rsidRDefault="00A80A28" w:rsidP="00623D27">
            <w:pPr>
              <w:jc w:val="both"/>
              <w:rPr>
                <w:b/>
                <w:sz w:val="20"/>
                <w:szCs w:val="20"/>
              </w:rPr>
            </w:pPr>
            <w:r w:rsidRPr="00586350">
              <w:rPr>
                <w:b/>
                <w:sz w:val="20"/>
                <w:szCs w:val="20"/>
              </w:rPr>
              <w:t xml:space="preserve">3. CALCULATION OF CASHFLOW </w:t>
            </w:r>
            <w:r>
              <w:rPr>
                <w:b/>
                <w:sz w:val="20"/>
                <w:szCs w:val="20"/>
              </w:rPr>
              <w:t>PROVIDED BY</w:t>
            </w:r>
            <w:r w:rsidRPr="00586350">
              <w:rPr>
                <w:b/>
                <w:sz w:val="20"/>
                <w:szCs w:val="20"/>
              </w:rPr>
              <w:t xml:space="preserve"> FINANCING ACTIVITIES</w:t>
            </w:r>
          </w:p>
        </w:tc>
        <w:tc>
          <w:tcPr>
            <w:tcW w:w="928" w:type="dxa"/>
            <w:vMerge/>
            <w:shd w:val="clear" w:color="auto" w:fill="D9D9D9" w:themeFill="background1" w:themeFillShade="D9"/>
          </w:tcPr>
          <w:p w14:paraId="27571799" w14:textId="77777777" w:rsidR="00A80A28" w:rsidRDefault="00A80A28" w:rsidP="00623D27">
            <w:pPr>
              <w:jc w:val="both"/>
              <w:rPr>
                <w:b/>
                <w:bCs w:val="0"/>
              </w:rPr>
            </w:pPr>
          </w:p>
        </w:tc>
      </w:tr>
      <w:tr w:rsidR="00A80A28" w:rsidRPr="00642EBE" w14:paraId="56ACE0C8" w14:textId="77777777" w:rsidTr="00004E1F">
        <w:tc>
          <w:tcPr>
            <w:tcW w:w="5750" w:type="dxa"/>
          </w:tcPr>
          <w:p w14:paraId="1C089D2E" w14:textId="66704D2C" w:rsidR="00A80A28" w:rsidRPr="00642EBE" w:rsidRDefault="00A80A28" w:rsidP="00623D27">
            <w:pPr>
              <w:jc w:val="both"/>
              <w:rPr>
                <w:b/>
              </w:rPr>
            </w:pPr>
            <w:r w:rsidRPr="00642EBE">
              <w:t xml:space="preserve">3.1 Change in borrowing </w:t>
            </w:r>
          </w:p>
        </w:tc>
        <w:tc>
          <w:tcPr>
            <w:tcW w:w="1336" w:type="dxa"/>
            <w:vAlign w:val="center"/>
          </w:tcPr>
          <w:p w14:paraId="1182B2A6" w14:textId="77777777" w:rsidR="00A80A28" w:rsidRPr="00CC7DEF" w:rsidRDefault="00A80A28" w:rsidP="00623D27">
            <w:pPr>
              <w:jc w:val="center"/>
              <w:rPr>
                <w:bCs w:val="0"/>
              </w:rPr>
            </w:pPr>
            <w:r>
              <w:rPr>
                <w:bCs w:val="0"/>
              </w:rPr>
              <w:t>2,</w:t>
            </w:r>
            <w:r w:rsidRPr="00CC7DEF">
              <w:rPr>
                <w:bCs w:val="0"/>
              </w:rPr>
              <w:t>6</w:t>
            </w:r>
            <w:r>
              <w:rPr>
                <w:bCs w:val="0"/>
              </w:rPr>
              <w:t>1</w:t>
            </w:r>
            <w:r w:rsidRPr="00CC7DEF">
              <w:rPr>
                <w:bCs w:val="0"/>
              </w:rPr>
              <w:t>0,000</w:t>
            </w:r>
          </w:p>
        </w:tc>
        <w:tc>
          <w:tcPr>
            <w:tcW w:w="1336" w:type="dxa"/>
          </w:tcPr>
          <w:p w14:paraId="5E0C41FA" w14:textId="77777777" w:rsidR="00A80A28" w:rsidRPr="00642EBE" w:rsidRDefault="00A80A28" w:rsidP="00623D27">
            <w:pPr>
              <w:jc w:val="both"/>
              <w:rPr>
                <w:b/>
              </w:rPr>
            </w:pPr>
          </w:p>
        </w:tc>
        <w:tc>
          <w:tcPr>
            <w:tcW w:w="928" w:type="dxa"/>
            <w:vMerge/>
          </w:tcPr>
          <w:p w14:paraId="174BEC17" w14:textId="77777777" w:rsidR="00A80A28" w:rsidRPr="00642EBE" w:rsidRDefault="00A80A28" w:rsidP="00623D27">
            <w:pPr>
              <w:jc w:val="both"/>
              <w:rPr>
                <w:b/>
                <w:bCs w:val="0"/>
              </w:rPr>
            </w:pPr>
          </w:p>
        </w:tc>
      </w:tr>
      <w:tr w:rsidR="00A80A28" w:rsidRPr="00642EBE" w14:paraId="151F0FE6" w14:textId="77777777" w:rsidTr="00004E1F">
        <w:tc>
          <w:tcPr>
            <w:tcW w:w="5750" w:type="dxa"/>
          </w:tcPr>
          <w:p w14:paraId="6EB8A3E2" w14:textId="7D4D6F04" w:rsidR="00A80A28" w:rsidRPr="00642EBE" w:rsidRDefault="00A80A28" w:rsidP="00623D27">
            <w:pPr>
              <w:jc w:val="both"/>
              <w:rPr>
                <w:b/>
              </w:rPr>
            </w:pPr>
            <w:r w:rsidRPr="00642EBE">
              <w:t>3.</w:t>
            </w:r>
            <w:r w:rsidR="00B078AD">
              <w:t>2</w:t>
            </w:r>
            <w:r w:rsidRPr="00642EBE">
              <w:t xml:space="preserve"> Equity issued or repurchased</w:t>
            </w:r>
          </w:p>
        </w:tc>
        <w:tc>
          <w:tcPr>
            <w:tcW w:w="1336" w:type="dxa"/>
            <w:vAlign w:val="center"/>
          </w:tcPr>
          <w:p w14:paraId="3C73F9F5" w14:textId="77777777" w:rsidR="00A80A28" w:rsidRPr="00CC7DEF" w:rsidRDefault="00A80A28" w:rsidP="00623D27">
            <w:pPr>
              <w:jc w:val="center"/>
              <w:rPr>
                <w:bCs w:val="0"/>
              </w:rPr>
            </w:pPr>
            <w:r w:rsidRPr="00CC7DEF">
              <w:rPr>
                <w:bCs w:val="0"/>
              </w:rPr>
              <w:t>0</w:t>
            </w:r>
          </w:p>
        </w:tc>
        <w:tc>
          <w:tcPr>
            <w:tcW w:w="1336" w:type="dxa"/>
          </w:tcPr>
          <w:p w14:paraId="4848F25D" w14:textId="77777777" w:rsidR="00A80A28" w:rsidRPr="00642EBE" w:rsidRDefault="00A80A28" w:rsidP="00623D27">
            <w:pPr>
              <w:jc w:val="both"/>
              <w:rPr>
                <w:b/>
              </w:rPr>
            </w:pPr>
          </w:p>
        </w:tc>
        <w:tc>
          <w:tcPr>
            <w:tcW w:w="928" w:type="dxa"/>
            <w:vMerge/>
          </w:tcPr>
          <w:p w14:paraId="3186A2C4" w14:textId="77777777" w:rsidR="00A80A28" w:rsidRPr="00642EBE" w:rsidRDefault="00A80A28" w:rsidP="00623D27">
            <w:pPr>
              <w:jc w:val="both"/>
              <w:rPr>
                <w:b/>
                <w:bCs w:val="0"/>
              </w:rPr>
            </w:pPr>
          </w:p>
        </w:tc>
      </w:tr>
      <w:tr w:rsidR="00A80A28" w:rsidRPr="00642EBE" w14:paraId="18CFB01F" w14:textId="77777777" w:rsidTr="00004E1F">
        <w:tc>
          <w:tcPr>
            <w:tcW w:w="5750" w:type="dxa"/>
          </w:tcPr>
          <w:p w14:paraId="63B1A419" w14:textId="177B0B61" w:rsidR="00A80A28" w:rsidRPr="00642EBE" w:rsidRDefault="00A80A28" w:rsidP="00623D27">
            <w:pPr>
              <w:jc w:val="both"/>
              <w:rPr>
                <w:b/>
              </w:rPr>
            </w:pPr>
            <w:r w:rsidRPr="00642EBE">
              <w:t>3.</w:t>
            </w:r>
            <w:r w:rsidR="00B078AD">
              <w:t>3</w:t>
            </w:r>
            <w:r w:rsidRPr="00642EBE">
              <w:t xml:space="preserve"> Dividend payment</w:t>
            </w:r>
          </w:p>
        </w:tc>
        <w:tc>
          <w:tcPr>
            <w:tcW w:w="1336" w:type="dxa"/>
            <w:vAlign w:val="center"/>
          </w:tcPr>
          <w:p w14:paraId="30F1401B" w14:textId="77777777" w:rsidR="00A80A28" w:rsidRPr="00CC7DEF" w:rsidRDefault="00A80A28" w:rsidP="00623D27">
            <w:pPr>
              <w:jc w:val="center"/>
              <w:rPr>
                <w:bCs w:val="0"/>
              </w:rPr>
            </w:pPr>
            <w:r>
              <w:rPr>
                <w:bCs w:val="0"/>
              </w:rPr>
              <w:t>(1,502,000)</w:t>
            </w:r>
          </w:p>
        </w:tc>
        <w:tc>
          <w:tcPr>
            <w:tcW w:w="1336" w:type="dxa"/>
          </w:tcPr>
          <w:p w14:paraId="32350A4D" w14:textId="77777777" w:rsidR="00A80A28" w:rsidRPr="00642EBE" w:rsidRDefault="00A80A28" w:rsidP="00623D27">
            <w:pPr>
              <w:jc w:val="both"/>
              <w:rPr>
                <w:b/>
              </w:rPr>
            </w:pPr>
          </w:p>
        </w:tc>
        <w:tc>
          <w:tcPr>
            <w:tcW w:w="928" w:type="dxa"/>
            <w:vMerge/>
          </w:tcPr>
          <w:p w14:paraId="37D8F22E" w14:textId="77777777" w:rsidR="00A80A28" w:rsidRPr="00642EBE" w:rsidRDefault="00A80A28" w:rsidP="00623D27">
            <w:pPr>
              <w:jc w:val="both"/>
              <w:rPr>
                <w:b/>
                <w:bCs w:val="0"/>
              </w:rPr>
            </w:pPr>
          </w:p>
        </w:tc>
      </w:tr>
      <w:tr w:rsidR="00A80A28" w:rsidRPr="00642EBE" w14:paraId="1F1DC4E0" w14:textId="77777777" w:rsidTr="00004E1F">
        <w:tc>
          <w:tcPr>
            <w:tcW w:w="5750" w:type="dxa"/>
          </w:tcPr>
          <w:p w14:paraId="72A44DD4" w14:textId="68C95CBA" w:rsidR="00A80A28" w:rsidRPr="00642EBE" w:rsidRDefault="00A80A28" w:rsidP="00623D27">
            <w:pPr>
              <w:jc w:val="right"/>
              <w:rPr>
                <w:b/>
              </w:rPr>
            </w:pPr>
            <w:r w:rsidRPr="00642EBE">
              <w:rPr>
                <w:b/>
                <w:iCs/>
              </w:rPr>
              <w:t>3. Cash</w:t>
            </w:r>
            <w:r w:rsidR="0048161E">
              <w:rPr>
                <w:b/>
                <w:iCs/>
              </w:rPr>
              <w:t>f</w:t>
            </w:r>
            <w:r w:rsidRPr="00642EBE">
              <w:rPr>
                <w:b/>
                <w:iCs/>
              </w:rPr>
              <w:t>low from Financing Activities</w:t>
            </w:r>
          </w:p>
        </w:tc>
        <w:tc>
          <w:tcPr>
            <w:tcW w:w="1336" w:type="dxa"/>
          </w:tcPr>
          <w:p w14:paraId="244AC38A" w14:textId="77777777" w:rsidR="00A80A28" w:rsidRPr="00CC7DEF" w:rsidRDefault="00A80A28" w:rsidP="00623D27">
            <w:pPr>
              <w:jc w:val="both"/>
              <w:rPr>
                <w:bCs w:val="0"/>
              </w:rPr>
            </w:pPr>
          </w:p>
        </w:tc>
        <w:tc>
          <w:tcPr>
            <w:tcW w:w="1336" w:type="dxa"/>
            <w:vAlign w:val="center"/>
          </w:tcPr>
          <w:p w14:paraId="633C52FB" w14:textId="6B3D1A49" w:rsidR="00A80A28" w:rsidRPr="0066439D" w:rsidRDefault="00A80A28" w:rsidP="00623D27">
            <w:pPr>
              <w:jc w:val="right"/>
              <w:rPr>
                <w:b/>
              </w:rPr>
            </w:pPr>
            <w:r w:rsidRPr="0066439D">
              <w:rPr>
                <w:b/>
              </w:rPr>
              <w:t>1</w:t>
            </w:r>
            <w:r w:rsidR="007951A8">
              <w:rPr>
                <w:b/>
              </w:rPr>
              <w:t>,108</w:t>
            </w:r>
            <w:r w:rsidRPr="0066439D">
              <w:rPr>
                <w:b/>
              </w:rPr>
              <w:t>,000</w:t>
            </w:r>
          </w:p>
        </w:tc>
        <w:tc>
          <w:tcPr>
            <w:tcW w:w="928" w:type="dxa"/>
            <w:vMerge/>
          </w:tcPr>
          <w:p w14:paraId="1C485CD3" w14:textId="77777777" w:rsidR="00A80A28" w:rsidRPr="00642EBE" w:rsidRDefault="00A80A28" w:rsidP="00623D27">
            <w:pPr>
              <w:jc w:val="both"/>
              <w:rPr>
                <w:b/>
                <w:bCs w:val="0"/>
              </w:rPr>
            </w:pPr>
          </w:p>
        </w:tc>
      </w:tr>
      <w:tr w:rsidR="00A80A28" w:rsidRPr="009911B8" w14:paraId="1852EC7F" w14:textId="77777777" w:rsidTr="00004E1F">
        <w:tc>
          <w:tcPr>
            <w:tcW w:w="8422" w:type="dxa"/>
            <w:gridSpan w:val="3"/>
          </w:tcPr>
          <w:p w14:paraId="54167E05" w14:textId="24A98C60" w:rsidR="00A80A28" w:rsidRPr="00586350" w:rsidRDefault="00A80A28" w:rsidP="00623D27">
            <w:pPr>
              <w:jc w:val="both"/>
              <w:rPr>
                <w:b/>
                <w:sz w:val="20"/>
                <w:szCs w:val="20"/>
              </w:rPr>
            </w:pPr>
            <w:r w:rsidRPr="00586350">
              <w:rPr>
                <w:b/>
                <w:sz w:val="20"/>
                <w:szCs w:val="20"/>
              </w:rPr>
              <w:t xml:space="preserve">CLOSING CASH BALANCE                                                                                             </w:t>
            </w:r>
          </w:p>
        </w:tc>
        <w:tc>
          <w:tcPr>
            <w:tcW w:w="928" w:type="dxa"/>
            <w:vAlign w:val="center"/>
          </w:tcPr>
          <w:p w14:paraId="7DED6BF1" w14:textId="70C0AB60" w:rsidR="00A80A28" w:rsidRPr="009911B8" w:rsidRDefault="00A80A28" w:rsidP="00623D27">
            <w:pPr>
              <w:jc w:val="both"/>
              <w:rPr>
                <w:b/>
                <w:bCs w:val="0"/>
              </w:rPr>
            </w:pPr>
            <w:r>
              <w:rPr>
                <w:b/>
                <w:bCs w:val="0"/>
              </w:rPr>
              <w:t>1,090</w:t>
            </w:r>
            <w:r w:rsidR="00995EBC">
              <w:rPr>
                <w:b/>
                <w:bCs w:val="0"/>
              </w:rPr>
              <w:t>,000</w:t>
            </w:r>
          </w:p>
        </w:tc>
      </w:tr>
    </w:tbl>
    <w:p w14:paraId="1E507057" w14:textId="77777777" w:rsidR="00860021" w:rsidRPr="00687239" w:rsidRDefault="00860021" w:rsidP="00860021">
      <w:pPr>
        <w:spacing w:after="0" w:line="360" w:lineRule="auto"/>
        <w:rPr>
          <w:rFonts w:ascii="Times New Roman" w:hAnsi="Times New Roman" w:cs="Times New Roman"/>
          <w:sz w:val="16"/>
          <w:szCs w:val="16"/>
        </w:rPr>
      </w:pPr>
    </w:p>
    <w:p w14:paraId="0C43685B" w14:textId="7B76CDC1" w:rsidR="003365B1" w:rsidRPr="003365B1" w:rsidRDefault="003365B1" w:rsidP="00995EBC">
      <w:pPr>
        <w:spacing w:after="0" w:line="360" w:lineRule="auto"/>
        <w:ind w:left="426" w:hanging="426"/>
        <w:rPr>
          <w:rFonts w:ascii="Times New Roman" w:hAnsi="Times New Roman" w:cs="Times New Roman"/>
        </w:rPr>
      </w:pPr>
      <w:r>
        <w:rPr>
          <w:rFonts w:ascii="Times New Roman" w:hAnsi="Times New Roman" w:cs="Times New Roman"/>
        </w:rPr>
        <w:t>6.4</w:t>
      </w:r>
      <w:r>
        <w:rPr>
          <w:rFonts w:ascii="Times New Roman" w:hAnsi="Times New Roman" w:cs="Times New Roman"/>
        </w:rPr>
        <w:tab/>
        <w:t>FCF</w:t>
      </w:r>
      <w:r>
        <w:rPr>
          <w:rFonts w:ascii="Times New Roman" w:hAnsi="Times New Roman" w:cs="Times New Roman"/>
          <w:vertAlign w:val="subscript"/>
        </w:rPr>
        <w:t>AMAZON</w:t>
      </w:r>
      <w:r>
        <w:rPr>
          <w:rFonts w:ascii="Times New Roman" w:hAnsi="Times New Roman" w:cs="Times New Roman"/>
        </w:rPr>
        <w:t xml:space="preserve"> = OCF ($139.5 billion) – CAPEX ($131.8 billion – 3.5 billion) = </w:t>
      </w:r>
      <w:r w:rsidRPr="00995EBC">
        <w:rPr>
          <w:rFonts w:ascii="Times New Roman" w:hAnsi="Times New Roman" w:cs="Times New Roman"/>
          <w:b/>
          <w:bCs/>
          <w:u w:val="single"/>
        </w:rPr>
        <w:t>$11.2 billion</w:t>
      </w:r>
      <w:r>
        <w:rPr>
          <w:rFonts w:ascii="Times New Roman" w:hAnsi="Times New Roman" w:cs="Times New Roman"/>
        </w:rPr>
        <w:t>.</w:t>
      </w:r>
    </w:p>
    <w:p w14:paraId="662BFBAC" w14:textId="11AF267F" w:rsidR="00687239" w:rsidRDefault="003365B1" w:rsidP="00995EBC">
      <w:pPr>
        <w:spacing w:line="360" w:lineRule="auto"/>
        <w:ind w:left="426" w:hanging="426"/>
        <w:jc w:val="both"/>
        <w:rPr>
          <w:rFonts w:ascii="Times New Roman" w:hAnsi="Times New Roman" w:cs="Times New Roman"/>
        </w:rPr>
      </w:pPr>
      <w:r>
        <w:rPr>
          <w:rFonts w:ascii="Times New Roman" w:hAnsi="Times New Roman" w:cs="Times New Roman"/>
        </w:rPr>
        <w:t xml:space="preserve">6.5 </w:t>
      </w:r>
      <w:r w:rsidR="00687239">
        <w:rPr>
          <w:rFonts w:ascii="Times New Roman" w:hAnsi="Times New Roman" w:cs="Times New Roman"/>
        </w:rPr>
        <w:tab/>
      </w:r>
      <w:r w:rsidR="003D3CB0">
        <w:rPr>
          <w:rFonts w:ascii="Times New Roman" w:hAnsi="Times New Roman" w:cs="Times New Roman"/>
        </w:rPr>
        <w:t xml:space="preserve">Using </w:t>
      </w:r>
      <w:r w:rsidR="00687239">
        <w:rPr>
          <w:rFonts w:ascii="Times New Roman" w:hAnsi="Times New Roman" w:cs="Times New Roman"/>
        </w:rPr>
        <w:t xml:space="preserve">Amazon EBIT and </w:t>
      </w:r>
      <w:r w:rsidR="003D3CB0">
        <w:rPr>
          <w:rFonts w:ascii="Times New Roman" w:hAnsi="Times New Roman" w:cs="Times New Roman"/>
        </w:rPr>
        <w:t>i</w:t>
      </w:r>
      <w:r w:rsidR="00687239">
        <w:rPr>
          <w:rFonts w:ascii="Times New Roman" w:hAnsi="Times New Roman" w:cs="Times New Roman"/>
        </w:rPr>
        <w:t xml:space="preserve">nterest </w:t>
      </w:r>
      <w:r w:rsidR="003D3CB0">
        <w:rPr>
          <w:rFonts w:ascii="Times New Roman" w:hAnsi="Times New Roman" w:cs="Times New Roman"/>
        </w:rPr>
        <w:t>p</w:t>
      </w:r>
      <w:r w:rsidR="00687239">
        <w:rPr>
          <w:rFonts w:ascii="Times New Roman" w:hAnsi="Times New Roman" w:cs="Times New Roman"/>
        </w:rPr>
        <w:t>ayment found in its income statement in exhibit 3.2</w:t>
      </w:r>
      <w:r w:rsidR="003D3CB0">
        <w:rPr>
          <w:rFonts w:ascii="Times New Roman" w:hAnsi="Times New Roman" w:cs="Times New Roman"/>
        </w:rPr>
        <w:t>, you get:</w:t>
      </w:r>
    </w:p>
    <w:p w14:paraId="4A051B49" w14:textId="26245DDA" w:rsidR="00687239" w:rsidRPr="00D65A06" w:rsidRDefault="00000000" w:rsidP="00995EBC">
      <w:pPr>
        <w:spacing w:line="360" w:lineRule="auto"/>
        <w:jc w:val="both"/>
        <w:rPr>
          <w:rFonts w:ascii="Times New Roman" w:hAnsi="Times New Roman" w:cs="Times New Roman"/>
          <w:sz w:val="22"/>
          <w:szCs w:val="22"/>
        </w:rPr>
      </w:pPr>
      <m:oMathPara>
        <m:oMathParaPr>
          <m:jc m:val="center"/>
        </m:oMathParaPr>
        <m:oMath>
          <m:f>
            <m:fPr>
              <m:ctrlPr>
                <w:rPr>
                  <w:rFonts w:ascii="Cambria Math" w:hAnsi="Cambria Math" w:cs="Times New Roman"/>
                  <w:bCs/>
                  <w:sz w:val="22"/>
                  <w:szCs w:val="22"/>
                </w:rPr>
              </m:ctrlPr>
            </m:fPr>
            <m:num>
              <m:r>
                <m:rPr>
                  <m:sty m:val="p"/>
                </m:rPr>
                <w:rPr>
                  <w:rFonts w:ascii="Cambria Math" w:hAnsi="Cambria Math" w:cs="Times New Roman"/>
                  <w:sz w:val="22"/>
                  <w:szCs w:val="22"/>
                </w:rPr>
                <m:t>OCF</m:t>
              </m:r>
            </m:num>
            <m:den>
              <m:r>
                <m:rPr>
                  <m:sty m:val="p"/>
                </m:rPr>
                <w:rPr>
                  <w:rFonts w:ascii="Cambria Math" w:hAnsi="Cambria Math" w:cs="Times New Roman"/>
                  <w:sz w:val="22"/>
                  <w:szCs w:val="22"/>
                </w:rPr>
                <m:t>EBIT</m:t>
              </m:r>
            </m:den>
          </m:f>
          <m:r>
            <m:rPr>
              <m:sty m:val="p"/>
            </m:rPr>
            <w:rPr>
              <w:rFonts w:ascii="Cambria Math" w:hAnsi="Cambria Math" w:cs="Times New Roman"/>
              <w:sz w:val="22"/>
              <w:szCs w:val="22"/>
            </w:rPr>
            <m:t>=</m:t>
          </m:r>
          <m:f>
            <m:fPr>
              <m:ctrlPr>
                <w:rPr>
                  <w:rFonts w:ascii="Cambria Math" w:hAnsi="Cambria Math" w:cs="Times New Roman"/>
                  <w:sz w:val="22"/>
                  <w:szCs w:val="22"/>
                </w:rPr>
              </m:ctrlPr>
            </m:fPr>
            <m:num>
              <m:r>
                <m:rPr>
                  <m:sty m:val="p"/>
                </m:rPr>
                <w:rPr>
                  <w:rFonts w:ascii="Cambria Math" w:hAnsi="Cambria Math" w:cs="Times New Roman"/>
                  <w:sz w:val="22"/>
                  <w:szCs w:val="22"/>
                </w:rPr>
                <m:t>$139.5 billion</m:t>
              </m:r>
            </m:num>
            <m:den>
              <m:r>
                <m:rPr>
                  <m:sty m:val="p"/>
                </m:rPr>
                <w:rPr>
                  <w:rFonts w:ascii="Cambria Math" w:hAnsi="Cambria Math" w:cs="Times New Roman"/>
                  <w:sz w:val="22"/>
                  <w:szCs w:val="22"/>
                </w:rPr>
                <m:t>$80 billion</m:t>
              </m:r>
            </m:den>
          </m:f>
          <m:r>
            <m:rPr>
              <m:sty m:val="p"/>
            </m:rPr>
            <w:rPr>
              <w:rFonts w:ascii="Cambria Math" w:hAnsi="Cambria Math" w:cs="Times New Roman"/>
              <w:sz w:val="22"/>
              <w:szCs w:val="22"/>
            </w:rPr>
            <m:t>=</m:t>
          </m:r>
          <m:r>
            <m:rPr>
              <m:sty m:val="b"/>
            </m:rPr>
            <w:rPr>
              <w:rFonts w:ascii="Cambria Math" w:hAnsi="Cambria Math" w:cs="Times New Roman"/>
              <w:sz w:val="22"/>
              <w:szCs w:val="22"/>
            </w:rPr>
            <m:t>1.74</m:t>
          </m:r>
          <m:r>
            <m:rPr>
              <m:sty m:val="p"/>
            </m:rPr>
            <w:rPr>
              <w:rFonts w:ascii="Cambria Math" w:hAnsi="Cambria Math" w:cs="Times New Roman"/>
              <w:sz w:val="22"/>
              <w:szCs w:val="22"/>
            </w:rPr>
            <m:t xml:space="preserve">          </m:t>
          </m:r>
          <m:r>
            <m:rPr>
              <m:sty m:val="p"/>
            </m:rPr>
            <w:rPr>
              <w:rFonts w:ascii="Cambria Math" w:hAnsi="Cambria Math" w:cs="Times New Roman"/>
              <w:sz w:val="22"/>
              <w:szCs w:val="22"/>
            </w:rPr>
            <m:t xml:space="preserve">and            </m:t>
          </m:r>
          <m:f>
            <m:fPr>
              <m:ctrlPr>
                <w:rPr>
                  <w:rFonts w:ascii="Cambria Math" w:hAnsi="Cambria Math" w:cs="Times New Roman"/>
                  <w:bCs/>
                  <w:sz w:val="22"/>
                  <w:szCs w:val="22"/>
                </w:rPr>
              </m:ctrlPr>
            </m:fPr>
            <m:num>
              <m:r>
                <m:rPr>
                  <m:sty m:val="p"/>
                </m:rPr>
                <w:rPr>
                  <w:rFonts w:ascii="Cambria Math" w:hAnsi="Cambria Math" w:cs="Times New Roman"/>
                  <w:sz w:val="22"/>
                  <w:szCs w:val="22"/>
                </w:rPr>
                <m:t>OCF</m:t>
              </m:r>
            </m:num>
            <m:den>
              <m:r>
                <m:rPr>
                  <m:sty m:val="p"/>
                </m:rPr>
                <w:rPr>
                  <w:rFonts w:ascii="Cambria Math" w:hAnsi="Cambria Math" w:cs="Times New Roman"/>
                  <w:sz w:val="22"/>
                  <w:szCs w:val="22"/>
                </w:rPr>
                <m:t>Interest Payment</m:t>
              </m:r>
            </m:den>
          </m:f>
          <m:r>
            <m:rPr>
              <m:sty m:val="p"/>
            </m:rPr>
            <w:rPr>
              <w:rFonts w:ascii="Cambria Math" w:hAnsi="Cambria Math" w:cs="Times New Roman"/>
              <w:sz w:val="22"/>
              <w:szCs w:val="22"/>
            </w:rPr>
            <m:t>=</m:t>
          </m:r>
          <m:f>
            <m:fPr>
              <m:ctrlPr>
                <w:rPr>
                  <w:rFonts w:ascii="Cambria Math" w:hAnsi="Cambria Math" w:cs="Times New Roman"/>
                  <w:sz w:val="22"/>
                  <w:szCs w:val="22"/>
                </w:rPr>
              </m:ctrlPr>
            </m:fPr>
            <m:num>
              <m:r>
                <m:rPr>
                  <m:sty m:val="p"/>
                </m:rPr>
                <w:rPr>
                  <w:rFonts w:ascii="Cambria Math" w:hAnsi="Cambria Math" w:cs="Times New Roman"/>
                  <w:sz w:val="22"/>
                  <w:szCs w:val="22"/>
                </w:rPr>
                <m:t>$139.5 billion</m:t>
              </m:r>
            </m:num>
            <m:den>
              <m:r>
                <m:rPr>
                  <m:sty m:val="p"/>
                </m:rPr>
                <w:rPr>
                  <w:rFonts w:ascii="Cambria Math" w:hAnsi="Cambria Math" w:cs="Times New Roman"/>
                  <w:sz w:val="22"/>
                  <w:szCs w:val="22"/>
                </w:rPr>
                <m:t>$2.3 billion</m:t>
              </m:r>
            </m:den>
          </m:f>
          <m:r>
            <m:rPr>
              <m:sty m:val="p"/>
            </m:rPr>
            <w:rPr>
              <w:rFonts w:ascii="Cambria Math" w:hAnsi="Cambria Math" w:cs="Times New Roman"/>
              <w:sz w:val="22"/>
              <w:szCs w:val="22"/>
            </w:rPr>
            <m:t>=</m:t>
          </m:r>
          <m:r>
            <m:rPr>
              <m:sty m:val="b"/>
            </m:rPr>
            <w:rPr>
              <w:rFonts w:ascii="Cambria Math" w:hAnsi="Cambria Math" w:cs="Times New Roman"/>
              <w:sz w:val="22"/>
              <w:szCs w:val="22"/>
            </w:rPr>
            <m:t>61</m:t>
          </m:r>
          <m:r>
            <m:rPr>
              <m:sty m:val="p"/>
            </m:rPr>
            <w:rPr>
              <w:rFonts w:ascii="Cambria Math" w:hAnsi="Cambria Math" w:cs="Times New Roman"/>
              <w:sz w:val="22"/>
              <w:szCs w:val="22"/>
            </w:rPr>
            <m:t xml:space="preserve">  </m:t>
          </m:r>
        </m:oMath>
      </m:oMathPara>
    </w:p>
    <w:p w14:paraId="5D138959" w14:textId="5C313981" w:rsidR="003365B1" w:rsidRDefault="00687239" w:rsidP="003D3CB0">
      <w:pPr>
        <w:spacing w:line="360" w:lineRule="auto"/>
        <w:ind w:left="567"/>
        <w:rPr>
          <w:rFonts w:ascii="Times New Roman" w:hAnsi="Times New Roman" w:cs="Times New Roman"/>
        </w:rPr>
      </w:pPr>
      <w:r>
        <w:rPr>
          <w:rFonts w:ascii="Times New Roman" w:hAnsi="Times New Roman" w:cs="Times New Roman"/>
        </w:rPr>
        <w:t>Amazon ratio</w:t>
      </w:r>
      <w:r w:rsidR="003D3CB0">
        <w:rPr>
          <w:rFonts w:ascii="Times New Roman" w:hAnsi="Times New Roman" w:cs="Times New Roman"/>
        </w:rPr>
        <w:t>s</w:t>
      </w:r>
      <w:r>
        <w:rPr>
          <w:rFonts w:ascii="Times New Roman" w:hAnsi="Times New Roman" w:cs="Times New Roman"/>
        </w:rPr>
        <w:t xml:space="preserve"> </w:t>
      </w:r>
      <w:r w:rsidR="003D3CB0">
        <w:rPr>
          <w:rFonts w:ascii="Times New Roman" w:hAnsi="Times New Roman" w:cs="Times New Roman"/>
        </w:rPr>
        <w:t>are</w:t>
      </w:r>
      <w:r>
        <w:rPr>
          <w:rFonts w:ascii="Times New Roman" w:hAnsi="Times New Roman" w:cs="Times New Roman"/>
        </w:rPr>
        <w:t xml:space="preserve"> higher than those of REFCO, particularly the second ratio (61 vs. 7.8) indicating a </w:t>
      </w:r>
      <w:r w:rsidR="003D3CB0">
        <w:rPr>
          <w:rFonts w:ascii="Times New Roman" w:hAnsi="Times New Roman" w:cs="Times New Roman"/>
        </w:rPr>
        <w:t xml:space="preserve">much </w:t>
      </w:r>
      <w:r>
        <w:rPr>
          <w:rFonts w:ascii="Times New Roman" w:hAnsi="Times New Roman" w:cs="Times New Roman"/>
        </w:rPr>
        <w:t xml:space="preserve">stronger </w:t>
      </w:r>
      <w:r w:rsidR="003D3CB0">
        <w:rPr>
          <w:rFonts w:ascii="Times New Roman" w:hAnsi="Times New Roman" w:cs="Times New Roman"/>
        </w:rPr>
        <w:t>capacity to generate cash than REFCO and a higher liquidity.</w:t>
      </w:r>
    </w:p>
    <w:p w14:paraId="32C7B2D6" w14:textId="322488C5" w:rsidR="004D4D68" w:rsidRDefault="004D4D68">
      <w:pPr>
        <w:rPr>
          <w:rFonts w:ascii="Times New Roman" w:hAnsi="Times New Roman" w:cs="Times New Roman"/>
        </w:rPr>
      </w:pPr>
      <w:r>
        <w:rPr>
          <w:rFonts w:ascii="Times New Roman" w:hAnsi="Times New Roman" w:cs="Times New Roman"/>
        </w:rPr>
        <w:br w:type="page"/>
      </w:r>
    </w:p>
    <w:p w14:paraId="0779E591" w14:textId="0AD48560" w:rsidR="00A34C35" w:rsidRPr="00A34C35" w:rsidRDefault="00A34C35" w:rsidP="00A34C35">
      <w:pPr>
        <w:shd w:val="clear" w:color="auto" w:fill="ADADAD" w:themeFill="background2" w:themeFillShade="BF"/>
        <w:tabs>
          <w:tab w:val="left" w:pos="0"/>
        </w:tabs>
        <w:spacing w:after="0"/>
        <w:jc w:val="center"/>
        <w:rPr>
          <w:rFonts w:ascii="Times New Roman" w:hAnsi="Times New Roman" w:cs="Times New Roman"/>
          <w:b/>
          <w:bCs/>
          <w:sz w:val="28"/>
          <w:szCs w:val="28"/>
        </w:rPr>
      </w:pPr>
      <w:r w:rsidRPr="00A34C35">
        <w:rPr>
          <w:rFonts w:ascii="Times New Roman" w:hAnsi="Times New Roman" w:cs="Times New Roman"/>
          <w:b/>
          <w:bCs/>
          <w:sz w:val="28"/>
          <w:szCs w:val="28"/>
        </w:rPr>
        <w:lastRenderedPageBreak/>
        <w:t>SESSION 7</w:t>
      </w:r>
    </w:p>
    <w:p w14:paraId="6A68A046" w14:textId="4603DA39" w:rsidR="00A34C35" w:rsidRPr="00A34C35" w:rsidRDefault="00A34C35" w:rsidP="00A34C35">
      <w:pPr>
        <w:shd w:val="clear" w:color="auto" w:fill="ADADAD" w:themeFill="background2" w:themeFillShade="BF"/>
        <w:tabs>
          <w:tab w:val="left" w:pos="0"/>
        </w:tabs>
        <w:spacing w:after="0"/>
        <w:jc w:val="center"/>
        <w:rPr>
          <w:rFonts w:ascii="Times New Roman" w:hAnsi="Times New Roman" w:cs="Times New Roman"/>
          <w:b/>
          <w:bCs/>
          <w:sz w:val="28"/>
          <w:szCs w:val="28"/>
        </w:rPr>
      </w:pPr>
      <w:r w:rsidRPr="00A34C35">
        <w:rPr>
          <w:rFonts w:ascii="Times New Roman" w:hAnsi="Times New Roman" w:cs="Times New Roman"/>
          <w:b/>
          <w:bCs/>
          <w:sz w:val="28"/>
          <w:szCs w:val="28"/>
        </w:rPr>
        <w:t>RISK AND RETURN</w:t>
      </w:r>
    </w:p>
    <w:p w14:paraId="68E51BB3" w14:textId="77777777" w:rsidR="00A34C35" w:rsidRPr="00BC1106" w:rsidRDefault="00A34C35" w:rsidP="005A1054">
      <w:pPr>
        <w:spacing w:after="0" w:line="240" w:lineRule="auto"/>
        <w:jc w:val="center"/>
        <w:rPr>
          <w:rFonts w:ascii="Times New Roman" w:hAnsi="Times New Roman" w:cs="Times New Roman"/>
        </w:rPr>
      </w:pPr>
    </w:p>
    <w:p w14:paraId="49E995E3" w14:textId="77777777" w:rsidR="003175F4" w:rsidRPr="00BC1106" w:rsidRDefault="003175F4" w:rsidP="004E250C">
      <w:pPr>
        <w:shd w:val="clear" w:color="auto" w:fill="D9D9D9" w:themeFill="background1" w:themeFillShade="D9"/>
        <w:rPr>
          <w:rFonts w:ascii="Times New Roman" w:hAnsi="Times New Roman" w:cs="Times New Roman"/>
          <w:b/>
        </w:rPr>
      </w:pPr>
      <w:r w:rsidRPr="00BC1106">
        <w:rPr>
          <w:rFonts w:ascii="Times New Roman" w:hAnsi="Times New Roman" w:cs="Times New Roman"/>
          <w:b/>
        </w:rPr>
        <w:t>KEY TAKEAWAYS</w:t>
      </w:r>
    </w:p>
    <w:p w14:paraId="2128085F" w14:textId="6A9BADA9" w:rsidR="003175F4" w:rsidRPr="00BC1106" w:rsidRDefault="003175F4" w:rsidP="00FA6CCC">
      <w:pPr>
        <w:pStyle w:val="ListParagraph"/>
        <w:numPr>
          <w:ilvl w:val="0"/>
          <w:numId w:val="6"/>
        </w:numPr>
        <w:spacing w:after="0" w:line="360" w:lineRule="auto"/>
        <w:jc w:val="both"/>
        <w:rPr>
          <w:rFonts w:ascii="Times New Roman" w:hAnsi="Times New Roman" w:cs="Times New Roman"/>
        </w:rPr>
      </w:pPr>
      <w:r w:rsidRPr="004E250C">
        <w:rPr>
          <w:rFonts w:ascii="Times New Roman" w:hAnsi="Times New Roman" w:cs="Times New Roman"/>
          <w:b/>
          <w:bCs/>
        </w:rPr>
        <w:t>Investors are typically risk-averse</w:t>
      </w:r>
      <w:r w:rsidR="006578AA">
        <w:rPr>
          <w:rFonts w:ascii="Times New Roman" w:hAnsi="Times New Roman" w:cs="Times New Roman"/>
        </w:rPr>
        <w:t xml:space="preserve">, they </w:t>
      </w:r>
      <w:r w:rsidR="00BE3629">
        <w:rPr>
          <w:rFonts w:ascii="Times New Roman" w:hAnsi="Times New Roman" w:cs="Times New Roman"/>
        </w:rPr>
        <w:t>generally</w:t>
      </w:r>
      <w:r w:rsidRPr="00BC1106">
        <w:rPr>
          <w:rFonts w:ascii="Times New Roman" w:hAnsi="Times New Roman" w:cs="Times New Roman"/>
        </w:rPr>
        <w:t xml:space="preserve"> dislike risk and must be compensated with higher expected returns to induce them to buy riskier investments.</w:t>
      </w:r>
    </w:p>
    <w:p w14:paraId="17D5F55D" w14:textId="77777777" w:rsidR="003175F4" w:rsidRPr="00297A07" w:rsidRDefault="003175F4" w:rsidP="00FA6CCC">
      <w:pPr>
        <w:pStyle w:val="ListParagraph"/>
        <w:spacing w:after="0" w:line="360" w:lineRule="auto"/>
        <w:ind w:left="360"/>
        <w:jc w:val="both"/>
        <w:rPr>
          <w:rFonts w:ascii="Times New Roman" w:hAnsi="Times New Roman" w:cs="Times New Roman"/>
          <w:sz w:val="8"/>
          <w:szCs w:val="8"/>
        </w:rPr>
      </w:pPr>
    </w:p>
    <w:p w14:paraId="0632A3E4" w14:textId="17F3341D" w:rsidR="003175F4" w:rsidRPr="00BC1106" w:rsidRDefault="00806049" w:rsidP="00FA6CCC">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b/>
          <w:bCs/>
        </w:rPr>
        <w:t>The e</w:t>
      </w:r>
      <w:r w:rsidR="001242BA" w:rsidRPr="001242BA">
        <w:rPr>
          <w:rFonts w:ascii="Times New Roman" w:hAnsi="Times New Roman" w:cs="Times New Roman"/>
          <w:b/>
          <w:bCs/>
        </w:rPr>
        <w:t>xpected monthly returns</w:t>
      </w:r>
      <w:r>
        <w:rPr>
          <w:rFonts w:ascii="Times New Roman" w:hAnsi="Times New Roman" w:cs="Times New Roman"/>
          <w:b/>
          <w:bCs/>
        </w:rPr>
        <w:t xml:space="preserve"> </w:t>
      </w:r>
      <w:r w:rsidRPr="00806049">
        <w:rPr>
          <w:rFonts w:ascii="Times New Roman" w:hAnsi="Times New Roman" w:cs="Times New Roman"/>
        </w:rPr>
        <w:t>of a</w:t>
      </w:r>
      <w:r w:rsidR="003175F4" w:rsidRPr="00806049">
        <w:rPr>
          <w:rFonts w:ascii="Times New Roman" w:hAnsi="Times New Roman" w:cs="Times New Roman"/>
        </w:rPr>
        <w:t>n</w:t>
      </w:r>
      <w:r w:rsidR="003175F4" w:rsidRPr="00BC1106">
        <w:rPr>
          <w:rFonts w:ascii="Times New Roman" w:hAnsi="Times New Roman" w:cs="Times New Roman"/>
        </w:rPr>
        <w:t xml:space="preserve"> investment</w:t>
      </w:r>
      <w:r>
        <w:rPr>
          <w:rFonts w:ascii="Times New Roman" w:hAnsi="Times New Roman" w:cs="Times New Roman"/>
        </w:rPr>
        <w:t xml:space="preserve"> is </w:t>
      </w:r>
      <w:r w:rsidR="003175F4" w:rsidRPr="00BC1106">
        <w:rPr>
          <w:rFonts w:ascii="Times New Roman" w:hAnsi="Times New Roman" w:cs="Times New Roman"/>
        </w:rPr>
        <w:t xml:space="preserve">estimated by taking the average of its historical monthly returns over the most recent 36 to 60 months. To get the expected </w:t>
      </w:r>
      <w:r w:rsidR="003175F4" w:rsidRPr="00BC1106">
        <w:rPr>
          <w:rFonts w:ascii="Times New Roman" w:hAnsi="Times New Roman" w:cs="Times New Roman"/>
          <w:i/>
          <w:iCs/>
        </w:rPr>
        <w:t>annual</w:t>
      </w:r>
      <w:r w:rsidR="003175F4" w:rsidRPr="00BC1106">
        <w:rPr>
          <w:rFonts w:ascii="Times New Roman" w:hAnsi="Times New Roman" w:cs="Times New Roman"/>
        </w:rPr>
        <w:t xml:space="preserve"> return simply multiply the </w:t>
      </w:r>
      <w:r w:rsidR="003175F4" w:rsidRPr="00BC1106">
        <w:rPr>
          <w:rFonts w:ascii="Times New Roman" w:hAnsi="Times New Roman" w:cs="Times New Roman"/>
          <w:i/>
          <w:iCs/>
        </w:rPr>
        <w:t>monthly</w:t>
      </w:r>
      <w:r w:rsidR="003175F4" w:rsidRPr="00BC1106">
        <w:rPr>
          <w:rFonts w:ascii="Times New Roman" w:hAnsi="Times New Roman" w:cs="Times New Roman"/>
        </w:rPr>
        <w:t xml:space="preserve"> expected return by twelve.</w:t>
      </w:r>
    </w:p>
    <w:p w14:paraId="5FC610A8" w14:textId="77777777" w:rsidR="003175F4" w:rsidRPr="00297A07" w:rsidRDefault="003175F4" w:rsidP="00FA6CCC">
      <w:pPr>
        <w:pStyle w:val="ListParagraph"/>
        <w:spacing w:after="0" w:line="360" w:lineRule="auto"/>
        <w:ind w:left="360"/>
        <w:jc w:val="both"/>
        <w:rPr>
          <w:rFonts w:ascii="Times New Roman" w:hAnsi="Times New Roman" w:cs="Times New Roman"/>
          <w:sz w:val="8"/>
          <w:szCs w:val="8"/>
        </w:rPr>
      </w:pPr>
    </w:p>
    <w:p w14:paraId="4C79EB07" w14:textId="2D1DB02F" w:rsidR="003175F4" w:rsidRPr="00BC1106" w:rsidRDefault="003175F4" w:rsidP="00FA6CCC">
      <w:pPr>
        <w:pStyle w:val="ListParagraph"/>
        <w:numPr>
          <w:ilvl w:val="0"/>
          <w:numId w:val="6"/>
        </w:numPr>
        <w:spacing w:after="0" w:line="360" w:lineRule="auto"/>
        <w:jc w:val="both"/>
        <w:rPr>
          <w:rFonts w:ascii="Times New Roman" w:hAnsi="Times New Roman" w:cs="Times New Roman"/>
        </w:rPr>
      </w:pPr>
      <w:r w:rsidRPr="00A840F8">
        <w:rPr>
          <w:rFonts w:ascii="Times New Roman" w:hAnsi="Times New Roman" w:cs="Times New Roman"/>
          <w:b/>
          <w:bCs/>
        </w:rPr>
        <w:t>The risk of an investment</w:t>
      </w:r>
      <w:r w:rsidR="00806049">
        <w:rPr>
          <w:rFonts w:ascii="Times New Roman" w:hAnsi="Times New Roman" w:cs="Times New Roman"/>
        </w:rPr>
        <w:t xml:space="preserve"> </w:t>
      </w:r>
      <w:r w:rsidRPr="00BC1106">
        <w:rPr>
          <w:rFonts w:ascii="Times New Roman" w:hAnsi="Times New Roman" w:cs="Times New Roman"/>
        </w:rPr>
        <w:t>is estimated either with the variance of its historical returns (also called variability) or the standard deviation of its historical returns (also called volatility). The volatility of an investment is calculated by taking the square root of its variance.</w:t>
      </w:r>
    </w:p>
    <w:p w14:paraId="7C3A37E4" w14:textId="77777777" w:rsidR="003175F4" w:rsidRPr="00297A07" w:rsidRDefault="003175F4" w:rsidP="00FA6CCC">
      <w:pPr>
        <w:pStyle w:val="ListParagraph"/>
        <w:spacing w:after="0" w:line="360" w:lineRule="auto"/>
        <w:ind w:left="360"/>
        <w:jc w:val="both"/>
        <w:rPr>
          <w:rFonts w:ascii="Times New Roman" w:hAnsi="Times New Roman" w:cs="Times New Roman"/>
          <w:sz w:val="8"/>
          <w:szCs w:val="8"/>
        </w:rPr>
      </w:pPr>
    </w:p>
    <w:p w14:paraId="607F298D" w14:textId="4178BC5F" w:rsidR="003175F4" w:rsidRPr="00434406" w:rsidRDefault="006C3E53" w:rsidP="00FA6CCC">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b/>
          <w:bCs/>
        </w:rPr>
        <w:t>The R</w:t>
      </w:r>
      <w:r w:rsidR="00A840F8" w:rsidRPr="00BE3629">
        <w:rPr>
          <w:rFonts w:ascii="Times New Roman" w:hAnsi="Times New Roman" w:cs="Times New Roman"/>
          <w:b/>
          <w:bCs/>
        </w:rPr>
        <w:t>is</w:t>
      </w:r>
      <w:r w:rsidR="00BE3629" w:rsidRPr="00BE3629">
        <w:rPr>
          <w:rFonts w:ascii="Times New Roman" w:hAnsi="Times New Roman" w:cs="Times New Roman"/>
          <w:b/>
          <w:bCs/>
        </w:rPr>
        <w:t>k-Return Plane</w:t>
      </w:r>
      <w:r w:rsidR="00434406">
        <w:rPr>
          <w:rFonts w:ascii="Times New Roman" w:hAnsi="Times New Roman" w:cs="Times New Roman"/>
          <w:b/>
          <w:bCs/>
        </w:rPr>
        <w:t xml:space="preserve"> </w:t>
      </w:r>
      <w:r w:rsidR="00434406" w:rsidRPr="00434406">
        <w:rPr>
          <w:rFonts w:ascii="Times New Roman" w:hAnsi="Times New Roman" w:cs="Times New Roman"/>
        </w:rPr>
        <w:t>is a surface</w:t>
      </w:r>
      <w:r w:rsidR="00434406">
        <w:rPr>
          <w:rFonts w:ascii="Times New Roman" w:hAnsi="Times New Roman" w:cs="Times New Roman"/>
          <w:b/>
          <w:bCs/>
        </w:rPr>
        <w:t xml:space="preserve"> </w:t>
      </w:r>
      <w:r w:rsidR="00434406" w:rsidRPr="00434406">
        <w:rPr>
          <w:rFonts w:ascii="Times New Roman" w:hAnsi="Times New Roman" w:cs="Times New Roman"/>
        </w:rPr>
        <w:t xml:space="preserve">on which </w:t>
      </w:r>
      <w:r w:rsidR="00434406">
        <w:rPr>
          <w:rFonts w:ascii="Times New Roman" w:hAnsi="Times New Roman" w:cs="Times New Roman"/>
        </w:rPr>
        <w:t>a</w:t>
      </w:r>
      <w:r w:rsidR="003175F4" w:rsidRPr="00434406">
        <w:rPr>
          <w:rFonts w:ascii="Times New Roman" w:hAnsi="Times New Roman" w:cs="Times New Roman"/>
        </w:rPr>
        <w:t>ny investment (a single security or a portfolio of securities) can be represented with a point identified by that investment’s risk (on the horizontal axis) and its expected return (on the vertical axis).</w:t>
      </w:r>
    </w:p>
    <w:p w14:paraId="0969ECA7" w14:textId="77777777" w:rsidR="003175F4" w:rsidRPr="00297A07" w:rsidRDefault="003175F4" w:rsidP="00FA6CCC">
      <w:pPr>
        <w:pStyle w:val="ListParagraph"/>
        <w:spacing w:after="0" w:line="360" w:lineRule="auto"/>
        <w:ind w:left="360"/>
        <w:jc w:val="both"/>
        <w:rPr>
          <w:rFonts w:ascii="Times New Roman" w:hAnsi="Times New Roman" w:cs="Times New Roman"/>
          <w:sz w:val="8"/>
          <w:szCs w:val="8"/>
        </w:rPr>
      </w:pPr>
    </w:p>
    <w:p w14:paraId="3FA881C2" w14:textId="304F223E" w:rsidR="003175F4" w:rsidRPr="00BC1106" w:rsidRDefault="000F7142" w:rsidP="00FA6CCC">
      <w:pPr>
        <w:pStyle w:val="ListParagraph"/>
        <w:numPr>
          <w:ilvl w:val="0"/>
          <w:numId w:val="6"/>
        </w:numPr>
        <w:spacing w:after="0" w:line="360" w:lineRule="auto"/>
        <w:jc w:val="both"/>
        <w:rPr>
          <w:rFonts w:ascii="Times New Roman" w:hAnsi="Times New Roman" w:cs="Times New Roman"/>
        </w:rPr>
      </w:pPr>
      <w:r>
        <w:rPr>
          <w:rFonts w:ascii="Times New Roman" w:hAnsi="Times New Roman" w:cs="Times New Roman"/>
          <w:b/>
          <w:bCs/>
        </w:rPr>
        <w:t>The e</w:t>
      </w:r>
      <w:r w:rsidR="006C3E53" w:rsidRPr="000F7142">
        <w:rPr>
          <w:rFonts w:ascii="Times New Roman" w:hAnsi="Times New Roman" w:cs="Times New Roman"/>
          <w:b/>
          <w:bCs/>
        </w:rPr>
        <w:t xml:space="preserve">xpected return of a portfolio </w:t>
      </w:r>
      <w:r w:rsidRPr="000F7142">
        <w:rPr>
          <w:rFonts w:ascii="Times New Roman" w:hAnsi="Times New Roman" w:cs="Times New Roman"/>
          <w:b/>
          <w:bCs/>
        </w:rPr>
        <w:t>of securities</w:t>
      </w:r>
      <w:r>
        <w:rPr>
          <w:rFonts w:ascii="Times New Roman" w:hAnsi="Times New Roman" w:cs="Times New Roman"/>
          <w:b/>
          <w:bCs/>
        </w:rPr>
        <w:t xml:space="preserve"> </w:t>
      </w:r>
      <w:r w:rsidR="000E5D1A" w:rsidRPr="000E5D1A">
        <w:rPr>
          <w:rFonts w:ascii="Times New Roman" w:hAnsi="Times New Roman" w:cs="Times New Roman"/>
        </w:rPr>
        <w:t>i</w:t>
      </w:r>
      <w:r w:rsidR="003175F4" w:rsidRPr="00BC1106">
        <w:rPr>
          <w:rFonts w:ascii="Times New Roman" w:hAnsi="Times New Roman" w:cs="Times New Roman"/>
        </w:rPr>
        <w:t>s the weighted average of the expected returns of the securities that make up the portfolio.</w:t>
      </w:r>
    </w:p>
    <w:p w14:paraId="3E86C711" w14:textId="77777777" w:rsidR="003175F4" w:rsidRPr="00297A07" w:rsidRDefault="003175F4" w:rsidP="00FA6CCC">
      <w:pPr>
        <w:pStyle w:val="ListParagraph"/>
        <w:spacing w:after="0" w:line="360" w:lineRule="auto"/>
        <w:ind w:left="360"/>
        <w:jc w:val="both"/>
        <w:rPr>
          <w:rFonts w:ascii="Times New Roman" w:hAnsi="Times New Roman" w:cs="Times New Roman"/>
          <w:sz w:val="8"/>
          <w:szCs w:val="8"/>
        </w:rPr>
      </w:pPr>
    </w:p>
    <w:p w14:paraId="538FBDFA" w14:textId="77777777" w:rsidR="003175F4" w:rsidRPr="00BC1106" w:rsidRDefault="003175F4" w:rsidP="00FA6CCC">
      <w:pPr>
        <w:pStyle w:val="ListParagraph"/>
        <w:numPr>
          <w:ilvl w:val="0"/>
          <w:numId w:val="6"/>
        </w:numPr>
        <w:spacing w:after="0" w:line="360" w:lineRule="auto"/>
        <w:jc w:val="both"/>
        <w:rPr>
          <w:rFonts w:ascii="Times New Roman" w:hAnsi="Times New Roman" w:cs="Times New Roman"/>
        </w:rPr>
      </w:pPr>
      <w:r w:rsidRPr="000F7142">
        <w:rPr>
          <w:rFonts w:ascii="Times New Roman" w:hAnsi="Times New Roman" w:cs="Times New Roman"/>
          <w:b/>
          <w:bCs/>
        </w:rPr>
        <w:t>The risk of a portfolio of securities</w:t>
      </w:r>
      <w:r w:rsidRPr="00BC1106">
        <w:rPr>
          <w:rFonts w:ascii="Times New Roman" w:hAnsi="Times New Roman" w:cs="Times New Roman"/>
        </w:rPr>
        <w:t xml:space="preserve"> is determined by the risk of each of the individual securities that make up the portfolio as well as the correlation coefficients between every pair of securities in the portfolio.</w:t>
      </w:r>
    </w:p>
    <w:p w14:paraId="4C7801C0" w14:textId="77777777" w:rsidR="003175F4" w:rsidRPr="00297A07" w:rsidRDefault="003175F4" w:rsidP="00FA6CCC">
      <w:pPr>
        <w:pStyle w:val="ListParagraph"/>
        <w:spacing w:after="0" w:line="360" w:lineRule="auto"/>
        <w:ind w:left="360"/>
        <w:jc w:val="both"/>
        <w:rPr>
          <w:rFonts w:ascii="Times New Roman" w:hAnsi="Times New Roman" w:cs="Times New Roman"/>
          <w:sz w:val="8"/>
          <w:szCs w:val="8"/>
        </w:rPr>
      </w:pPr>
    </w:p>
    <w:p w14:paraId="32E80C1A" w14:textId="77777777" w:rsidR="003175F4" w:rsidRPr="00BC1106" w:rsidRDefault="003175F4" w:rsidP="00FA6CCC">
      <w:pPr>
        <w:pStyle w:val="ListParagraph"/>
        <w:numPr>
          <w:ilvl w:val="0"/>
          <w:numId w:val="6"/>
        </w:numPr>
        <w:spacing w:after="0" w:line="360" w:lineRule="auto"/>
        <w:jc w:val="both"/>
        <w:rPr>
          <w:rFonts w:ascii="Times New Roman" w:hAnsi="Times New Roman" w:cs="Times New Roman"/>
        </w:rPr>
      </w:pPr>
      <w:r w:rsidRPr="00602CC0">
        <w:rPr>
          <w:rFonts w:ascii="Times New Roman" w:hAnsi="Times New Roman" w:cs="Times New Roman"/>
          <w:b/>
          <w:bCs/>
        </w:rPr>
        <w:t>Risk-averse investors are always better off holding a well-diversified portfolio</w:t>
      </w:r>
      <w:r w:rsidRPr="00BC1106">
        <w:rPr>
          <w:rFonts w:ascii="Times New Roman" w:hAnsi="Times New Roman" w:cs="Times New Roman"/>
        </w:rPr>
        <w:t xml:space="preserve"> of risky securities instead of holding a single security. Hence their investment decision is not to select a few superior investments but allocate their investable funds among all available investments to maximize the expected return of their portfolio for a preferred level of risk.</w:t>
      </w:r>
    </w:p>
    <w:p w14:paraId="260DF9CD" w14:textId="77777777" w:rsidR="003175F4" w:rsidRPr="00BC1106" w:rsidRDefault="003175F4" w:rsidP="003175F4">
      <w:pPr>
        <w:spacing w:after="0"/>
        <w:rPr>
          <w:rFonts w:ascii="Times New Roman" w:hAnsi="Times New Roman" w:cs="Times New Roman"/>
        </w:rPr>
      </w:pPr>
    </w:p>
    <w:p w14:paraId="0134FC87" w14:textId="77777777" w:rsidR="003175F4" w:rsidRPr="00BC1106" w:rsidRDefault="003175F4" w:rsidP="002F6B47">
      <w:pPr>
        <w:shd w:val="clear" w:color="auto" w:fill="D9D9D9" w:themeFill="background1" w:themeFillShade="D9"/>
        <w:rPr>
          <w:rFonts w:ascii="Times New Roman" w:hAnsi="Times New Roman" w:cs="Times New Roman"/>
          <w:b/>
        </w:rPr>
      </w:pPr>
      <w:r w:rsidRPr="00BC1106">
        <w:rPr>
          <w:rFonts w:ascii="Times New Roman" w:hAnsi="Times New Roman" w:cs="Times New Roman"/>
          <w:b/>
        </w:rPr>
        <w:t>TEST YOURSELF</w:t>
      </w:r>
    </w:p>
    <w:p w14:paraId="0588A98E" w14:textId="7064EE93" w:rsidR="0036625F" w:rsidRPr="00D65A06" w:rsidRDefault="0036625F" w:rsidP="0036625F">
      <w:pPr>
        <w:spacing w:after="0" w:line="360" w:lineRule="auto"/>
        <w:jc w:val="both"/>
        <w:rPr>
          <w:rFonts w:ascii="Times New Roman" w:hAnsi="Times New Roman" w:cs="Times New Roman"/>
          <w:b/>
          <w:bCs/>
        </w:rPr>
      </w:pPr>
      <w:r w:rsidRPr="0036625F">
        <w:rPr>
          <w:rFonts w:ascii="Times New Roman" w:hAnsi="Times New Roman" w:cs="Times New Roman"/>
        </w:rPr>
        <w:t xml:space="preserve">7.1  </w:t>
      </w:r>
      <w:r w:rsidRPr="00D65A06">
        <w:rPr>
          <w:rFonts w:ascii="Times New Roman" w:hAnsi="Times New Roman" w:cs="Times New Roman"/>
          <w:b/>
        </w:rPr>
        <w:t>Investors’ attitudes toward risk</w:t>
      </w:r>
      <w:r w:rsidR="00DB4BC6">
        <w:rPr>
          <w:rFonts w:ascii="Times New Roman" w:hAnsi="Times New Roman" w:cs="Times New Roman"/>
          <w:b/>
        </w:rPr>
        <w:t xml:space="preserve"> and investment choice</w:t>
      </w:r>
    </w:p>
    <w:p w14:paraId="1FE585CF" w14:textId="46F855C9" w:rsidR="004573D3" w:rsidRDefault="00921F5D" w:rsidP="001C5164">
      <w:pPr>
        <w:spacing w:after="0" w:line="360" w:lineRule="auto"/>
        <w:ind w:left="426"/>
        <w:jc w:val="both"/>
        <w:rPr>
          <w:rFonts w:ascii="Times New Roman" w:hAnsi="Times New Roman" w:cs="Times New Roman"/>
        </w:rPr>
      </w:pPr>
      <w:r>
        <w:rPr>
          <w:rFonts w:ascii="Times New Roman" w:hAnsi="Times New Roman" w:cs="Times New Roman"/>
        </w:rPr>
        <w:t>T</w:t>
      </w:r>
      <w:r w:rsidR="00B85F34">
        <w:rPr>
          <w:rFonts w:ascii="Times New Roman" w:hAnsi="Times New Roman" w:cs="Times New Roman"/>
        </w:rPr>
        <w:t xml:space="preserve">he </w:t>
      </w:r>
      <w:r w:rsidR="00080B09">
        <w:rPr>
          <w:rFonts w:ascii="Times New Roman" w:hAnsi="Times New Roman" w:cs="Times New Roman"/>
        </w:rPr>
        <w:t xml:space="preserve">shares of company A, B, C, and D have the following </w:t>
      </w:r>
      <w:r w:rsidR="00A12F7D">
        <w:rPr>
          <w:rFonts w:ascii="Times New Roman" w:hAnsi="Times New Roman" w:cs="Times New Roman"/>
        </w:rPr>
        <w:t>expected returns and risk, measured as volatility</w:t>
      </w:r>
      <w:r w:rsidR="00080B09">
        <w:rPr>
          <w:rFonts w:ascii="Times New Roman" w:hAnsi="Times New Roman" w:cs="Times New Roman"/>
        </w:rPr>
        <w:t>:</w:t>
      </w:r>
    </w:p>
    <w:p w14:paraId="2F371509" w14:textId="77777777" w:rsidR="00297A07" w:rsidRDefault="00297A07" w:rsidP="001C5164">
      <w:pPr>
        <w:spacing w:after="0" w:line="360" w:lineRule="auto"/>
        <w:ind w:left="426"/>
        <w:jc w:val="both"/>
        <w:rPr>
          <w:rFonts w:ascii="Times New Roman" w:hAnsi="Times New Roman" w:cs="Times New Roman"/>
        </w:rPr>
      </w:pPr>
    </w:p>
    <w:tbl>
      <w:tblPr>
        <w:tblStyle w:val="TableGrid"/>
        <w:tblW w:w="0" w:type="auto"/>
        <w:tblInd w:w="426" w:type="dxa"/>
        <w:tblLook w:val="04A0" w:firstRow="1" w:lastRow="0" w:firstColumn="1" w:lastColumn="0" w:noHBand="0" w:noVBand="1"/>
      </w:tblPr>
      <w:tblGrid>
        <w:gridCol w:w="2688"/>
        <w:gridCol w:w="1559"/>
        <w:gridCol w:w="1559"/>
        <w:gridCol w:w="1559"/>
        <w:gridCol w:w="1559"/>
      </w:tblGrid>
      <w:tr w:rsidR="00AD7E72" w14:paraId="1AB2845A" w14:textId="77777777" w:rsidTr="00351C07">
        <w:tc>
          <w:tcPr>
            <w:tcW w:w="2688" w:type="dxa"/>
            <w:tcBorders>
              <w:top w:val="single" w:sz="12" w:space="0" w:color="auto"/>
              <w:left w:val="nil"/>
              <w:bottom w:val="single" w:sz="12" w:space="0" w:color="000000"/>
            </w:tcBorders>
            <w:shd w:val="clear" w:color="auto" w:fill="D9D9D9" w:themeFill="background1" w:themeFillShade="D9"/>
            <w:vAlign w:val="center"/>
          </w:tcPr>
          <w:p w14:paraId="5D5132CA" w14:textId="30972183" w:rsidR="00177248" w:rsidRPr="00AD7E72" w:rsidRDefault="00177248" w:rsidP="00A12F7D">
            <w:pPr>
              <w:spacing w:line="276" w:lineRule="auto"/>
              <w:rPr>
                <w:b/>
                <w:bCs w:val="0"/>
              </w:rPr>
            </w:pPr>
            <w:r w:rsidRPr="00AD7E72">
              <w:rPr>
                <w:b/>
                <w:bCs w:val="0"/>
              </w:rPr>
              <w:lastRenderedPageBreak/>
              <w:t>Company</w:t>
            </w:r>
          </w:p>
        </w:tc>
        <w:tc>
          <w:tcPr>
            <w:tcW w:w="1559" w:type="dxa"/>
            <w:tcBorders>
              <w:top w:val="single" w:sz="12" w:space="0" w:color="auto"/>
              <w:bottom w:val="single" w:sz="12" w:space="0" w:color="000000"/>
            </w:tcBorders>
            <w:shd w:val="clear" w:color="auto" w:fill="D9D9D9" w:themeFill="background1" w:themeFillShade="D9"/>
            <w:vAlign w:val="center"/>
          </w:tcPr>
          <w:p w14:paraId="0F165F2E" w14:textId="30ED7EB9" w:rsidR="00177248" w:rsidRPr="00AD7E72" w:rsidRDefault="00177248" w:rsidP="00A12F7D">
            <w:pPr>
              <w:spacing w:line="276" w:lineRule="auto"/>
              <w:jc w:val="center"/>
              <w:rPr>
                <w:b/>
                <w:bCs w:val="0"/>
              </w:rPr>
            </w:pPr>
            <w:r w:rsidRPr="00AD7E72">
              <w:rPr>
                <w:b/>
                <w:bCs w:val="0"/>
              </w:rPr>
              <w:t>A</w:t>
            </w:r>
          </w:p>
        </w:tc>
        <w:tc>
          <w:tcPr>
            <w:tcW w:w="1559" w:type="dxa"/>
            <w:tcBorders>
              <w:top w:val="single" w:sz="12" w:space="0" w:color="auto"/>
              <w:bottom w:val="single" w:sz="12" w:space="0" w:color="000000"/>
            </w:tcBorders>
            <w:shd w:val="clear" w:color="auto" w:fill="D9D9D9" w:themeFill="background1" w:themeFillShade="D9"/>
            <w:vAlign w:val="center"/>
          </w:tcPr>
          <w:p w14:paraId="684E1B7C" w14:textId="22235AC6" w:rsidR="00177248" w:rsidRPr="00AD7E72" w:rsidRDefault="00177248" w:rsidP="00A12F7D">
            <w:pPr>
              <w:spacing w:line="276" w:lineRule="auto"/>
              <w:jc w:val="center"/>
              <w:rPr>
                <w:b/>
                <w:bCs w:val="0"/>
              </w:rPr>
            </w:pPr>
            <w:r w:rsidRPr="00AD7E72">
              <w:rPr>
                <w:b/>
                <w:bCs w:val="0"/>
              </w:rPr>
              <w:t>B</w:t>
            </w:r>
          </w:p>
        </w:tc>
        <w:tc>
          <w:tcPr>
            <w:tcW w:w="1559" w:type="dxa"/>
            <w:tcBorders>
              <w:top w:val="single" w:sz="12" w:space="0" w:color="auto"/>
              <w:bottom w:val="single" w:sz="12" w:space="0" w:color="000000"/>
            </w:tcBorders>
            <w:shd w:val="clear" w:color="auto" w:fill="D9D9D9" w:themeFill="background1" w:themeFillShade="D9"/>
            <w:vAlign w:val="center"/>
          </w:tcPr>
          <w:p w14:paraId="17815198" w14:textId="415E100F" w:rsidR="00177248" w:rsidRPr="00AD7E72" w:rsidRDefault="00177248" w:rsidP="00A12F7D">
            <w:pPr>
              <w:spacing w:line="276" w:lineRule="auto"/>
              <w:jc w:val="center"/>
              <w:rPr>
                <w:b/>
                <w:bCs w:val="0"/>
              </w:rPr>
            </w:pPr>
            <w:r w:rsidRPr="00AD7E72">
              <w:rPr>
                <w:b/>
                <w:bCs w:val="0"/>
              </w:rPr>
              <w:t>C</w:t>
            </w:r>
          </w:p>
        </w:tc>
        <w:tc>
          <w:tcPr>
            <w:tcW w:w="1559" w:type="dxa"/>
            <w:tcBorders>
              <w:top w:val="single" w:sz="12" w:space="0" w:color="auto"/>
              <w:bottom w:val="single" w:sz="12" w:space="0" w:color="000000"/>
              <w:right w:val="nil"/>
            </w:tcBorders>
            <w:shd w:val="clear" w:color="auto" w:fill="D9D9D9" w:themeFill="background1" w:themeFillShade="D9"/>
            <w:vAlign w:val="center"/>
          </w:tcPr>
          <w:p w14:paraId="5723FD1F" w14:textId="509AD6C8" w:rsidR="00177248" w:rsidRPr="00AD7E72" w:rsidRDefault="00177248" w:rsidP="00A12F7D">
            <w:pPr>
              <w:spacing w:line="276" w:lineRule="auto"/>
              <w:jc w:val="center"/>
              <w:rPr>
                <w:b/>
                <w:bCs w:val="0"/>
              </w:rPr>
            </w:pPr>
            <w:r w:rsidRPr="00AD7E72">
              <w:rPr>
                <w:b/>
                <w:bCs w:val="0"/>
              </w:rPr>
              <w:t>D</w:t>
            </w:r>
          </w:p>
        </w:tc>
      </w:tr>
      <w:tr w:rsidR="00AD7E72" w14:paraId="4AE54D17" w14:textId="77777777" w:rsidTr="00351C07">
        <w:tc>
          <w:tcPr>
            <w:tcW w:w="2688" w:type="dxa"/>
            <w:tcBorders>
              <w:top w:val="single" w:sz="12" w:space="0" w:color="000000"/>
              <w:left w:val="nil"/>
            </w:tcBorders>
            <w:vAlign w:val="center"/>
          </w:tcPr>
          <w:p w14:paraId="4D8C2E5C" w14:textId="4B8A5098" w:rsidR="00177248" w:rsidRDefault="00177248" w:rsidP="00A12F7D">
            <w:pPr>
              <w:spacing w:line="276" w:lineRule="auto"/>
            </w:pPr>
            <w:r>
              <w:t>Expected return</w:t>
            </w:r>
          </w:p>
        </w:tc>
        <w:tc>
          <w:tcPr>
            <w:tcW w:w="1559" w:type="dxa"/>
            <w:tcBorders>
              <w:top w:val="single" w:sz="12" w:space="0" w:color="000000"/>
            </w:tcBorders>
            <w:vAlign w:val="center"/>
          </w:tcPr>
          <w:p w14:paraId="15DB6C12" w14:textId="42E61AA1" w:rsidR="00177248" w:rsidRDefault="00267412" w:rsidP="00A12F7D">
            <w:pPr>
              <w:spacing w:line="276" w:lineRule="auto"/>
              <w:jc w:val="center"/>
            </w:pPr>
            <w:r>
              <w:t>15%</w:t>
            </w:r>
          </w:p>
        </w:tc>
        <w:tc>
          <w:tcPr>
            <w:tcW w:w="1559" w:type="dxa"/>
            <w:tcBorders>
              <w:top w:val="single" w:sz="12" w:space="0" w:color="000000"/>
            </w:tcBorders>
            <w:vAlign w:val="center"/>
          </w:tcPr>
          <w:p w14:paraId="1DCDB08E" w14:textId="0181AF1D" w:rsidR="00177248" w:rsidRDefault="00267412" w:rsidP="00A12F7D">
            <w:pPr>
              <w:spacing w:line="276" w:lineRule="auto"/>
              <w:jc w:val="center"/>
            </w:pPr>
            <w:r>
              <w:t>15%</w:t>
            </w:r>
          </w:p>
        </w:tc>
        <w:tc>
          <w:tcPr>
            <w:tcW w:w="1559" w:type="dxa"/>
            <w:tcBorders>
              <w:top w:val="single" w:sz="12" w:space="0" w:color="000000"/>
            </w:tcBorders>
            <w:vAlign w:val="center"/>
          </w:tcPr>
          <w:p w14:paraId="76FAEC08" w14:textId="3CB2DD0E" w:rsidR="00177248" w:rsidRDefault="00267412" w:rsidP="00A12F7D">
            <w:pPr>
              <w:spacing w:line="276" w:lineRule="auto"/>
              <w:jc w:val="center"/>
            </w:pPr>
            <w:r>
              <w:t>10%</w:t>
            </w:r>
          </w:p>
        </w:tc>
        <w:tc>
          <w:tcPr>
            <w:tcW w:w="1559" w:type="dxa"/>
            <w:tcBorders>
              <w:top w:val="single" w:sz="12" w:space="0" w:color="000000"/>
              <w:right w:val="nil"/>
            </w:tcBorders>
            <w:vAlign w:val="center"/>
          </w:tcPr>
          <w:p w14:paraId="133DF4CE" w14:textId="71BAA34A" w:rsidR="00177248" w:rsidRDefault="00267412" w:rsidP="00A12F7D">
            <w:pPr>
              <w:spacing w:line="276" w:lineRule="auto"/>
              <w:jc w:val="center"/>
            </w:pPr>
            <w:r>
              <w:t>10%</w:t>
            </w:r>
          </w:p>
        </w:tc>
      </w:tr>
      <w:tr w:rsidR="00177248" w14:paraId="588A8503" w14:textId="77777777" w:rsidTr="00351C07">
        <w:tc>
          <w:tcPr>
            <w:tcW w:w="2688" w:type="dxa"/>
            <w:tcBorders>
              <w:left w:val="nil"/>
              <w:bottom w:val="single" w:sz="12" w:space="0" w:color="auto"/>
            </w:tcBorders>
            <w:vAlign w:val="center"/>
          </w:tcPr>
          <w:p w14:paraId="59CB456B" w14:textId="33F564A7" w:rsidR="00177248" w:rsidRDefault="00177248" w:rsidP="00A12F7D">
            <w:pPr>
              <w:spacing w:line="276" w:lineRule="auto"/>
            </w:pPr>
            <w:r>
              <w:t>Risk (volatility)</w:t>
            </w:r>
          </w:p>
        </w:tc>
        <w:tc>
          <w:tcPr>
            <w:tcW w:w="1559" w:type="dxa"/>
            <w:tcBorders>
              <w:bottom w:val="single" w:sz="12" w:space="0" w:color="auto"/>
            </w:tcBorders>
            <w:vAlign w:val="center"/>
          </w:tcPr>
          <w:p w14:paraId="66330072" w14:textId="139337FD" w:rsidR="00177248" w:rsidRDefault="00267412" w:rsidP="00A12F7D">
            <w:pPr>
              <w:spacing w:line="276" w:lineRule="auto"/>
              <w:jc w:val="center"/>
            </w:pPr>
            <w:r>
              <w:t>20%</w:t>
            </w:r>
          </w:p>
        </w:tc>
        <w:tc>
          <w:tcPr>
            <w:tcW w:w="1559" w:type="dxa"/>
            <w:tcBorders>
              <w:bottom w:val="single" w:sz="12" w:space="0" w:color="auto"/>
            </w:tcBorders>
            <w:vAlign w:val="center"/>
          </w:tcPr>
          <w:p w14:paraId="4DA508CE" w14:textId="0E94940D" w:rsidR="00177248" w:rsidRDefault="00267412" w:rsidP="00A12F7D">
            <w:pPr>
              <w:spacing w:line="276" w:lineRule="auto"/>
              <w:jc w:val="center"/>
            </w:pPr>
            <w:r>
              <w:t>10%</w:t>
            </w:r>
          </w:p>
        </w:tc>
        <w:tc>
          <w:tcPr>
            <w:tcW w:w="1559" w:type="dxa"/>
            <w:tcBorders>
              <w:bottom w:val="single" w:sz="12" w:space="0" w:color="auto"/>
            </w:tcBorders>
            <w:vAlign w:val="center"/>
          </w:tcPr>
          <w:p w14:paraId="4F4F962F" w14:textId="7DAF2521" w:rsidR="00177248" w:rsidRDefault="00267412" w:rsidP="00A12F7D">
            <w:pPr>
              <w:spacing w:line="276" w:lineRule="auto"/>
              <w:jc w:val="center"/>
            </w:pPr>
            <w:r>
              <w:t>10%</w:t>
            </w:r>
          </w:p>
        </w:tc>
        <w:tc>
          <w:tcPr>
            <w:tcW w:w="1559" w:type="dxa"/>
            <w:tcBorders>
              <w:bottom w:val="single" w:sz="12" w:space="0" w:color="auto"/>
              <w:right w:val="nil"/>
            </w:tcBorders>
            <w:vAlign w:val="center"/>
          </w:tcPr>
          <w:p w14:paraId="3B4170A0" w14:textId="56F1818F" w:rsidR="00177248" w:rsidRDefault="00267412" w:rsidP="00A12F7D">
            <w:pPr>
              <w:spacing w:line="276" w:lineRule="auto"/>
              <w:jc w:val="center"/>
            </w:pPr>
            <w:r>
              <w:t>20%</w:t>
            </w:r>
          </w:p>
        </w:tc>
      </w:tr>
    </w:tbl>
    <w:p w14:paraId="1A650613" w14:textId="36F6A067" w:rsidR="00DD3B80" w:rsidRDefault="00DD3B80" w:rsidP="001C5164">
      <w:pPr>
        <w:spacing w:after="0" w:line="360" w:lineRule="auto"/>
        <w:ind w:left="426"/>
        <w:jc w:val="both"/>
        <w:rPr>
          <w:rFonts w:ascii="Times New Roman" w:hAnsi="Times New Roman" w:cs="Times New Roman"/>
        </w:rPr>
      </w:pPr>
    </w:p>
    <w:p w14:paraId="6BAA8F06" w14:textId="656A6A67" w:rsidR="00892693" w:rsidRDefault="002866D6" w:rsidP="00EC01AD">
      <w:pPr>
        <w:pStyle w:val="ListParagraph"/>
        <w:numPr>
          <w:ilvl w:val="0"/>
          <w:numId w:val="25"/>
        </w:numPr>
        <w:spacing w:after="0" w:line="360" w:lineRule="auto"/>
        <w:jc w:val="both"/>
        <w:rPr>
          <w:rFonts w:ascii="Times New Roman" w:hAnsi="Times New Roman" w:cs="Times New Roman"/>
        </w:rPr>
      </w:pPr>
      <w:r>
        <w:rPr>
          <w:rFonts w:ascii="Times New Roman" w:hAnsi="Times New Roman" w:cs="Times New Roman"/>
        </w:rPr>
        <w:t>Y</w:t>
      </w:r>
      <w:r w:rsidR="0036625F" w:rsidRPr="00892693">
        <w:rPr>
          <w:rFonts w:ascii="Times New Roman" w:hAnsi="Times New Roman" w:cs="Times New Roman"/>
        </w:rPr>
        <w:t xml:space="preserve">ou are </w:t>
      </w:r>
      <w:r w:rsidR="0036625F" w:rsidRPr="00892693">
        <w:rPr>
          <w:rFonts w:ascii="Times New Roman" w:hAnsi="Times New Roman" w:cs="Times New Roman"/>
          <w:b/>
          <w:bCs/>
        </w:rPr>
        <w:t>risk</w:t>
      </w:r>
      <w:r w:rsidR="0095637A">
        <w:rPr>
          <w:rFonts w:ascii="Times New Roman" w:hAnsi="Times New Roman" w:cs="Times New Roman"/>
          <w:b/>
          <w:bCs/>
        </w:rPr>
        <w:t xml:space="preserve"> </w:t>
      </w:r>
      <w:r w:rsidR="0036625F" w:rsidRPr="00892693">
        <w:rPr>
          <w:rFonts w:ascii="Times New Roman" w:hAnsi="Times New Roman" w:cs="Times New Roman"/>
          <w:b/>
          <w:bCs/>
        </w:rPr>
        <w:t>averse</w:t>
      </w:r>
      <w:r w:rsidR="0052463F" w:rsidRPr="0052463F">
        <w:rPr>
          <w:rFonts w:ascii="Times New Roman" w:hAnsi="Times New Roman" w:cs="Times New Roman"/>
        </w:rPr>
        <w:t>,</w:t>
      </w:r>
      <w:r w:rsidR="0052463F">
        <w:rPr>
          <w:rFonts w:ascii="Times New Roman" w:hAnsi="Times New Roman" w:cs="Times New Roman"/>
          <w:b/>
          <w:bCs/>
        </w:rPr>
        <w:t xml:space="preserve"> </w:t>
      </w:r>
      <w:r w:rsidR="00F67CA2" w:rsidRPr="00F67CA2">
        <w:rPr>
          <w:rFonts w:ascii="Times New Roman" w:hAnsi="Times New Roman" w:cs="Times New Roman"/>
        </w:rPr>
        <w:t>hold</w:t>
      </w:r>
      <w:r w:rsidR="00F67CA2">
        <w:rPr>
          <w:rFonts w:ascii="Times New Roman" w:hAnsi="Times New Roman" w:cs="Times New Roman"/>
          <w:b/>
          <w:bCs/>
        </w:rPr>
        <w:t xml:space="preserve"> </w:t>
      </w:r>
      <w:r w:rsidR="00F67CA2">
        <w:rPr>
          <w:rFonts w:ascii="Times New Roman" w:hAnsi="Times New Roman" w:cs="Times New Roman"/>
        </w:rPr>
        <w:t>A</w:t>
      </w:r>
      <w:r w:rsidR="0052463F">
        <w:rPr>
          <w:rFonts w:ascii="Times New Roman" w:hAnsi="Times New Roman" w:cs="Times New Roman"/>
        </w:rPr>
        <w:t>, and</w:t>
      </w:r>
      <w:r w:rsidR="0052463F" w:rsidRPr="00892693">
        <w:rPr>
          <w:rFonts w:ascii="Times New Roman" w:hAnsi="Times New Roman" w:cs="Times New Roman"/>
        </w:rPr>
        <w:t xml:space="preserve"> require an additional one percent of expected return to compensate you for an additional one percent of volatility</w:t>
      </w:r>
      <w:r w:rsidR="0052463F">
        <w:rPr>
          <w:rFonts w:ascii="Times New Roman" w:hAnsi="Times New Roman" w:cs="Times New Roman"/>
        </w:rPr>
        <w:t xml:space="preserve">. </w:t>
      </w:r>
      <w:r w:rsidR="007569B8">
        <w:rPr>
          <w:rFonts w:ascii="Times New Roman" w:hAnsi="Times New Roman" w:cs="Times New Roman"/>
        </w:rPr>
        <w:t>Would you prefer B to A</w:t>
      </w:r>
      <w:r w:rsidR="006E394D">
        <w:rPr>
          <w:rFonts w:ascii="Times New Roman" w:hAnsi="Times New Roman" w:cs="Times New Roman"/>
        </w:rPr>
        <w:t xml:space="preserve">? Would you prefer C to A? Would you prefer D to A? </w:t>
      </w:r>
    </w:p>
    <w:p w14:paraId="7997D986" w14:textId="6F24C795" w:rsidR="00ED163E" w:rsidRDefault="0052463F" w:rsidP="00EC01AD">
      <w:pPr>
        <w:pStyle w:val="ListParagraph"/>
        <w:numPr>
          <w:ilvl w:val="0"/>
          <w:numId w:val="25"/>
        </w:numPr>
        <w:spacing w:after="0" w:line="360" w:lineRule="auto"/>
        <w:jc w:val="both"/>
        <w:rPr>
          <w:rFonts w:ascii="Times New Roman" w:hAnsi="Times New Roman" w:cs="Times New Roman"/>
        </w:rPr>
      </w:pPr>
      <w:r>
        <w:rPr>
          <w:rFonts w:ascii="Times New Roman" w:hAnsi="Times New Roman" w:cs="Times New Roman"/>
        </w:rPr>
        <w:t>Y</w:t>
      </w:r>
      <w:r w:rsidR="00D255B1">
        <w:rPr>
          <w:rFonts w:ascii="Times New Roman" w:hAnsi="Times New Roman" w:cs="Times New Roman"/>
        </w:rPr>
        <w:t xml:space="preserve">ou are </w:t>
      </w:r>
      <w:r w:rsidR="00D255B1" w:rsidRPr="0095637A">
        <w:rPr>
          <w:rFonts w:ascii="Times New Roman" w:hAnsi="Times New Roman" w:cs="Times New Roman"/>
        </w:rPr>
        <w:t>risk</w:t>
      </w:r>
      <w:r w:rsidR="0095637A" w:rsidRPr="0095637A">
        <w:rPr>
          <w:rFonts w:ascii="Times New Roman" w:hAnsi="Times New Roman" w:cs="Times New Roman"/>
        </w:rPr>
        <w:t xml:space="preserve"> </w:t>
      </w:r>
      <w:r w:rsidR="00ED163E" w:rsidRPr="0095637A">
        <w:rPr>
          <w:rFonts w:ascii="Times New Roman" w:hAnsi="Times New Roman" w:cs="Times New Roman"/>
        </w:rPr>
        <w:t>neu</w:t>
      </w:r>
      <w:r w:rsidR="00AD1D81" w:rsidRPr="0095637A">
        <w:rPr>
          <w:rFonts w:ascii="Times New Roman" w:hAnsi="Times New Roman" w:cs="Times New Roman"/>
        </w:rPr>
        <w:t>tral</w:t>
      </w:r>
      <w:r w:rsidR="00D255B1" w:rsidRPr="0095637A">
        <w:rPr>
          <w:rFonts w:ascii="Times New Roman" w:hAnsi="Times New Roman" w:cs="Times New Roman"/>
        </w:rPr>
        <w:t xml:space="preserve"> </w:t>
      </w:r>
      <w:r w:rsidR="00AD1D81">
        <w:rPr>
          <w:rFonts w:ascii="Times New Roman" w:hAnsi="Times New Roman" w:cs="Times New Roman"/>
        </w:rPr>
        <w:t>(</w:t>
      </w:r>
      <w:r w:rsidR="00AD1D81" w:rsidRPr="00ED163E">
        <w:rPr>
          <w:rFonts w:ascii="Times New Roman" w:hAnsi="Times New Roman" w:cs="Times New Roman"/>
        </w:rPr>
        <w:t>you ignore risk when you make investment decisions</w:t>
      </w:r>
      <w:r w:rsidR="00AD1D81">
        <w:rPr>
          <w:rFonts w:ascii="Times New Roman" w:hAnsi="Times New Roman" w:cs="Times New Roman"/>
        </w:rPr>
        <w:t xml:space="preserve">) </w:t>
      </w:r>
      <w:r w:rsidR="00D255B1">
        <w:rPr>
          <w:rFonts w:ascii="Times New Roman" w:hAnsi="Times New Roman" w:cs="Times New Roman"/>
        </w:rPr>
        <w:t xml:space="preserve">and </w:t>
      </w:r>
      <w:r>
        <w:rPr>
          <w:rFonts w:ascii="Times New Roman" w:hAnsi="Times New Roman" w:cs="Times New Roman"/>
        </w:rPr>
        <w:t xml:space="preserve">hold A. </w:t>
      </w:r>
      <w:r w:rsidR="00ED163E">
        <w:rPr>
          <w:rFonts w:ascii="Times New Roman" w:hAnsi="Times New Roman" w:cs="Times New Roman"/>
        </w:rPr>
        <w:t xml:space="preserve">Would you prefer B to A? Would you prefer C to A? Would you prefer D to A? </w:t>
      </w:r>
    </w:p>
    <w:p w14:paraId="5EB54116" w14:textId="19FE6885" w:rsidR="00B45203" w:rsidRDefault="00491241" w:rsidP="00EC01AD">
      <w:pPr>
        <w:pStyle w:val="ListParagraph"/>
        <w:numPr>
          <w:ilvl w:val="0"/>
          <w:numId w:val="25"/>
        </w:numPr>
        <w:spacing w:after="0" w:line="360" w:lineRule="auto"/>
        <w:jc w:val="both"/>
        <w:rPr>
          <w:rFonts w:ascii="Times New Roman" w:hAnsi="Times New Roman" w:cs="Times New Roman"/>
        </w:rPr>
      </w:pPr>
      <w:r w:rsidRPr="00B45203">
        <w:rPr>
          <w:rFonts w:ascii="Times New Roman" w:hAnsi="Times New Roman" w:cs="Times New Roman"/>
        </w:rPr>
        <w:t>Y</w:t>
      </w:r>
      <w:r w:rsidR="0036625F" w:rsidRPr="00B45203">
        <w:rPr>
          <w:rFonts w:ascii="Times New Roman" w:hAnsi="Times New Roman" w:cs="Times New Roman"/>
        </w:rPr>
        <w:t xml:space="preserve">ou are a </w:t>
      </w:r>
      <w:r w:rsidR="0036625F" w:rsidRPr="00B45203">
        <w:rPr>
          <w:rFonts w:ascii="Times New Roman" w:hAnsi="Times New Roman" w:cs="Times New Roman"/>
          <w:b/>
        </w:rPr>
        <w:t>risk</w:t>
      </w:r>
      <w:r w:rsidR="0095637A">
        <w:rPr>
          <w:rFonts w:ascii="Times New Roman" w:hAnsi="Times New Roman" w:cs="Times New Roman"/>
          <w:b/>
        </w:rPr>
        <w:t xml:space="preserve"> </w:t>
      </w:r>
      <w:r w:rsidR="0036625F" w:rsidRPr="00B45203">
        <w:rPr>
          <w:rFonts w:ascii="Times New Roman" w:hAnsi="Times New Roman" w:cs="Times New Roman"/>
          <w:b/>
        </w:rPr>
        <w:t>seeker</w:t>
      </w:r>
      <w:r w:rsidR="0036625F" w:rsidRPr="00B45203">
        <w:rPr>
          <w:rFonts w:ascii="Times New Roman" w:hAnsi="Times New Roman" w:cs="Times New Roman"/>
        </w:rPr>
        <w:t xml:space="preserve"> </w:t>
      </w:r>
      <w:r w:rsidR="009E2A91" w:rsidRPr="00B45203">
        <w:rPr>
          <w:rFonts w:ascii="Times New Roman" w:hAnsi="Times New Roman" w:cs="Times New Roman"/>
        </w:rPr>
        <w:t>(</w:t>
      </w:r>
      <w:r w:rsidR="0036625F" w:rsidRPr="00B45203">
        <w:rPr>
          <w:rFonts w:ascii="Times New Roman" w:hAnsi="Times New Roman" w:cs="Times New Roman"/>
        </w:rPr>
        <w:t>if the shares of two companies have the same expected return, you prefer the one with the highest risk</w:t>
      </w:r>
      <w:r w:rsidR="009E2A91" w:rsidRPr="00B45203">
        <w:rPr>
          <w:rFonts w:ascii="Times New Roman" w:hAnsi="Times New Roman" w:cs="Times New Roman"/>
        </w:rPr>
        <w:t>)</w:t>
      </w:r>
      <w:r w:rsidR="00B45203" w:rsidRPr="00B45203">
        <w:rPr>
          <w:rFonts w:ascii="Times New Roman" w:hAnsi="Times New Roman" w:cs="Times New Roman"/>
        </w:rPr>
        <w:t xml:space="preserve"> and hold A</w:t>
      </w:r>
      <w:r w:rsidR="00B45203">
        <w:rPr>
          <w:rFonts w:ascii="Times New Roman" w:hAnsi="Times New Roman" w:cs="Times New Roman"/>
        </w:rPr>
        <w:t>.</w:t>
      </w:r>
      <w:r w:rsidR="00B45203" w:rsidRPr="00B45203">
        <w:rPr>
          <w:rFonts w:ascii="Times New Roman" w:hAnsi="Times New Roman" w:cs="Times New Roman"/>
        </w:rPr>
        <w:t xml:space="preserve"> </w:t>
      </w:r>
      <w:r w:rsidR="00B45203">
        <w:rPr>
          <w:rFonts w:ascii="Times New Roman" w:hAnsi="Times New Roman" w:cs="Times New Roman"/>
        </w:rPr>
        <w:t xml:space="preserve">Would you prefer B to A? Would you prefer C to A? Would you prefer D to A? </w:t>
      </w:r>
    </w:p>
    <w:p w14:paraId="32BF41CB" w14:textId="6A8EDA95" w:rsidR="00BC1106" w:rsidRPr="00B45203" w:rsidRDefault="00BC1106" w:rsidP="007810E2">
      <w:pPr>
        <w:pStyle w:val="ListParagraph"/>
        <w:spacing w:after="200" w:line="276" w:lineRule="auto"/>
        <w:ind w:left="786"/>
        <w:jc w:val="both"/>
        <w:rPr>
          <w:rFonts w:ascii="Times New Roman" w:hAnsi="Times New Roman" w:cs="Times New Roman"/>
        </w:rPr>
      </w:pPr>
    </w:p>
    <w:p w14:paraId="526A91E1" w14:textId="33D4BA1D" w:rsidR="009C0B7D" w:rsidRPr="00777369" w:rsidRDefault="00BC1106" w:rsidP="00777369">
      <w:pPr>
        <w:pStyle w:val="ListParagraph"/>
        <w:shd w:val="clear" w:color="auto" w:fill="D9D9D9" w:themeFill="background1" w:themeFillShade="D9"/>
        <w:ind w:left="786" w:hanging="786"/>
        <w:rPr>
          <w:rFonts w:ascii="Times New Roman" w:hAnsi="Times New Roman" w:cs="Times New Roman"/>
          <w:b/>
        </w:rPr>
      </w:pPr>
      <w:r w:rsidRPr="00BC1106">
        <w:rPr>
          <w:rFonts w:ascii="Times New Roman" w:hAnsi="Times New Roman" w:cs="Times New Roman"/>
          <w:b/>
        </w:rPr>
        <w:t xml:space="preserve">ANSWER TO </w:t>
      </w:r>
      <w:r w:rsidR="00A47209">
        <w:rPr>
          <w:rFonts w:ascii="Times New Roman" w:hAnsi="Times New Roman" w:cs="Times New Roman"/>
          <w:b/>
        </w:rPr>
        <w:t xml:space="preserve">THE </w:t>
      </w:r>
      <w:r w:rsidRPr="00BC1106">
        <w:rPr>
          <w:rFonts w:ascii="Times New Roman" w:hAnsi="Times New Roman" w:cs="Times New Roman"/>
          <w:b/>
        </w:rPr>
        <w:t>TEST QUESTION</w:t>
      </w:r>
      <w:r w:rsidR="00777369">
        <w:rPr>
          <w:rFonts w:ascii="Times New Roman" w:hAnsi="Times New Roman" w:cs="Times New Roman"/>
          <w:b/>
        </w:rPr>
        <w:t xml:space="preserve"> </w:t>
      </w:r>
    </w:p>
    <w:p w14:paraId="723B756C" w14:textId="77777777" w:rsidR="00777369" w:rsidRPr="00AD7E72" w:rsidRDefault="00777369" w:rsidP="00777369">
      <w:pPr>
        <w:pStyle w:val="ListParagraph"/>
        <w:tabs>
          <w:tab w:val="left" w:pos="142"/>
          <w:tab w:val="left" w:pos="567"/>
        </w:tabs>
        <w:spacing w:after="0" w:line="276" w:lineRule="auto"/>
        <w:ind w:left="502"/>
        <w:jc w:val="both"/>
        <w:rPr>
          <w:rFonts w:ascii="Times New Roman" w:hAnsi="Times New Roman" w:cs="Times New Roman"/>
        </w:rPr>
      </w:pPr>
    </w:p>
    <w:tbl>
      <w:tblPr>
        <w:tblStyle w:val="TableGrid"/>
        <w:tblW w:w="0" w:type="auto"/>
        <w:tblInd w:w="502" w:type="dxa"/>
        <w:tblLook w:val="04A0" w:firstRow="1" w:lastRow="0" w:firstColumn="1" w:lastColumn="0" w:noHBand="0" w:noVBand="1"/>
      </w:tblPr>
      <w:tblGrid>
        <w:gridCol w:w="2612"/>
        <w:gridCol w:w="2078"/>
        <w:gridCol w:w="2079"/>
        <w:gridCol w:w="2079"/>
      </w:tblGrid>
      <w:tr w:rsidR="006E09EB" w:rsidRPr="00AD7E72" w14:paraId="20AFF4B4" w14:textId="77777777" w:rsidTr="00351C07">
        <w:tc>
          <w:tcPr>
            <w:tcW w:w="2612" w:type="dxa"/>
            <w:tcBorders>
              <w:top w:val="single" w:sz="12" w:space="0" w:color="auto"/>
              <w:left w:val="nil"/>
              <w:bottom w:val="single" w:sz="12" w:space="0" w:color="auto"/>
            </w:tcBorders>
            <w:shd w:val="clear" w:color="auto" w:fill="D9D9D9" w:themeFill="background1" w:themeFillShade="D9"/>
          </w:tcPr>
          <w:p w14:paraId="751ED2BF" w14:textId="0EAFB2C3" w:rsidR="0095637A" w:rsidRPr="00AD7E72" w:rsidRDefault="0095637A" w:rsidP="007810E2">
            <w:pPr>
              <w:pStyle w:val="ListParagraph"/>
              <w:tabs>
                <w:tab w:val="left" w:pos="142"/>
                <w:tab w:val="left" w:pos="567"/>
              </w:tabs>
              <w:spacing w:line="276" w:lineRule="auto"/>
              <w:ind w:left="0"/>
              <w:jc w:val="both"/>
              <w:rPr>
                <w:b/>
                <w:bCs w:val="0"/>
              </w:rPr>
            </w:pPr>
            <w:r w:rsidRPr="00AD7E72">
              <w:rPr>
                <w:b/>
                <w:bCs w:val="0"/>
              </w:rPr>
              <w:t>Attitude toward risk</w:t>
            </w:r>
          </w:p>
        </w:tc>
        <w:tc>
          <w:tcPr>
            <w:tcW w:w="2078" w:type="dxa"/>
            <w:tcBorders>
              <w:top w:val="single" w:sz="12" w:space="0" w:color="auto"/>
              <w:bottom w:val="single" w:sz="12" w:space="0" w:color="auto"/>
            </w:tcBorders>
            <w:shd w:val="clear" w:color="auto" w:fill="D9D9D9" w:themeFill="background1" w:themeFillShade="D9"/>
          </w:tcPr>
          <w:p w14:paraId="3A87E073" w14:textId="1952CB31" w:rsidR="0095637A" w:rsidRPr="00AD7E72" w:rsidRDefault="0095637A" w:rsidP="0095637A">
            <w:pPr>
              <w:pStyle w:val="ListParagraph"/>
              <w:tabs>
                <w:tab w:val="left" w:pos="142"/>
                <w:tab w:val="left" w:pos="567"/>
              </w:tabs>
              <w:spacing w:line="276" w:lineRule="auto"/>
              <w:ind w:left="0"/>
              <w:jc w:val="center"/>
              <w:rPr>
                <w:b/>
                <w:bCs w:val="0"/>
              </w:rPr>
            </w:pPr>
            <w:r w:rsidRPr="00AD7E72">
              <w:rPr>
                <w:b/>
                <w:bCs w:val="0"/>
              </w:rPr>
              <w:t>A or B</w:t>
            </w:r>
            <w:r w:rsidR="00AD7E72">
              <w:rPr>
                <w:b/>
                <w:bCs w:val="0"/>
              </w:rPr>
              <w:t xml:space="preserve"> </w:t>
            </w:r>
            <w:r w:rsidRPr="00AD7E72">
              <w:rPr>
                <w:b/>
                <w:bCs w:val="0"/>
              </w:rPr>
              <w:t>?</w:t>
            </w:r>
          </w:p>
        </w:tc>
        <w:tc>
          <w:tcPr>
            <w:tcW w:w="2079" w:type="dxa"/>
            <w:tcBorders>
              <w:top w:val="single" w:sz="12" w:space="0" w:color="000000"/>
              <w:bottom w:val="single" w:sz="12" w:space="0" w:color="000000"/>
            </w:tcBorders>
            <w:shd w:val="clear" w:color="auto" w:fill="D9D9D9" w:themeFill="background1" w:themeFillShade="D9"/>
          </w:tcPr>
          <w:p w14:paraId="09BA6762" w14:textId="1849E7F3" w:rsidR="0095637A" w:rsidRPr="00AD7E72" w:rsidRDefault="0095637A" w:rsidP="0095637A">
            <w:pPr>
              <w:pStyle w:val="ListParagraph"/>
              <w:tabs>
                <w:tab w:val="left" w:pos="142"/>
                <w:tab w:val="left" w:pos="567"/>
              </w:tabs>
              <w:spacing w:line="276" w:lineRule="auto"/>
              <w:ind w:left="0"/>
              <w:jc w:val="center"/>
              <w:rPr>
                <w:b/>
                <w:bCs w:val="0"/>
              </w:rPr>
            </w:pPr>
            <w:r w:rsidRPr="00AD7E72">
              <w:rPr>
                <w:b/>
                <w:bCs w:val="0"/>
              </w:rPr>
              <w:t>A or C</w:t>
            </w:r>
            <w:r w:rsidR="00AD7E72">
              <w:rPr>
                <w:b/>
                <w:bCs w:val="0"/>
              </w:rPr>
              <w:t xml:space="preserve"> </w:t>
            </w:r>
            <w:r w:rsidRPr="00AD7E72">
              <w:rPr>
                <w:b/>
                <w:bCs w:val="0"/>
              </w:rPr>
              <w:t>?</w:t>
            </w:r>
          </w:p>
        </w:tc>
        <w:tc>
          <w:tcPr>
            <w:tcW w:w="2079" w:type="dxa"/>
            <w:tcBorders>
              <w:top w:val="single" w:sz="12" w:space="0" w:color="000000"/>
              <w:bottom w:val="single" w:sz="12" w:space="0" w:color="000000"/>
              <w:right w:val="nil"/>
            </w:tcBorders>
            <w:shd w:val="clear" w:color="auto" w:fill="D9D9D9" w:themeFill="background1" w:themeFillShade="D9"/>
          </w:tcPr>
          <w:p w14:paraId="4F1CD8A4" w14:textId="66542440" w:rsidR="0095637A" w:rsidRPr="00AD7E72" w:rsidRDefault="0095637A" w:rsidP="0095637A">
            <w:pPr>
              <w:pStyle w:val="ListParagraph"/>
              <w:tabs>
                <w:tab w:val="left" w:pos="142"/>
                <w:tab w:val="left" w:pos="567"/>
              </w:tabs>
              <w:spacing w:line="276" w:lineRule="auto"/>
              <w:ind w:left="0"/>
              <w:jc w:val="center"/>
              <w:rPr>
                <w:b/>
                <w:bCs w:val="0"/>
              </w:rPr>
            </w:pPr>
            <w:r w:rsidRPr="00AD7E72">
              <w:rPr>
                <w:b/>
                <w:bCs w:val="0"/>
              </w:rPr>
              <w:t>A or D</w:t>
            </w:r>
            <w:r w:rsidR="00AD7E72">
              <w:rPr>
                <w:b/>
                <w:bCs w:val="0"/>
              </w:rPr>
              <w:t xml:space="preserve"> </w:t>
            </w:r>
            <w:r w:rsidRPr="00AD7E72">
              <w:rPr>
                <w:b/>
                <w:bCs w:val="0"/>
              </w:rPr>
              <w:t>?</w:t>
            </w:r>
          </w:p>
        </w:tc>
      </w:tr>
      <w:tr w:rsidR="006E09EB" w14:paraId="17E53DFB" w14:textId="77777777" w:rsidTr="00351C07">
        <w:tc>
          <w:tcPr>
            <w:tcW w:w="2612" w:type="dxa"/>
            <w:tcBorders>
              <w:top w:val="single" w:sz="12" w:space="0" w:color="auto"/>
              <w:left w:val="nil"/>
            </w:tcBorders>
          </w:tcPr>
          <w:p w14:paraId="194B712A" w14:textId="52517825" w:rsidR="0095637A" w:rsidRDefault="0095637A" w:rsidP="007810E2">
            <w:pPr>
              <w:pStyle w:val="ListParagraph"/>
              <w:tabs>
                <w:tab w:val="left" w:pos="142"/>
                <w:tab w:val="left" w:pos="567"/>
              </w:tabs>
              <w:spacing w:line="276" w:lineRule="auto"/>
              <w:ind w:left="0"/>
              <w:jc w:val="both"/>
            </w:pPr>
            <w:r>
              <w:t>Risk averse</w:t>
            </w:r>
          </w:p>
        </w:tc>
        <w:tc>
          <w:tcPr>
            <w:tcW w:w="2078" w:type="dxa"/>
            <w:tcBorders>
              <w:top w:val="single" w:sz="12" w:space="0" w:color="auto"/>
            </w:tcBorders>
          </w:tcPr>
          <w:p w14:paraId="7E410E94" w14:textId="384A45CA" w:rsidR="0095637A" w:rsidRDefault="006E09EB" w:rsidP="005F1C27">
            <w:pPr>
              <w:pStyle w:val="ListParagraph"/>
              <w:tabs>
                <w:tab w:val="left" w:pos="142"/>
                <w:tab w:val="left" w:pos="567"/>
              </w:tabs>
              <w:spacing w:line="276" w:lineRule="auto"/>
              <w:ind w:left="0"/>
              <w:jc w:val="center"/>
            </w:pPr>
            <w:r>
              <w:t>B</w:t>
            </w:r>
          </w:p>
        </w:tc>
        <w:tc>
          <w:tcPr>
            <w:tcW w:w="2079" w:type="dxa"/>
            <w:tcBorders>
              <w:top w:val="single" w:sz="12" w:space="0" w:color="000000"/>
            </w:tcBorders>
          </w:tcPr>
          <w:p w14:paraId="20D9380E" w14:textId="7F2BFE58" w:rsidR="0095637A" w:rsidRDefault="00761619" w:rsidP="005F1C27">
            <w:pPr>
              <w:pStyle w:val="ListParagraph"/>
              <w:tabs>
                <w:tab w:val="left" w:pos="142"/>
                <w:tab w:val="left" w:pos="567"/>
              </w:tabs>
              <w:spacing w:line="276" w:lineRule="auto"/>
              <w:ind w:left="0"/>
              <w:jc w:val="center"/>
            </w:pPr>
            <w:r>
              <w:t>Cannot tell</w:t>
            </w:r>
          </w:p>
        </w:tc>
        <w:tc>
          <w:tcPr>
            <w:tcW w:w="2079" w:type="dxa"/>
            <w:tcBorders>
              <w:top w:val="single" w:sz="12" w:space="0" w:color="000000"/>
              <w:right w:val="nil"/>
            </w:tcBorders>
          </w:tcPr>
          <w:p w14:paraId="48484754" w14:textId="4D3D7B84" w:rsidR="0095637A" w:rsidRDefault="0015073D" w:rsidP="005F1C27">
            <w:pPr>
              <w:pStyle w:val="ListParagraph"/>
              <w:tabs>
                <w:tab w:val="left" w:pos="142"/>
                <w:tab w:val="left" w:pos="567"/>
              </w:tabs>
              <w:spacing w:line="276" w:lineRule="auto"/>
              <w:ind w:left="0"/>
              <w:jc w:val="center"/>
            </w:pPr>
            <w:r>
              <w:t>A</w:t>
            </w:r>
          </w:p>
        </w:tc>
      </w:tr>
      <w:tr w:rsidR="006E09EB" w14:paraId="2D02C1D9" w14:textId="77777777" w:rsidTr="00351C07">
        <w:tc>
          <w:tcPr>
            <w:tcW w:w="2612" w:type="dxa"/>
            <w:tcBorders>
              <w:left w:val="nil"/>
            </w:tcBorders>
          </w:tcPr>
          <w:p w14:paraId="50877F34" w14:textId="73E9900D" w:rsidR="0095637A" w:rsidRDefault="0095637A" w:rsidP="007810E2">
            <w:pPr>
              <w:pStyle w:val="ListParagraph"/>
              <w:tabs>
                <w:tab w:val="left" w:pos="142"/>
                <w:tab w:val="left" w:pos="567"/>
              </w:tabs>
              <w:spacing w:line="276" w:lineRule="auto"/>
              <w:ind w:left="0"/>
              <w:jc w:val="both"/>
            </w:pPr>
            <w:r>
              <w:t>Risk neutral</w:t>
            </w:r>
          </w:p>
        </w:tc>
        <w:tc>
          <w:tcPr>
            <w:tcW w:w="2078" w:type="dxa"/>
          </w:tcPr>
          <w:p w14:paraId="7927D07E" w14:textId="686F20DE" w:rsidR="0095637A" w:rsidRDefault="006E09EB" w:rsidP="005F1C27">
            <w:pPr>
              <w:pStyle w:val="ListParagraph"/>
              <w:tabs>
                <w:tab w:val="left" w:pos="142"/>
                <w:tab w:val="left" w:pos="567"/>
              </w:tabs>
              <w:spacing w:line="276" w:lineRule="auto"/>
              <w:ind w:left="0"/>
              <w:jc w:val="center"/>
            </w:pPr>
            <w:r>
              <w:t>Indifferent</w:t>
            </w:r>
          </w:p>
        </w:tc>
        <w:tc>
          <w:tcPr>
            <w:tcW w:w="2079" w:type="dxa"/>
          </w:tcPr>
          <w:p w14:paraId="0776737A" w14:textId="03A94942" w:rsidR="0095637A" w:rsidRDefault="00761619" w:rsidP="005F1C27">
            <w:pPr>
              <w:pStyle w:val="ListParagraph"/>
              <w:tabs>
                <w:tab w:val="left" w:pos="142"/>
                <w:tab w:val="left" w:pos="567"/>
              </w:tabs>
              <w:spacing w:line="276" w:lineRule="auto"/>
              <w:ind w:left="0"/>
              <w:jc w:val="center"/>
            </w:pPr>
            <w:r>
              <w:t>A</w:t>
            </w:r>
          </w:p>
        </w:tc>
        <w:tc>
          <w:tcPr>
            <w:tcW w:w="2079" w:type="dxa"/>
            <w:tcBorders>
              <w:right w:val="nil"/>
            </w:tcBorders>
          </w:tcPr>
          <w:p w14:paraId="6638D2FB" w14:textId="2AEB35F0" w:rsidR="0095637A" w:rsidRDefault="0015073D" w:rsidP="005F1C27">
            <w:pPr>
              <w:pStyle w:val="ListParagraph"/>
              <w:tabs>
                <w:tab w:val="left" w:pos="142"/>
                <w:tab w:val="left" w:pos="567"/>
              </w:tabs>
              <w:spacing w:line="276" w:lineRule="auto"/>
              <w:ind w:left="0"/>
              <w:jc w:val="center"/>
            </w:pPr>
            <w:r>
              <w:t>A</w:t>
            </w:r>
          </w:p>
        </w:tc>
      </w:tr>
      <w:tr w:rsidR="006E09EB" w14:paraId="6321EF87" w14:textId="77777777" w:rsidTr="00351C07">
        <w:tc>
          <w:tcPr>
            <w:tcW w:w="2612" w:type="dxa"/>
            <w:tcBorders>
              <w:left w:val="nil"/>
              <w:bottom w:val="single" w:sz="12" w:space="0" w:color="auto"/>
            </w:tcBorders>
          </w:tcPr>
          <w:p w14:paraId="5DD3736D" w14:textId="1054DD3F" w:rsidR="0095637A" w:rsidRDefault="0095637A" w:rsidP="007810E2">
            <w:pPr>
              <w:pStyle w:val="ListParagraph"/>
              <w:tabs>
                <w:tab w:val="left" w:pos="142"/>
                <w:tab w:val="left" w:pos="567"/>
              </w:tabs>
              <w:spacing w:line="276" w:lineRule="auto"/>
              <w:ind w:left="0"/>
              <w:jc w:val="both"/>
            </w:pPr>
            <w:r>
              <w:t xml:space="preserve">Risk seeker </w:t>
            </w:r>
          </w:p>
        </w:tc>
        <w:tc>
          <w:tcPr>
            <w:tcW w:w="2078" w:type="dxa"/>
            <w:tcBorders>
              <w:bottom w:val="single" w:sz="12" w:space="0" w:color="auto"/>
            </w:tcBorders>
          </w:tcPr>
          <w:p w14:paraId="14001563" w14:textId="0A4CC263" w:rsidR="0095637A" w:rsidRDefault="006E09EB" w:rsidP="005F1C27">
            <w:pPr>
              <w:pStyle w:val="ListParagraph"/>
              <w:tabs>
                <w:tab w:val="left" w:pos="142"/>
                <w:tab w:val="left" w:pos="567"/>
              </w:tabs>
              <w:spacing w:line="276" w:lineRule="auto"/>
              <w:ind w:left="0"/>
              <w:jc w:val="center"/>
            </w:pPr>
            <w:r>
              <w:t>A</w:t>
            </w:r>
          </w:p>
        </w:tc>
        <w:tc>
          <w:tcPr>
            <w:tcW w:w="2079" w:type="dxa"/>
            <w:tcBorders>
              <w:bottom w:val="single" w:sz="12" w:space="0" w:color="000000"/>
            </w:tcBorders>
          </w:tcPr>
          <w:p w14:paraId="624122F2" w14:textId="106C0D52" w:rsidR="0095637A" w:rsidRDefault="00761619" w:rsidP="005F1C27">
            <w:pPr>
              <w:pStyle w:val="ListParagraph"/>
              <w:tabs>
                <w:tab w:val="left" w:pos="142"/>
                <w:tab w:val="left" w:pos="567"/>
              </w:tabs>
              <w:spacing w:line="276" w:lineRule="auto"/>
              <w:ind w:left="0"/>
              <w:jc w:val="center"/>
            </w:pPr>
            <w:r>
              <w:t>A</w:t>
            </w:r>
          </w:p>
        </w:tc>
        <w:tc>
          <w:tcPr>
            <w:tcW w:w="2079" w:type="dxa"/>
            <w:tcBorders>
              <w:bottom w:val="single" w:sz="12" w:space="0" w:color="000000"/>
              <w:right w:val="nil"/>
            </w:tcBorders>
          </w:tcPr>
          <w:p w14:paraId="77E68FA7" w14:textId="1C81079D" w:rsidR="0095637A" w:rsidRDefault="00343D69" w:rsidP="005F1C27">
            <w:pPr>
              <w:pStyle w:val="ListParagraph"/>
              <w:tabs>
                <w:tab w:val="left" w:pos="142"/>
                <w:tab w:val="left" w:pos="567"/>
              </w:tabs>
              <w:spacing w:line="276" w:lineRule="auto"/>
              <w:ind w:left="0"/>
              <w:jc w:val="center"/>
            </w:pPr>
            <w:r>
              <w:t>A</w:t>
            </w:r>
          </w:p>
        </w:tc>
      </w:tr>
    </w:tbl>
    <w:p w14:paraId="44FEC243" w14:textId="77777777" w:rsidR="007810E2" w:rsidRDefault="007810E2" w:rsidP="007810E2">
      <w:pPr>
        <w:pStyle w:val="ListParagraph"/>
        <w:tabs>
          <w:tab w:val="left" w:pos="142"/>
          <w:tab w:val="left" w:pos="567"/>
        </w:tabs>
        <w:spacing w:after="0" w:line="276" w:lineRule="auto"/>
        <w:ind w:left="502"/>
        <w:jc w:val="both"/>
        <w:rPr>
          <w:rFonts w:ascii="Times New Roman" w:hAnsi="Times New Roman" w:cs="Times New Roman"/>
        </w:rPr>
      </w:pPr>
    </w:p>
    <w:p w14:paraId="611E2A0E" w14:textId="242AFC28" w:rsidR="004274D9" w:rsidRPr="00971858" w:rsidRDefault="009C0B7D" w:rsidP="00521F62">
      <w:pPr>
        <w:pStyle w:val="ListParagraph"/>
        <w:numPr>
          <w:ilvl w:val="0"/>
          <w:numId w:val="26"/>
        </w:numPr>
        <w:tabs>
          <w:tab w:val="left" w:pos="142"/>
          <w:tab w:val="left" w:pos="567"/>
        </w:tabs>
        <w:spacing w:after="0" w:line="360" w:lineRule="auto"/>
        <w:ind w:hanging="436"/>
        <w:jc w:val="both"/>
        <w:rPr>
          <w:rFonts w:ascii="Times New Roman" w:hAnsi="Times New Roman" w:cs="Times New Roman"/>
        </w:rPr>
      </w:pPr>
      <w:r w:rsidRPr="00971858">
        <w:rPr>
          <w:rFonts w:ascii="Times New Roman" w:hAnsi="Times New Roman" w:cs="Times New Roman"/>
        </w:rPr>
        <w:t xml:space="preserve">A risk-averse investor will always </w:t>
      </w:r>
      <w:r w:rsidR="007C0864" w:rsidRPr="00971858">
        <w:rPr>
          <w:rFonts w:ascii="Times New Roman" w:hAnsi="Times New Roman" w:cs="Times New Roman"/>
        </w:rPr>
        <w:t xml:space="preserve">require a higher expected return to hold riskier </w:t>
      </w:r>
      <w:r w:rsidR="007B1A9E" w:rsidRPr="00971858">
        <w:rPr>
          <w:rFonts w:ascii="Times New Roman" w:hAnsi="Times New Roman" w:cs="Times New Roman"/>
        </w:rPr>
        <w:t>shares</w:t>
      </w:r>
      <w:r w:rsidR="009D7FD8">
        <w:rPr>
          <w:rFonts w:ascii="Times New Roman" w:hAnsi="Times New Roman" w:cs="Times New Roman"/>
        </w:rPr>
        <w:t xml:space="preserve"> </w:t>
      </w:r>
      <w:r w:rsidR="00EA5AEF">
        <w:rPr>
          <w:rFonts w:ascii="Times New Roman" w:hAnsi="Times New Roman" w:cs="Times New Roman"/>
        </w:rPr>
        <w:t>hence the preference for B over A and A over D</w:t>
      </w:r>
      <w:r w:rsidR="007B1A9E" w:rsidRPr="00971858">
        <w:rPr>
          <w:rFonts w:ascii="Times New Roman" w:hAnsi="Times New Roman" w:cs="Times New Roman"/>
        </w:rPr>
        <w:t>. You can</w:t>
      </w:r>
      <w:r w:rsidR="001246DA" w:rsidRPr="00971858">
        <w:rPr>
          <w:rFonts w:ascii="Times New Roman" w:hAnsi="Times New Roman" w:cs="Times New Roman"/>
        </w:rPr>
        <w:t>n</w:t>
      </w:r>
      <w:r w:rsidR="007B1A9E" w:rsidRPr="00971858">
        <w:rPr>
          <w:rFonts w:ascii="Times New Roman" w:hAnsi="Times New Roman" w:cs="Times New Roman"/>
        </w:rPr>
        <w:t xml:space="preserve">ot answer the question </w:t>
      </w:r>
      <w:r w:rsidR="00946C2C">
        <w:rPr>
          <w:rFonts w:ascii="Times New Roman" w:hAnsi="Times New Roman" w:cs="Times New Roman"/>
        </w:rPr>
        <w:t xml:space="preserve">when the choice is between A or C </w:t>
      </w:r>
      <w:r w:rsidR="001246DA" w:rsidRPr="00971858">
        <w:rPr>
          <w:rFonts w:ascii="Times New Roman" w:hAnsi="Times New Roman" w:cs="Times New Roman"/>
        </w:rPr>
        <w:t xml:space="preserve">because </w:t>
      </w:r>
      <w:r w:rsidR="00946C2C">
        <w:rPr>
          <w:rFonts w:ascii="Times New Roman" w:hAnsi="Times New Roman" w:cs="Times New Roman"/>
        </w:rPr>
        <w:t>A</w:t>
      </w:r>
      <w:r w:rsidR="001246DA" w:rsidRPr="00971858">
        <w:rPr>
          <w:rFonts w:ascii="Times New Roman" w:hAnsi="Times New Roman" w:cs="Times New Roman"/>
        </w:rPr>
        <w:t xml:space="preserve"> offer</w:t>
      </w:r>
      <w:r w:rsidR="00A12E9C">
        <w:rPr>
          <w:rFonts w:ascii="Times New Roman" w:hAnsi="Times New Roman" w:cs="Times New Roman"/>
        </w:rPr>
        <w:t>s</w:t>
      </w:r>
      <w:r w:rsidR="001246DA" w:rsidRPr="00971858">
        <w:rPr>
          <w:rFonts w:ascii="Times New Roman" w:hAnsi="Times New Roman" w:cs="Times New Roman"/>
        </w:rPr>
        <w:t xml:space="preserve"> </w:t>
      </w:r>
      <w:r w:rsidR="00DD6FEB" w:rsidRPr="00971858">
        <w:rPr>
          <w:rFonts w:ascii="Times New Roman" w:hAnsi="Times New Roman" w:cs="Times New Roman"/>
        </w:rPr>
        <w:t xml:space="preserve">a higher expected return </w:t>
      </w:r>
      <w:r w:rsidR="007C6EA0" w:rsidRPr="00971858">
        <w:rPr>
          <w:rFonts w:ascii="Times New Roman" w:hAnsi="Times New Roman" w:cs="Times New Roman"/>
        </w:rPr>
        <w:t>(</w:t>
      </w:r>
      <w:r w:rsidR="00946C2C">
        <w:rPr>
          <w:rFonts w:ascii="Times New Roman" w:hAnsi="Times New Roman" w:cs="Times New Roman"/>
        </w:rPr>
        <w:t>which</w:t>
      </w:r>
      <w:r w:rsidR="007C6EA0" w:rsidRPr="00971858">
        <w:rPr>
          <w:rFonts w:ascii="Times New Roman" w:hAnsi="Times New Roman" w:cs="Times New Roman"/>
        </w:rPr>
        <w:t xml:space="preserve"> is attractive)</w:t>
      </w:r>
      <w:r w:rsidR="001A55B1" w:rsidRPr="00971858">
        <w:rPr>
          <w:rFonts w:ascii="Times New Roman" w:hAnsi="Times New Roman" w:cs="Times New Roman"/>
        </w:rPr>
        <w:t xml:space="preserve"> but </w:t>
      </w:r>
      <w:r w:rsidR="00624D08">
        <w:rPr>
          <w:rFonts w:ascii="Times New Roman" w:hAnsi="Times New Roman" w:cs="Times New Roman"/>
        </w:rPr>
        <w:t>has</w:t>
      </w:r>
      <w:r w:rsidR="00CC2873" w:rsidRPr="00971858">
        <w:rPr>
          <w:rFonts w:ascii="Times New Roman" w:hAnsi="Times New Roman" w:cs="Times New Roman"/>
        </w:rPr>
        <w:t xml:space="preserve"> </w:t>
      </w:r>
      <w:r w:rsidR="00A72497" w:rsidRPr="00971858">
        <w:rPr>
          <w:rFonts w:ascii="Times New Roman" w:hAnsi="Times New Roman" w:cs="Times New Roman"/>
        </w:rPr>
        <w:t xml:space="preserve">a </w:t>
      </w:r>
      <w:r w:rsidR="00624D08">
        <w:rPr>
          <w:rFonts w:ascii="Times New Roman" w:hAnsi="Times New Roman" w:cs="Times New Roman"/>
        </w:rPr>
        <w:t xml:space="preserve">higher </w:t>
      </w:r>
      <w:r w:rsidR="00A72497" w:rsidRPr="00971858">
        <w:rPr>
          <w:rFonts w:ascii="Times New Roman" w:hAnsi="Times New Roman" w:cs="Times New Roman"/>
        </w:rPr>
        <w:t>risk (</w:t>
      </w:r>
      <w:r w:rsidR="00414A22">
        <w:rPr>
          <w:rFonts w:ascii="Times New Roman" w:hAnsi="Times New Roman" w:cs="Times New Roman"/>
        </w:rPr>
        <w:t>which</w:t>
      </w:r>
      <w:r w:rsidR="00A72497" w:rsidRPr="00971858">
        <w:rPr>
          <w:rFonts w:ascii="Times New Roman" w:hAnsi="Times New Roman" w:cs="Times New Roman"/>
        </w:rPr>
        <w:t xml:space="preserve"> is unattractive to a risk-averse investor)</w:t>
      </w:r>
      <w:r w:rsidR="000A0029" w:rsidRPr="00971858">
        <w:rPr>
          <w:rFonts w:ascii="Times New Roman" w:hAnsi="Times New Roman" w:cs="Times New Roman"/>
        </w:rPr>
        <w:t xml:space="preserve">. </w:t>
      </w:r>
      <w:r w:rsidR="008E4A25" w:rsidRPr="00971858">
        <w:rPr>
          <w:rFonts w:ascii="Times New Roman" w:hAnsi="Times New Roman" w:cs="Times New Roman"/>
        </w:rPr>
        <w:t xml:space="preserve">The decision here </w:t>
      </w:r>
      <w:r w:rsidR="0035178D" w:rsidRPr="00971858">
        <w:rPr>
          <w:rFonts w:ascii="Times New Roman" w:hAnsi="Times New Roman" w:cs="Times New Roman"/>
        </w:rPr>
        <w:t xml:space="preserve">depends on </w:t>
      </w:r>
      <w:r w:rsidR="00414A22">
        <w:rPr>
          <w:rFonts w:ascii="Times New Roman" w:hAnsi="Times New Roman" w:cs="Times New Roman"/>
        </w:rPr>
        <w:t>the investor’s</w:t>
      </w:r>
      <w:r w:rsidR="0035178D" w:rsidRPr="00971858">
        <w:rPr>
          <w:rFonts w:ascii="Times New Roman" w:hAnsi="Times New Roman" w:cs="Times New Roman"/>
        </w:rPr>
        <w:t xml:space="preserve"> </w:t>
      </w:r>
      <w:r w:rsidR="0035178D" w:rsidRPr="00971858">
        <w:rPr>
          <w:rFonts w:ascii="Times New Roman" w:hAnsi="Times New Roman" w:cs="Times New Roman"/>
          <w:b/>
          <w:bCs/>
        </w:rPr>
        <w:t>degree of risk aversion</w:t>
      </w:r>
      <w:r w:rsidR="0035178D" w:rsidRPr="00971858">
        <w:rPr>
          <w:rFonts w:ascii="Times New Roman" w:hAnsi="Times New Roman" w:cs="Times New Roman"/>
        </w:rPr>
        <w:t xml:space="preserve">. </w:t>
      </w:r>
      <w:r w:rsidR="00B71758" w:rsidRPr="00971858">
        <w:rPr>
          <w:rFonts w:ascii="Times New Roman" w:hAnsi="Times New Roman" w:cs="Times New Roman"/>
        </w:rPr>
        <w:t xml:space="preserve">If </w:t>
      </w:r>
      <w:r w:rsidR="00414A22">
        <w:rPr>
          <w:rFonts w:ascii="Times New Roman" w:hAnsi="Times New Roman" w:cs="Times New Roman"/>
        </w:rPr>
        <w:t>the investor</w:t>
      </w:r>
      <w:r w:rsidR="00B71758" w:rsidRPr="00971858">
        <w:rPr>
          <w:rFonts w:ascii="Times New Roman" w:hAnsi="Times New Roman" w:cs="Times New Roman"/>
        </w:rPr>
        <w:t xml:space="preserve"> require</w:t>
      </w:r>
      <w:r w:rsidR="004359A1">
        <w:rPr>
          <w:rFonts w:ascii="Times New Roman" w:hAnsi="Times New Roman" w:cs="Times New Roman"/>
        </w:rPr>
        <w:t>s</w:t>
      </w:r>
      <w:r w:rsidR="00B71758" w:rsidRPr="00971858">
        <w:rPr>
          <w:rFonts w:ascii="Times New Roman" w:hAnsi="Times New Roman" w:cs="Times New Roman"/>
        </w:rPr>
        <w:t xml:space="preserve"> an additional one percent of expected return </w:t>
      </w:r>
      <w:r w:rsidR="00460806">
        <w:rPr>
          <w:rFonts w:ascii="Times New Roman" w:hAnsi="Times New Roman" w:cs="Times New Roman"/>
        </w:rPr>
        <w:t>to</w:t>
      </w:r>
      <w:r w:rsidR="00B71758" w:rsidRPr="00971858">
        <w:rPr>
          <w:rFonts w:ascii="Times New Roman" w:hAnsi="Times New Roman" w:cs="Times New Roman"/>
        </w:rPr>
        <w:t xml:space="preserve"> compensat</w:t>
      </w:r>
      <w:r w:rsidR="00460806">
        <w:rPr>
          <w:rFonts w:ascii="Times New Roman" w:hAnsi="Times New Roman" w:cs="Times New Roman"/>
        </w:rPr>
        <w:t xml:space="preserve">e </w:t>
      </w:r>
      <w:r w:rsidR="00B71758" w:rsidRPr="00971858">
        <w:rPr>
          <w:rFonts w:ascii="Times New Roman" w:hAnsi="Times New Roman" w:cs="Times New Roman"/>
        </w:rPr>
        <w:t>an additional one percent of volatility</w:t>
      </w:r>
      <w:r w:rsidR="007C6C47" w:rsidRPr="00971858">
        <w:rPr>
          <w:rFonts w:ascii="Times New Roman" w:hAnsi="Times New Roman" w:cs="Times New Roman"/>
        </w:rPr>
        <w:t xml:space="preserve">, </w:t>
      </w:r>
      <w:r w:rsidR="00460806">
        <w:rPr>
          <w:rFonts w:ascii="Times New Roman" w:hAnsi="Times New Roman" w:cs="Times New Roman"/>
        </w:rPr>
        <w:t>the investor</w:t>
      </w:r>
      <w:r w:rsidR="00706B80" w:rsidRPr="00971858">
        <w:rPr>
          <w:rFonts w:ascii="Times New Roman" w:hAnsi="Times New Roman" w:cs="Times New Roman"/>
        </w:rPr>
        <w:t xml:space="preserve"> will prefer A </w:t>
      </w:r>
      <w:r w:rsidR="003B2A28">
        <w:rPr>
          <w:rFonts w:ascii="Times New Roman" w:hAnsi="Times New Roman" w:cs="Times New Roman"/>
        </w:rPr>
        <w:t>over C</w:t>
      </w:r>
      <w:r w:rsidR="00706B80" w:rsidRPr="00971858">
        <w:rPr>
          <w:rFonts w:ascii="Times New Roman" w:hAnsi="Times New Roman" w:cs="Times New Roman"/>
        </w:rPr>
        <w:t xml:space="preserve"> because </w:t>
      </w:r>
      <w:r w:rsidR="001F7E19" w:rsidRPr="00971858">
        <w:rPr>
          <w:rFonts w:ascii="Times New Roman" w:hAnsi="Times New Roman" w:cs="Times New Roman"/>
        </w:rPr>
        <w:t xml:space="preserve">the former offer </w:t>
      </w:r>
      <w:r w:rsidR="008B2DD0" w:rsidRPr="00971858">
        <w:rPr>
          <w:rFonts w:ascii="Times New Roman" w:hAnsi="Times New Roman" w:cs="Times New Roman"/>
        </w:rPr>
        <w:t>a higher expected return per unit of risk than the latter.</w:t>
      </w:r>
    </w:p>
    <w:p w14:paraId="74A5F872" w14:textId="009A6E71" w:rsidR="009C0B7D" w:rsidRDefault="009C0B7D" w:rsidP="00521F62">
      <w:pPr>
        <w:pStyle w:val="ListParagraph"/>
        <w:numPr>
          <w:ilvl w:val="0"/>
          <w:numId w:val="26"/>
        </w:numPr>
        <w:tabs>
          <w:tab w:val="left" w:pos="142"/>
          <w:tab w:val="left" w:pos="567"/>
        </w:tabs>
        <w:spacing w:after="0" w:line="360" w:lineRule="auto"/>
        <w:ind w:hanging="436"/>
        <w:jc w:val="both"/>
        <w:rPr>
          <w:rFonts w:ascii="Times New Roman" w:hAnsi="Times New Roman" w:cs="Times New Roman"/>
        </w:rPr>
      </w:pPr>
      <w:r w:rsidRPr="00EF1DDA">
        <w:rPr>
          <w:rFonts w:ascii="Times New Roman" w:hAnsi="Times New Roman" w:cs="Times New Roman"/>
        </w:rPr>
        <w:t xml:space="preserve">A risk-neutral investor </w:t>
      </w:r>
      <w:r w:rsidR="00A555DF">
        <w:rPr>
          <w:rFonts w:ascii="Times New Roman" w:hAnsi="Times New Roman" w:cs="Times New Roman"/>
        </w:rPr>
        <w:t xml:space="preserve">always </w:t>
      </w:r>
      <w:r w:rsidRPr="00EF1DDA">
        <w:rPr>
          <w:rFonts w:ascii="Times New Roman" w:hAnsi="Times New Roman" w:cs="Times New Roman"/>
        </w:rPr>
        <w:t xml:space="preserve">prefers </w:t>
      </w:r>
      <w:r w:rsidR="001E1E76">
        <w:rPr>
          <w:rFonts w:ascii="Times New Roman" w:hAnsi="Times New Roman" w:cs="Times New Roman"/>
        </w:rPr>
        <w:t xml:space="preserve">to invest in the </w:t>
      </w:r>
      <w:r w:rsidR="00211CDC">
        <w:rPr>
          <w:rFonts w:ascii="Times New Roman" w:hAnsi="Times New Roman" w:cs="Times New Roman"/>
        </w:rPr>
        <w:t xml:space="preserve">in the </w:t>
      </w:r>
      <w:r w:rsidR="00211CDC" w:rsidRPr="0030754E">
        <w:rPr>
          <w:rFonts w:ascii="Times New Roman" w:hAnsi="Times New Roman" w:cs="Times New Roman"/>
          <w:i/>
          <w:iCs/>
        </w:rPr>
        <w:t>highest</w:t>
      </w:r>
      <w:r w:rsidR="00211CDC">
        <w:rPr>
          <w:rFonts w:ascii="Times New Roman" w:hAnsi="Times New Roman" w:cs="Times New Roman"/>
        </w:rPr>
        <w:t xml:space="preserve"> expected return option </w:t>
      </w:r>
      <w:r w:rsidRPr="00EF1DDA">
        <w:rPr>
          <w:rFonts w:ascii="Times New Roman" w:hAnsi="Times New Roman" w:cs="Times New Roman"/>
        </w:rPr>
        <w:t>regardless of risk</w:t>
      </w:r>
      <w:r w:rsidR="0034464C">
        <w:rPr>
          <w:rFonts w:ascii="Times New Roman" w:hAnsi="Times New Roman" w:cs="Times New Roman"/>
        </w:rPr>
        <w:t xml:space="preserve">. </w:t>
      </w:r>
      <w:r w:rsidR="00A00512">
        <w:rPr>
          <w:rFonts w:ascii="Times New Roman" w:hAnsi="Times New Roman" w:cs="Times New Roman"/>
        </w:rPr>
        <w:t>They</w:t>
      </w:r>
      <w:r w:rsidRPr="00EF1DDA">
        <w:rPr>
          <w:rFonts w:ascii="Times New Roman" w:hAnsi="Times New Roman" w:cs="Times New Roman"/>
        </w:rPr>
        <w:t xml:space="preserve"> do not care about risk</w:t>
      </w:r>
      <w:r w:rsidR="00A00512">
        <w:rPr>
          <w:rFonts w:ascii="Times New Roman" w:hAnsi="Times New Roman" w:cs="Times New Roman"/>
        </w:rPr>
        <w:t>,</w:t>
      </w:r>
      <w:r w:rsidR="006B0E21">
        <w:rPr>
          <w:rFonts w:ascii="Times New Roman" w:hAnsi="Times New Roman" w:cs="Times New Roman"/>
        </w:rPr>
        <w:t xml:space="preserve"> </w:t>
      </w:r>
      <w:r w:rsidRPr="006B0E21">
        <w:rPr>
          <w:rFonts w:ascii="Times New Roman" w:hAnsi="Times New Roman" w:cs="Times New Roman"/>
        </w:rPr>
        <w:t xml:space="preserve">they </w:t>
      </w:r>
      <w:r w:rsidR="00A00512">
        <w:rPr>
          <w:rFonts w:ascii="Times New Roman" w:hAnsi="Times New Roman" w:cs="Times New Roman"/>
        </w:rPr>
        <w:t xml:space="preserve">always </w:t>
      </w:r>
      <w:r w:rsidRPr="006B0E21">
        <w:rPr>
          <w:rFonts w:ascii="Times New Roman" w:hAnsi="Times New Roman" w:cs="Times New Roman"/>
        </w:rPr>
        <w:t>maximize expected return.</w:t>
      </w:r>
    </w:p>
    <w:p w14:paraId="7039E7E6" w14:textId="1A1E7D40" w:rsidR="004D4D68" w:rsidRPr="00297A07" w:rsidRDefault="009C0B7D" w:rsidP="00297A07">
      <w:pPr>
        <w:pStyle w:val="ListParagraph"/>
        <w:numPr>
          <w:ilvl w:val="0"/>
          <w:numId w:val="26"/>
        </w:numPr>
        <w:tabs>
          <w:tab w:val="left" w:pos="142"/>
          <w:tab w:val="left" w:pos="567"/>
        </w:tabs>
        <w:spacing w:after="0" w:line="360" w:lineRule="auto"/>
        <w:ind w:hanging="436"/>
        <w:jc w:val="both"/>
        <w:rPr>
          <w:rFonts w:ascii="Times New Roman" w:hAnsi="Times New Roman" w:cs="Times New Roman"/>
        </w:rPr>
      </w:pPr>
      <w:r w:rsidRPr="00297A07">
        <w:rPr>
          <w:rFonts w:ascii="Times New Roman" w:hAnsi="Times New Roman" w:cs="Times New Roman"/>
        </w:rPr>
        <w:t>A risk-seeking investor always prefer</w:t>
      </w:r>
      <w:r w:rsidR="0030754E" w:rsidRPr="00297A07">
        <w:rPr>
          <w:rFonts w:ascii="Times New Roman" w:hAnsi="Times New Roman" w:cs="Times New Roman"/>
        </w:rPr>
        <w:t>s</w:t>
      </w:r>
      <w:r w:rsidRPr="00297A07">
        <w:rPr>
          <w:rFonts w:ascii="Times New Roman" w:hAnsi="Times New Roman" w:cs="Times New Roman"/>
        </w:rPr>
        <w:t xml:space="preserve"> </w:t>
      </w:r>
      <w:r w:rsidR="00A00512" w:rsidRPr="00297A07">
        <w:rPr>
          <w:rFonts w:ascii="Times New Roman" w:hAnsi="Times New Roman" w:cs="Times New Roman"/>
        </w:rPr>
        <w:t>A</w:t>
      </w:r>
      <w:r w:rsidRPr="00297A07">
        <w:rPr>
          <w:rFonts w:ascii="Times New Roman" w:hAnsi="Times New Roman" w:cs="Times New Roman"/>
        </w:rPr>
        <w:t xml:space="preserve"> because </w:t>
      </w:r>
      <w:r w:rsidR="00E12ABE" w:rsidRPr="00297A07">
        <w:rPr>
          <w:rFonts w:ascii="Times New Roman" w:hAnsi="Times New Roman" w:cs="Times New Roman"/>
        </w:rPr>
        <w:t>it</w:t>
      </w:r>
      <w:r w:rsidRPr="00297A07">
        <w:rPr>
          <w:rFonts w:ascii="Times New Roman" w:hAnsi="Times New Roman" w:cs="Times New Roman"/>
        </w:rPr>
        <w:t xml:space="preserve"> </w:t>
      </w:r>
      <w:r w:rsidR="00E12ABE" w:rsidRPr="00297A07">
        <w:rPr>
          <w:rFonts w:ascii="Times New Roman" w:hAnsi="Times New Roman" w:cs="Times New Roman"/>
        </w:rPr>
        <w:t xml:space="preserve">is the investment that </w:t>
      </w:r>
      <w:r w:rsidRPr="00297A07">
        <w:rPr>
          <w:rFonts w:ascii="Times New Roman" w:hAnsi="Times New Roman" w:cs="Times New Roman"/>
        </w:rPr>
        <w:t xml:space="preserve">offers the </w:t>
      </w:r>
      <w:r w:rsidRPr="00297A07">
        <w:rPr>
          <w:rFonts w:ascii="Times New Roman" w:hAnsi="Times New Roman" w:cs="Times New Roman"/>
          <w:i/>
          <w:iCs/>
        </w:rPr>
        <w:t>highest</w:t>
      </w:r>
      <w:r w:rsidRPr="00297A07">
        <w:rPr>
          <w:rFonts w:ascii="Times New Roman" w:hAnsi="Times New Roman" w:cs="Times New Roman"/>
        </w:rPr>
        <w:t xml:space="preserve"> risk (risk-seekers like risk) </w:t>
      </w:r>
      <w:r w:rsidR="001B5416" w:rsidRPr="00297A07">
        <w:rPr>
          <w:rFonts w:ascii="Times New Roman" w:hAnsi="Times New Roman" w:cs="Times New Roman"/>
          <w:i/>
          <w:iCs/>
        </w:rPr>
        <w:t>and</w:t>
      </w:r>
      <w:r w:rsidRPr="00297A07">
        <w:rPr>
          <w:rFonts w:ascii="Times New Roman" w:hAnsi="Times New Roman" w:cs="Times New Roman"/>
        </w:rPr>
        <w:t xml:space="preserve"> the </w:t>
      </w:r>
      <w:r w:rsidRPr="00297A07">
        <w:rPr>
          <w:rFonts w:ascii="Times New Roman" w:hAnsi="Times New Roman" w:cs="Times New Roman"/>
          <w:i/>
          <w:iCs/>
        </w:rPr>
        <w:t>highest</w:t>
      </w:r>
      <w:r w:rsidRPr="00297A07">
        <w:rPr>
          <w:rFonts w:ascii="Times New Roman" w:hAnsi="Times New Roman" w:cs="Times New Roman"/>
        </w:rPr>
        <w:t xml:space="preserve"> expected return (this is </w:t>
      </w:r>
      <w:r w:rsidRPr="00297A07">
        <w:rPr>
          <w:rFonts w:ascii="Times New Roman" w:hAnsi="Times New Roman" w:cs="Times New Roman"/>
          <w:i/>
          <w:iCs/>
        </w:rPr>
        <w:t>attractive</w:t>
      </w:r>
      <w:r w:rsidRPr="00297A07">
        <w:rPr>
          <w:rFonts w:ascii="Times New Roman" w:hAnsi="Times New Roman" w:cs="Times New Roman"/>
        </w:rPr>
        <w:t xml:space="preserve"> to all investors regardless of their attitude toward risk). </w:t>
      </w:r>
      <w:r w:rsidR="004D4D68" w:rsidRPr="00297A07">
        <w:rPr>
          <w:rFonts w:ascii="Times New Roman" w:hAnsi="Times New Roman" w:cs="Times New Roman"/>
        </w:rPr>
        <w:br w:type="page"/>
      </w:r>
    </w:p>
    <w:p w14:paraId="60D8391A" w14:textId="0A6A064E" w:rsidR="00627379" w:rsidRDefault="00627379" w:rsidP="00627379">
      <w:pPr>
        <w:shd w:val="clear" w:color="auto" w:fill="ADADAD" w:themeFill="background2" w:themeFillShade="BF"/>
        <w:tabs>
          <w:tab w:val="left" w:pos="0"/>
        </w:tabs>
        <w:spacing w:after="0"/>
        <w:jc w:val="center"/>
        <w:rPr>
          <w:rFonts w:ascii="Times New Roman" w:hAnsi="Times New Roman" w:cs="Times New Roman"/>
          <w:b/>
          <w:bCs/>
          <w:sz w:val="28"/>
          <w:szCs w:val="28"/>
        </w:rPr>
      </w:pPr>
      <w:r w:rsidRPr="00375108">
        <w:rPr>
          <w:rFonts w:ascii="Times New Roman" w:hAnsi="Times New Roman" w:cs="Times New Roman"/>
          <w:b/>
          <w:bCs/>
          <w:sz w:val="28"/>
          <w:szCs w:val="28"/>
        </w:rPr>
        <w:lastRenderedPageBreak/>
        <w:t xml:space="preserve">SESSION </w:t>
      </w:r>
      <w:r>
        <w:rPr>
          <w:rFonts w:ascii="Times New Roman" w:hAnsi="Times New Roman" w:cs="Times New Roman"/>
          <w:b/>
          <w:bCs/>
          <w:sz w:val="28"/>
          <w:szCs w:val="28"/>
        </w:rPr>
        <w:t>8</w:t>
      </w:r>
    </w:p>
    <w:p w14:paraId="76BD86C6" w14:textId="6BAAF097" w:rsidR="00627379" w:rsidRPr="00375108" w:rsidRDefault="00627379" w:rsidP="00627379">
      <w:pPr>
        <w:shd w:val="clear" w:color="auto" w:fill="ADADAD" w:themeFill="background2" w:themeFillShade="BF"/>
        <w:tabs>
          <w:tab w:val="left" w:pos="0"/>
        </w:tabs>
        <w:spacing w:after="0"/>
        <w:jc w:val="center"/>
        <w:rPr>
          <w:rFonts w:ascii="Times New Roman" w:hAnsi="Times New Roman" w:cs="Times New Roman"/>
          <w:b/>
          <w:bCs/>
          <w:sz w:val="28"/>
          <w:szCs w:val="28"/>
        </w:rPr>
      </w:pPr>
      <w:r w:rsidRPr="00627379">
        <w:rPr>
          <w:rFonts w:ascii="Times New Roman" w:hAnsi="Times New Roman" w:cs="Times New Roman"/>
          <w:b/>
          <w:bCs/>
          <w:sz w:val="28"/>
          <w:szCs w:val="28"/>
        </w:rPr>
        <w:t>PORTFOLIO DIVERSIFICATION</w:t>
      </w:r>
    </w:p>
    <w:p w14:paraId="2CE46478" w14:textId="77777777" w:rsidR="003175F4" w:rsidRPr="00BC1106" w:rsidRDefault="003175F4" w:rsidP="005A1054">
      <w:pPr>
        <w:spacing w:after="0" w:line="240" w:lineRule="auto"/>
        <w:jc w:val="center"/>
        <w:rPr>
          <w:rFonts w:ascii="Times New Roman" w:hAnsi="Times New Roman" w:cs="Times New Roman"/>
        </w:rPr>
      </w:pPr>
    </w:p>
    <w:p w14:paraId="266ECD00" w14:textId="77777777" w:rsidR="003175F4" w:rsidRPr="00BC1106" w:rsidRDefault="003175F4" w:rsidP="0065413A">
      <w:pPr>
        <w:shd w:val="clear" w:color="auto" w:fill="D1D1D1" w:themeFill="background2" w:themeFillShade="E6"/>
        <w:rPr>
          <w:rFonts w:ascii="Times New Roman" w:hAnsi="Times New Roman" w:cs="Times New Roman"/>
          <w:b/>
        </w:rPr>
      </w:pPr>
      <w:r w:rsidRPr="00BC1106">
        <w:rPr>
          <w:rFonts w:ascii="Times New Roman" w:hAnsi="Times New Roman" w:cs="Times New Roman"/>
          <w:b/>
        </w:rPr>
        <w:t>KEY TAKEAWAYS</w:t>
      </w:r>
    </w:p>
    <w:p w14:paraId="03BB3CE4" w14:textId="77777777" w:rsidR="003175F4" w:rsidRPr="00BC1106" w:rsidRDefault="003175F4" w:rsidP="003175F4">
      <w:pPr>
        <w:pStyle w:val="ListParagraph"/>
        <w:spacing w:after="0"/>
        <w:ind w:left="360"/>
        <w:jc w:val="both"/>
        <w:rPr>
          <w:rFonts w:ascii="Times New Roman" w:hAnsi="Times New Roman" w:cs="Times New Roman"/>
          <w:sz w:val="16"/>
          <w:szCs w:val="16"/>
        </w:rPr>
      </w:pPr>
    </w:p>
    <w:p w14:paraId="411B99AC" w14:textId="77777777" w:rsidR="003175F4" w:rsidRPr="00BC1106" w:rsidRDefault="003175F4" w:rsidP="00533D1C">
      <w:pPr>
        <w:pStyle w:val="ListParagraph"/>
        <w:numPr>
          <w:ilvl w:val="0"/>
          <w:numId w:val="27"/>
        </w:numPr>
        <w:spacing w:after="0" w:line="360" w:lineRule="auto"/>
        <w:jc w:val="both"/>
        <w:rPr>
          <w:rFonts w:ascii="Times New Roman" w:hAnsi="Times New Roman" w:cs="Times New Roman"/>
        </w:rPr>
      </w:pPr>
      <w:r w:rsidRPr="0065413A">
        <w:rPr>
          <w:rFonts w:ascii="Times New Roman" w:hAnsi="Times New Roman" w:cs="Times New Roman"/>
          <w:b/>
          <w:bCs/>
        </w:rPr>
        <w:t>The expected return of a portfolio of securities</w:t>
      </w:r>
      <w:r w:rsidRPr="00BC1106">
        <w:rPr>
          <w:rFonts w:ascii="Times New Roman" w:hAnsi="Times New Roman" w:cs="Times New Roman"/>
        </w:rPr>
        <w:t xml:space="preserve"> is the weighted average of the expected returns of the securities that make up the portfolio.</w:t>
      </w:r>
    </w:p>
    <w:p w14:paraId="5AE320B8" w14:textId="77777777" w:rsidR="003175F4" w:rsidRPr="00297A07" w:rsidRDefault="003175F4" w:rsidP="00533D1C">
      <w:pPr>
        <w:pStyle w:val="ListParagraph"/>
        <w:spacing w:after="0" w:line="360" w:lineRule="auto"/>
        <w:ind w:left="360"/>
        <w:jc w:val="both"/>
        <w:rPr>
          <w:rFonts w:ascii="Times New Roman" w:hAnsi="Times New Roman" w:cs="Times New Roman"/>
          <w:sz w:val="8"/>
          <w:szCs w:val="8"/>
        </w:rPr>
      </w:pPr>
    </w:p>
    <w:p w14:paraId="566B0663" w14:textId="77777777" w:rsidR="003175F4" w:rsidRPr="00BC1106" w:rsidRDefault="003175F4" w:rsidP="00533D1C">
      <w:pPr>
        <w:pStyle w:val="ListParagraph"/>
        <w:numPr>
          <w:ilvl w:val="0"/>
          <w:numId w:val="27"/>
        </w:numPr>
        <w:spacing w:after="0" w:line="360" w:lineRule="auto"/>
        <w:jc w:val="both"/>
        <w:rPr>
          <w:rFonts w:ascii="Times New Roman" w:hAnsi="Times New Roman" w:cs="Times New Roman"/>
        </w:rPr>
      </w:pPr>
      <w:r w:rsidRPr="0065413A">
        <w:rPr>
          <w:rFonts w:ascii="Times New Roman" w:hAnsi="Times New Roman" w:cs="Times New Roman"/>
          <w:b/>
          <w:bCs/>
        </w:rPr>
        <w:t>The risk of a portfolio of securities</w:t>
      </w:r>
      <w:r w:rsidRPr="00BC1106">
        <w:rPr>
          <w:rFonts w:ascii="Times New Roman" w:hAnsi="Times New Roman" w:cs="Times New Roman"/>
        </w:rPr>
        <w:t xml:space="preserve"> is determined by the risk of each of the individual securities that make up the portfolio as well as the correlation coefficients between every pair of securities in the portfolio.</w:t>
      </w:r>
    </w:p>
    <w:p w14:paraId="62E0F21C" w14:textId="77777777" w:rsidR="003175F4" w:rsidRPr="00297A07" w:rsidRDefault="003175F4" w:rsidP="00533D1C">
      <w:pPr>
        <w:pStyle w:val="ListParagraph"/>
        <w:spacing w:after="0" w:line="360" w:lineRule="auto"/>
        <w:ind w:left="360"/>
        <w:jc w:val="both"/>
        <w:rPr>
          <w:rFonts w:ascii="Times New Roman" w:hAnsi="Times New Roman" w:cs="Times New Roman"/>
          <w:sz w:val="8"/>
          <w:szCs w:val="8"/>
        </w:rPr>
      </w:pPr>
    </w:p>
    <w:p w14:paraId="6AB4F675" w14:textId="77777777" w:rsidR="003175F4" w:rsidRPr="00BC1106" w:rsidRDefault="003175F4" w:rsidP="00533D1C">
      <w:pPr>
        <w:pStyle w:val="ListParagraph"/>
        <w:numPr>
          <w:ilvl w:val="0"/>
          <w:numId w:val="27"/>
        </w:numPr>
        <w:spacing w:after="0" w:line="360" w:lineRule="auto"/>
        <w:jc w:val="both"/>
        <w:rPr>
          <w:rFonts w:ascii="Times New Roman" w:hAnsi="Times New Roman" w:cs="Times New Roman"/>
        </w:rPr>
      </w:pPr>
      <w:r w:rsidRPr="0065413A">
        <w:rPr>
          <w:rFonts w:ascii="Times New Roman" w:hAnsi="Times New Roman" w:cs="Times New Roman"/>
          <w:b/>
          <w:bCs/>
        </w:rPr>
        <w:t xml:space="preserve">Risk-averse investors are always better off holding a well-diversified portfolio </w:t>
      </w:r>
      <w:r w:rsidRPr="00BC1106">
        <w:rPr>
          <w:rFonts w:ascii="Times New Roman" w:hAnsi="Times New Roman" w:cs="Times New Roman"/>
        </w:rPr>
        <w:t>of risky securities instead of holding a single security. Hence their investment decision is not to select a few superior investments but allocate their investable funds among all available investments to maximize the expected return of their portfolio for a preferred level of risk.</w:t>
      </w:r>
    </w:p>
    <w:p w14:paraId="3B5FE1FD" w14:textId="77777777" w:rsidR="003175F4" w:rsidRPr="00297A07" w:rsidRDefault="003175F4" w:rsidP="00533D1C">
      <w:pPr>
        <w:pStyle w:val="ListParagraph"/>
        <w:spacing w:after="0" w:line="360" w:lineRule="auto"/>
        <w:ind w:left="360"/>
        <w:jc w:val="both"/>
        <w:rPr>
          <w:rFonts w:ascii="Times New Roman" w:hAnsi="Times New Roman" w:cs="Times New Roman"/>
          <w:sz w:val="8"/>
          <w:szCs w:val="8"/>
        </w:rPr>
      </w:pPr>
    </w:p>
    <w:p w14:paraId="686D6792" w14:textId="77777777" w:rsidR="003175F4" w:rsidRPr="00BC1106" w:rsidRDefault="003175F4" w:rsidP="00533D1C">
      <w:pPr>
        <w:pStyle w:val="ListParagraph"/>
        <w:numPr>
          <w:ilvl w:val="0"/>
          <w:numId w:val="27"/>
        </w:numPr>
        <w:spacing w:after="0" w:line="360" w:lineRule="auto"/>
        <w:jc w:val="both"/>
        <w:rPr>
          <w:rFonts w:ascii="Times New Roman" w:hAnsi="Times New Roman" w:cs="Times New Roman"/>
        </w:rPr>
      </w:pPr>
      <w:r w:rsidRPr="0065413A">
        <w:rPr>
          <w:rFonts w:ascii="Times New Roman" w:hAnsi="Times New Roman" w:cs="Times New Roman"/>
          <w:b/>
          <w:bCs/>
        </w:rPr>
        <w:t>When there is a risk-free asset, all the efficient portfolios are combinations of the riskless asset with the market portfolio</w:t>
      </w:r>
      <w:r w:rsidRPr="00BC1106">
        <w:rPr>
          <w:rFonts w:ascii="Times New Roman" w:hAnsi="Times New Roman" w:cs="Times New Roman"/>
        </w:rPr>
        <w:t>. The market portfolio is a portfolio that contains all the available risky assets in the market held in proportion to their market value. In this case, the investment management process is greatly simplified; the only decision investors need to make is how much of their investable funds they should allocate to the risk-free asset and how much to the market portfolio.</w:t>
      </w:r>
    </w:p>
    <w:p w14:paraId="482B42E0" w14:textId="77777777" w:rsidR="003175F4" w:rsidRPr="00297A07" w:rsidRDefault="003175F4" w:rsidP="00533D1C">
      <w:pPr>
        <w:pStyle w:val="ListParagraph"/>
        <w:spacing w:after="0" w:line="360" w:lineRule="auto"/>
        <w:ind w:left="360"/>
        <w:jc w:val="both"/>
        <w:rPr>
          <w:rFonts w:ascii="Times New Roman" w:hAnsi="Times New Roman" w:cs="Times New Roman"/>
          <w:sz w:val="8"/>
          <w:szCs w:val="8"/>
        </w:rPr>
      </w:pPr>
    </w:p>
    <w:p w14:paraId="3EB1685D" w14:textId="77777777" w:rsidR="003175F4" w:rsidRPr="00BC1106" w:rsidRDefault="003175F4" w:rsidP="00533D1C">
      <w:pPr>
        <w:pStyle w:val="ListParagraph"/>
        <w:numPr>
          <w:ilvl w:val="0"/>
          <w:numId w:val="27"/>
        </w:numPr>
        <w:spacing w:after="0" w:line="360" w:lineRule="auto"/>
        <w:jc w:val="both"/>
        <w:rPr>
          <w:rFonts w:ascii="Times New Roman" w:hAnsi="Times New Roman" w:cs="Times New Roman"/>
        </w:rPr>
      </w:pPr>
      <w:r w:rsidRPr="0065413A">
        <w:rPr>
          <w:rFonts w:ascii="Times New Roman" w:hAnsi="Times New Roman" w:cs="Times New Roman"/>
          <w:b/>
          <w:bCs/>
        </w:rPr>
        <w:t>The risk of an individual security can be broken down into two components</w:t>
      </w:r>
      <w:r w:rsidRPr="00BC1106">
        <w:rPr>
          <w:rFonts w:ascii="Times New Roman" w:hAnsi="Times New Roman" w:cs="Times New Roman"/>
        </w:rPr>
        <w:t>: a diversifiable risk component (also called firm-specific risk or unsystematic risk) and an undiversifiable risk component (also called market risk, systematic risk, or beta coefficient).</w:t>
      </w:r>
    </w:p>
    <w:p w14:paraId="36FD7B39" w14:textId="77777777" w:rsidR="003175F4" w:rsidRPr="00297A07" w:rsidRDefault="003175F4" w:rsidP="00533D1C">
      <w:pPr>
        <w:pStyle w:val="ListParagraph"/>
        <w:spacing w:after="0" w:line="360" w:lineRule="auto"/>
        <w:ind w:left="360"/>
        <w:jc w:val="both"/>
        <w:rPr>
          <w:rFonts w:ascii="Times New Roman" w:hAnsi="Times New Roman" w:cs="Times New Roman"/>
          <w:sz w:val="8"/>
          <w:szCs w:val="8"/>
        </w:rPr>
      </w:pPr>
    </w:p>
    <w:p w14:paraId="356CFF77" w14:textId="77777777" w:rsidR="003175F4" w:rsidRPr="00BC1106" w:rsidRDefault="003175F4" w:rsidP="00533D1C">
      <w:pPr>
        <w:pStyle w:val="ListParagraph"/>
        <w:numPr>
          <w:ilvl w:val="0"/>
          <w:numId w:val="27"/>
        </w:numPr>
        <w:spacing w:after="0" w:line="360" w:lineRule="auto"/>
        <w:jc w:val="both"/>
        <w:rPr>
          <w:rFonts w:ascii="Times New Roman" w:hAnsi="Times New Roman" w:cs="Times New Roman"/>
        </w:rPr>
      </w:pPr>
      <w:r w:rsidRPr="0065413A">
        <w:rPr>
          <w:rFonts w:ascii="Times New Roman" w:hAnsi="Times New Roman" w:cs="Times New Roman"/>
          <w:b/>
          <w:bCs/>
        </w:rPr>
        <w:t>A well-diversified portfolio is a portfolio in which (almost all) the portfolio’s diversifiable risk has been eliminated</w:t>
      </w:r>
      <w:r w:rsidRPr="00BC1106">
        <w:rPr>
          <w:rFonts w:ascii="Times New Roman" w:hAnsi="Times New Roman" w:cs="Times New Roman"/>
        </w:rPr>
        <w:t>. This is achieved with holding the shares of at least 25 companies in different sectors of the economy (the companies must have different risk profiles).</w:t>
      </w:r>
    </w:p>
    <w:p w14:paraId="31915631" w14:textId="77777777" w:rsidR="003175F4" w:rsidRPr="00297A07" w:rsidRDefault="003175F4" w:rsidP="00533D1C">
      <w:pPr>
        <w:pStyle w:val="ListParagraph"/>
        <w:spacing w:after="0" w:line="360" w:lineRule="auto"/>
        <w:ind w:left="360"/>
        <w:jc w:val="both"/>
        <w:rPr>
          <w:rFonts w:ascii="Times New Roman" w:hAnsi="Times New Roman" w:cs="Times New Roman"/>
          <w:sz w:val="8"/>
          <w:szCs w:val="8"/>
        </w:rPr>
      </w:pPr>
    </w:p>
    <w:p w14:paraId="2FA46719" w14:textId="34F07521" w:rsidR="003175F4" w:rsidRPr="00BC1106" w:rsidRDefault="003175F4" w:rsidP="00533D1C">
      <w:pPr>
        <w:pStyle w:val="ListParagraph"/>
        <w:numPr>
          <w:ilvl w:val="0"/>
          <w:numId w:val="27"/>
        </w:numPr>
        <w:spacing w:after="0" w:line="360" w:lineRule="auto"/>
        <w:jc w:val="both"/>
        <w:rPr>
          <w:rFonts w:ascii="Times New Roman" w:hAnsi="Times New Roman" w:cs="Times New Roman"/>
        </w:rPr>
      </w:pPr>
      <w:r w:rsidRPr="0065413A">
        <w:rPr>
          <w:rFonts w:ascii="Times New Roman" w:hAnsi="Times New Roman" w:cs="Times New Roman"/>
          <w:b/>
          <w:bCs/>
        </w:rPr>
        <w:t>The beta coefficient of a security is a measure of its undiversifiable market risk</w:t>
      </w:r>
      <w:r w:rsidRPr="00BC1106">
        <w:rPr>
          <w:rFonts w:ascii="Times New Roman" w:hAnsi="Times New Roman" w:cs="Times New Roman"/>
        </w:rPr>
        <w:t>,</w:t>
      </w:r>
      <w:r w:rsidR="0065413A">
        <w:rPr>
          <w:rFonts w:ascii="Times New Roman" w:hAnsi="Times New Roman" w:cs="Times New Roman"/>
        </w:rPr>
        <w:t xml:space="preserve"> </w:t>
      </w:r>
      <w:r w:rsidRPr="00BC1106">
        <w:rPr>
          <w:rFonts w:ascii="Times New Roman" w:hAnsi="Times New Roman" w:cs="Times New Roman"/>
        </w:rPr>
        <w:t xml:space="preserve">which is the component of its total risk that cannot be eliminated through portfolio holding. A security with a beta higher (lower) than one is riskier (less risky) than the market portfolio. </w:t>
      </w:r>
    </w:p>
    <w:p w14:paraId="511406FE" w14:textId="77777777" w:rsidR="003175F4" w:rsidRPr="00BC1106" w:rsidRDefault="003175F4" w:rsidP="003175F4">
      <w:pPr>
        <w:spacing w:after="0"/>
        <w:rPr>
          <w:rFonts w:ascii="Times New Roman" w:hAnsi="Times New Roman" w:cs="Times New Roman"/>
        </w:rPr>
      </w:pPr>
    </w:p>
    <w:p w14:paraId="085D211C" w14:textId="77777777" w:rsidR="003175F4" w:rsidRPr="00BC1106" w:rsidRDefault="003175F4" w:rsidP="0065413A">
      <w:pPr>
        <w:shd w:val="clear" w:color="auto" w:fill="D1D1D1" w:themeFill="background2" w:themeFillShade="E6"/>
        <w:rPr>
          <w:rFonts w:ascii="Times New Roman" w:hAnsi="Times New Roman" w:cs="Times New Roman"/>
          <w:b/>
        </w:rPr>
      </w:pPr>
      <w:r w:rsidRPr="00BC1106">
        <w:rPr>
          <w:rFonts w:ascii="Times New Roman" w:hAnsi="Times New Roman" w:cs="Times New Roman"/>
          <w:b/>
        </w:rPr>
        <w:lastRenderedPageBreak/>
        <w:t>TEST YOURSELF</w:t>
      </w:r>
    </w:p>
    <w:p w14:paraId="569F3DB2" w14:textId="77777777" w:rsidR="00640BD8" w:rsidRPr="00D65A06" w:rsidRDefault="00640BD8" w:rsidP="00640BD8">
      <w:pPr>
        <w:spacing w:after="0" w:line="360" w:lineRule="auto"/>
        <w:jc w:val="both"/>
        <w:rPr>
          <w:rFonts w:ascii="Times New Roman" w:hAnsi="Times New Roman" w:cs="Times New Roman"/>
          <w:b/>
          <w:bCs/>
        </w:rPr>
      </w:pPr>
      <w:r w:rsidRPr="00521F62">
        <w:rPr>
          <w:rFonts w:ascii="Times New Roman" w:hAnsi="Times New Roman" w:cs="Times New Roman"/>
        </w:rPr>
        <w:t xml:space="preserve">8.1  </w:t>
      </w:r>
      <w:r w:rsidRPr="00D65A06">
        <w:rPr>
          <w:rFonts w:ascii="Times New Roman" w:hAnsi="Times New Roman" w:cs="Times New Roman"/>
          <w:b/>
        </w:rPr>
        <w:t>The risk of a portfolio with more than two securities</w:t>
      </w:r>
    </w:p>
    <w:p w14:paraId="360EBF64" w14:textId="77777777" w:rsidR="00640BD8" w:rsidRPr="00D65A06" w:rsidRDefault="00640BD8" w:rsidP="00640BD8">
      <w:pPr>
        <w:pStyle w:val="ListParagraph"/>
        <w:numPr>
          <w:ilvl w:val="0"/>
          <w:numId w:val="41"/>
        </w:numPr>
        <w:spacing w:after="0" w:line="360" w:lineRule="auto"/>
        <w:jc w:val="both"/>
        <w:rPr>
          <w:rFonts w:ascii="Times New Roman" w:hAnsi="Times New Roman" w:cs="Times New Roman"/>
        </w:rPr>
      </w:pPr>
      <w:r w:rsidRPr="00D65A06">
        <w:rPr>
          <w:rFonts w:ascii="Times New Roman" w:hAnsi="Times New Roman" w:cs="Times New Roman"/>
        </w:rPr>
        <w:t>How many distinct correlation coefficients are there in a portfolio containing three securities (security 1, 2, and 3)? Note: Distinct correlation coefficients means that, for example, the correlation of security 1 with security 2 and that between security 2 and security 1 count for one correlation coefficient.</w:t>
      </w:r>
    </w:p>
    <w:p w14:paraId="6ED11E1E" w14:textId="77777777" w:rsidR="00640BD8" w:rsidRPr="00D65A06" w:rsidRDefault="00640BD8" w:rsidP="00640BD8">
      <w:pPr>
        <w:pStyle w:val="ListParagraph"/>
        <w:numPr>
          <w:ilvl w:val="0"/>
          <w:numId w:val="41"/>
        </w:numPr>
        <w:spacing w:after="0" w:line="360" w:lineRule="auto"/>
        <w:jc w:val="both"/>
        <w:rPr>
          <w:rFonts w:ascii="Times New Roman" w:hAnsi="Times New Roman" w:cs="Times New Roman"/>
        </w:rPr>
      </w:pPr>
      <w:r w:rsidRPr="00D65A06">
        <w:rPr>
          <w:rFonts w:ascii="Times New Roman" w:hAnsi="Times New Roman" w:cs="Times New Roman"/>
        </w:rPr>
        <w:t>How many distinct correlation coefficients are there in a portfolio containing four securities (security 1, 2, 3, and 4)?</w:t>
      </w:r>
    </w:p>
    <w:p w14:paraId="677D46FA" w14:textId="77777777" w:rsidR="00640BD8" w:rsidRPr="00D65A06" w:rsidRDefault="00640BD8" w:rsidP="00640BD8">
      <w:pPr>
        <w:pStyle w:val="ListParagraph"/>
        <w:numPr>
          <w:ilvl w:val="0"/>
          <w:numId w:val="41"/>
        </w:numPr>
        <w:spacing w:after="0" w:line="360" w:lineRule="auto"/>
        <w:jc w:val="both"/>
        <w:rPr>
          <w:rFonts w:ascii="Times New Roman" w:hAnsi="Times New Roman" w:cs="Times New Roman"/>
        </w:rPr>
      </w:pPr>
      <w:r w:rsidRPr="00D65A06">
        <w:rPr>
          <w:rFonts w:ascii="Times New Roman" w:hAnsi="Times New Roman" w:cs="Times New Roman"/>
        </w:rPr>
        <w:t xml:space="preserve">In general, in a portfolio containing N securities, there are </w:t>
      </w:r>
      <m:oMath>
        <m:f>
          <m:fPr>
            <m:ctrlPr>
              <w:rPr>
                <w:rFonts w:ascii="Cambria Math" w:hAnsi="Cambria Math" w:cs="Times New Roman"/>
                <w:iCs/>
              </w:rPr>
            </m:ctrlPr>
          </m:fPr>
          <m:num>
            <m:r>
              <m:rPr>
                <m:sty m:val="p"/>
              </m:rPr>
              <w:rPr>
                <w:rFonts w:ascii="Cambria Math" w:hAnsi="Cambria Math" w:cs="Times New Roman"/>
              </w:rPr>
              <m:t>N(N-1)</m:t>
            </m:r>
          </m:num>
          <m:den>
            <m:r>
              <m:rPr>
                <m:sty m:val="p"/>
              </m:rPr>
              <w:rPr>
                <w:rFonts w:ascii="Cambria Math" w:hAnsi="Cambria Math" w:cs="Times New Roman"/>
              </w:rPr>
              <m:t>2</m:t>
            </m:r>
          </m:den>
        </m:f>
      </m:oMath>
      <w:r w:rsidRPr="00D65A06">
        <w:rPr>
          <w:rFonts w:ascii="Times New Roman" w:hAnsi="Times New Roman" w:cs="Times New Roman"/>
        </w:rPr>
        <w:t xml:space="preserve"> distinct correlation coefficients. Use the formula to find the number of distinct correlations in a portfolio of 2, 3, 4, 5, 10, and 100 securities. What can you conclude?</w:t>
      </w:r>
    </w:p>
    <w:p w14:paraId="4C18DC2E" w14:textId="50267C50" w:rsidR="00640BD8" w:rsidRPr="00D65A06" w:rsidRDefault="00640BD8" w:rsidP="00640BD8">
      <w:pPr>
        <w:pStyle w:val="ListParagraph"/>
        <w:numPr>
          <w:ilvl w:val="0"/>
          <w:numId w:val="41"/>
        </w:numPr>
        <w:spacing w:after="200" w:line="360" w:lineRule="auto"/>
        <w:jc w:val="both"/>
        <w:rPr>
          <w:rFonts w:ascii="Times New Roman" w:hAnsi="Times New Roman" w:cs="Times New Roman"/>
        </w:rPr>
      </w:pPr>
      <w:r w:rsidRPr="00D65A06">
        <w:rPr>
          <w:rFonts w:ascii="Times New Roman" w:hAnsi="Times New Roman" w:cs="Times New Roman"/>
        </w:rPr>
        <w:t xml:space="preserve">What is the structure of the risk of a portfolio that contains 100 securities? Compare it to the structure of the risk of a 2-security portfolio </w:t>
      </w:r>
      <w:r>
        <w:rPr>
          <w:rFonts w:ascii="Times New Roman" w:hAnsi="Times New Roman" w:cs="Times New Roman"/>
        </w:rPr>
        <w:t xml:space="preserve">given in </w:t>
      </w:r>
      <w:r w:rsidRPr="00AD3FCE">
        <w:rPr>
          <w:rFonts w:ascii="Times New Roman" w:hAnsi="Times New Roman" w:cs="Times New Roman"/>
        </w:rPr>
        <w:t xml:space="preserve">formula </w:t>
      </w:r>
      <w:r w:rsidR="0076328C">
        <w:rPr>
          <w:rFonts w:ascii="Times New Roman" w:hAnsi="Times New Roman" w:cs="Times New Roman"/>
        </w:rPr>
        <w:t>8</w:t>
      </w:r>
      <w:r w:rsidRPr="00AD3FCE">
        <w:rPr>
          <w:rFonts w:ascii="Times New Roman" w:hAnsi="Times New Roman" w:cs="Times New Roman"/>
        </w:rPr>
        <w:t>.1</w:t>
      </w:r>
      <w:r w:rsidRPr="00D65A06">
        <w:rPr>
          <w:rFonts w:ascii="Times New Roman" w:hAnsi="Times New Roman" w:cs="Times New Roman"/>
        </w:rPr>
        <w:t>. What can you conclude?</w:t>
      </w:r>
    </w:p>
    <w:p w14:paraId="72041A1A" w14:textId="77777777" w:rsidR="00D021AF" w:rsidRPr="00D021AF" w:rsidRDefault="00D021AF" w:rsidP="00533D1C">
      <w:pPr>
        <w:pStyle w:val="ListParagraph"/>
        <w:tabs>
          <w:tab w:val="left" w:pos="142"/>
          <w:tab w:val="left" w:pos="567"/>
        </w:tabs>
        <w:spacing w:line="360" w:lineRule="auto"/>
        <w:ind w:left="284" w:hanging="284"/>
        <w:jc w:val="both"/>
        <w:rPr>
          <w:rFonts w:ascii="Times New Roman" w:hAnsi="Times New Roman" w:cs="Times New Roman"/>
          <w:b/>
          <w:bCs/>
        </w:rPr>
      </w:pPr>
      <w:r w:rsidRPr="00D021AF">
        <w:rPr>
          <w:rFonts w:ascii="Times New Roman" w:hAnsi="Times New Roman" w:cs="Times New Roman"/>
        </w:rPr>
        <w:t>8.2</w:t>
      </w:r>
      <w:r w:rsidRPr="00D021AF">
        <w:rPr>
          <w:rFonts w:ascii="Times New Roman" w:hAnsi="Times New Roman" w:cs="Times New Roman"/>
          <w:b/>
        </w:rPr>
        <w:t xml:space="preserve"> Investment strategies with a riskless asset</w:t>
      </w:r>
    </w:p>
    <w:p w14:paraId="70C3B81C" w14:textId="11BA9EB7" w:rsidR="00640BD8" w:rsidRPr="00D65A06" w:rsidRDefault="00633470" w:rsidP="00533D1C">
      <w:pPr>
        <w:spacing w:after="0" w:line="360" w:lineRule="auto"/>
        <w:ind w:firstLine="284"/>
        <w:rPr>
          <w:rFonts w:ascii="Times New Roman" w:hAnsi="Times New Roman" w:cs="Times New Roman"/>
        </w:rPr>
      </w:pPr>
      <w:r>
        <w:rPr>
          <w:rFonts w:ascii="Times New Roman" w:hAnsi="Times New Roman" w:cs="Times New Roman"/>
        </w:rPr>
        <w:t xml:space="preserve"> </w:t>
      </w:r>
      <w:r w:rsidR="00640BD8" w:rsidRPr="00D65A06">
        <w:rPr>
          <w:rFonts w:ascii="Times New Roman" w:hAnsi="Times New Roman" w:cs="Times New Roman"/>
        </w:rPr>
        <w:t xml:space="preserve">Refer to </w:t>
      </w:r>
      <w:r w:rsidR="00640BD8" w:rsidRPr="00521F62">
        <w:rPr>
          <w:rFonts w:ascii="Times New Roman" w:hAnsi="Times New Roman" w:cs="Times New Roman"/>
        </w:rPr>
        <w:t xml:space="preserve">exhibit 8.3 </w:t>
      </w:r>
      <w:r w:rsidR="00640BD8" w:rsidRPr="00D65A06">
        <w:rPr>
          <w:rFonts w:ascii="Times New Roman" w:hAnsi="Times New Roman" w:cs="Times New Roman"/>
        </w:rPr>
        <w:t>and answer the following questions:</w:t>
      </w:r>
    </w:p>
    <w:p w14:paraId="1F7AFD7D" w14:textId="77777777" w:rsidR="00640BD8" w:rsidRPr="00D65A06" w:rsidRDefault="00640BD8" w:rsidP="00533D1C">
      <w:pPr>
        <w:pStyle w:val="ListParagraph"/>
        <w:numPr>
          <w:ilvl w:val="0"/>
          <w:numId w:val="42"/>
        </w:numPr>
        <w:spacing w:after="0" w:line="360" w:lineRule="auto"/>
        <w:rPr>
          <w:rFonts w:ascii="Times New Roman" w:hAnsi="Times New Roman" w:cs="Times New Roman"/>
        </w:rPr>
      </w:pPr>
      <w:r w:rsidRPr="00D65A06">
        <w:rPr>
          <w:rFonts w:ascii="Times New Roman" w:hAnsi="Times New Roman" w:cs="Times New Roman"/>
        </w:rPr>
        <w:t>Show that the equation of the Capital Market Line (CML) can be written as follows:</w:t>
      </w:r>
    </w:p>
    <w:p w14:paraId="6A6C4CEC" w14:textId="77777777" w:rsidR="00640BD8" w:rsidRPr="00AD3FCE" w:rsidRDefault="00640BD8" w:rsidP="00533D1C">
      <w:pPr>
        <w:spacing w:after="0" w:line="360" w:lineRule="auto"/>
        <w:jc w:val="center"/>
        <w:rPr>
          <w:rFonts w:ascii="Times New Roman" w:hAnsi="Times New Roman" w:cs="Times New Roman"/>
          <w:bCs/>
        </w:rPr>
      </w:pPr>
      <w:r w:rsidRPr="00AD3FCE">
        <w:rPr>
          <w:rFonts w:ascii="Times New Roman" w:hAnsi="Times New Roman" w:cs="Times New Roman"/>
          <w:bCs/>
        </w:rPr>
        <w:t>Portfolio Expected Return (E(R</w:t>
      </w:r>
      <w:r w:rsidRPr="00AD3FCE">
        <w:rPr>
          <w:rFonts w:ascii="Times New Roman" w:hAnsi="Times New Roman" w:cs="Times New Roman"/>
          <w:bCs/>
          <w:vertAlign w:val="subscript"/>
        </w:rPr>
        <w:t>P</w:t>
      </w:r>
      <w:r w:rsidRPr="00AD3FCE">
        <w:rPr>
          <w:rFonts w:ascii="Times New Roman" w:hAnsi="Times New Roman" w:cs="Times New Roman"/>
          <w:bCs/>
        </w:rPr>
        <w:t>)) = 3% + [0.50 × Portfolio Volatility (</w:t>
      </w:r>
      <w:proofErr w:type="spellStart"/>
      <w:r w:rsidRPr="00AD3FCE">
        <w:rPr>
          <w:rFonts w:ascii="Times New Roman" w:hAnsi="Times New Roman" w:cs="Times New Roman"/>
          <w:bCs/>
        </w:rPr>
        <w:t>σ</w:t>
      </w:r>
      <w:r w:rsidRPr="00AD3FCE">
        <w:rPr>
          <w:rFonts w:ascii="Times New Roman" w:hAnsi="Times New Roman" w:cs="Times New Roman"/>
          <w:bCs/>
          <w:vertAlign w:val="subscript"/>
        </w:rPr>
        <w:t>P</w:t>
      </w:r>
      <w:proofErr w:type="spellEnd"/>
      <w:r w:rsidRPr="00AD3FCE">
        <w:rPr>
          <w:rFonts w:ascii="Times New Roman" w:hAnsi="Times New Roman" w:cs="Times New Roman"/>
          <w:bCs/>
        </w:rPr>
        <w:t>)]</w:t>
      </w:r>
    </w:p>
    <w:p w14:paraId="085759D0" w14:textId="77777777" w:rsidR="00756DAF" w:rsidRDefault="00756DAF" w:rsidP="00756DAF">
      <w:pPr>
        <w:pStyle w:val="ListParagraph"/>
        <w:numPr>
          <w:ilvl w:val="0"/>
          <w:numId w:val="46"/>
        </w:numPr>
        <w:spacing w:after="200" w:line="360" w:lineRule="auto"/>
        <w:rPr>
          <w:rFonts w:ascii="Times New Roman" w:hAnsi="Times New Roman" w:cs="Times New Roman"/>
        </w:rPr>
      </w:pPr>
      <w:r>
        <w:rPr>
          <w:rFonts w:ascii="Times New Roman" w:hAnsi="Times New Roman" w:cs="Times New Roman"/>
        </w:rPr>
        <w:t>Portfolio L has an expected return of 7 percent. What is its risk?</w:t>
      </w:r>
    </w:p>
    <w:p w14:paraId="603003CF" w14:textId="75810776" w:rsidR="00640BD8" w:rsidRDefault="00640BD8" w:rsidP="00756DAF">
      <w:pPr>
        <w:pStyle w:val="ListParagraph"/>
        <w:numPr>
          <w:ilvl w:val="0"/>
          <w:numId w:val="46"/>
        </w:numPr>
        <w:spacing w:after="200" w:line="360" w:lineRule="auto"/>
        <w:rPr>
          <w:rFonts w:ascii="Times New Roman" w:hAnsi="Times New Roman" w:cs="Times New Roman"/>
        </w:rPr>
      </w:pPr>
      <w:r w:rsidRPr="00D65A06">
        <w:rPr>
          <w:rFonts w:ascii="Times New Roman" w:hAnsi="Times New Roman" w:cs="Times New Roman"/>
        </w:rPr>
        <w:t xml:space="preserve">Portfolio J has a </w:t>
      </w:r>
      <w:r w:rsidR="00D42160">
        <w:rPr>
          <w:rFonts w:ascii="Times New Roman" w:hAnsi="Times New Roman" w:cs="Times New Roman"/>
        </w:rPr>
        <w:t>risk (</w:t>
      </w:r>
      <w:r w:rsidRPr="00D65A06">
        <w:rPr>
          <w:rFonts w:ascii="Times New Roman" w:hAnsi="Times New Roman" w:cs="Times New Roman"/>
        </w:rPr>
        <w:t>volatility</w:t>
      </w:r>
      <w:r w:rsidR="00D42160">
        <w:rPr>
          <w:rFonts w:ascii="Times New Roman" w:hAnsi="Times New Roman" w:cs="Times New Roman"/>
        </w:rPr>
        <w:t>)</w:t>
      </w:r>
      <w:r w:rsidRPr="00D65A06">
        <w:rPr>
          <w:rFonts w:ascii="Times New Roman" w:hAnsi="Times New Roman" w:cs="Times New Roman"/>
        </w:rPr>
        <w:t xml:space="preserve"> of 12</w:t>
      </w:r>
      <w:r>
        <w:rPr>
          <w:rFonts w:ascii="Times New Roman" w:hAnsi="Times New Roman" w:cs="Times New Roman"/>
        </w:rPr>
        <w:t xml:space="preserve"> percent</w:t>
      </w:r>
      <w:r w:rsidRPr="00D65A06">
        <w:rPr>
          <w:rFonts w:ascii="Times New Roman" w:hAnsi="Times New Roman" w:cs="Times New Roman"/>
        </w:rPr>
        <w:t xml:space="preserve">. </w:t>
      </w:r>
      <w:r>
        <w:rPr>
          <w:rFonts w:ascii="Times New Roman" w:hAnsi="Times New Roman" w:cs="Times New Roman"/>
        </w:rPr>
        <w:t xml:space="preserve">What is </w:t>
      </w:r>
      <w:r w:rsidRPr="00D65A06">
        <w:rPr>
          <w:rFonts w:ascii="Times New Roman" w:hAnsi="Times New Roman" w:cs="Times New Roman"/>
        </w:rPr>
        <w:t>its expected return</w:t>
      </w:r>
      <w:r>
        <w:rPr>
          <w:rFonts w:ascii="Times New Roman" w:hAnsi="Times New Roman" w:cs="Times New Roman"/>
        </w:rPr>
        <w:t>?</w:t>
      </w:r>
    </w:p>
    <w:p w14:paraId="2F456857" w14:textId="72827E2A" w:rsidR="00D42160" w:rsidRDefault="00D42160" w:rsidP="00756DAF">
      <w:pPr>
        <w:pStyle w:val="ListParagraph"/>
        <w:numPr>
          <w:ilvl w:val="0"/>
          <w:numId w:val="46"/>
        </w:numPr>
        <w:spacing w:after="200" w:line="360" w:lineRule="auto"/>
        <w:rPr>
          <w:rFonts w:ascii="Times New Roman" w:hAnsi="Times New Roman" w:cs="Times New Roman"/>
        </w:rPr>
      </w:pPr>
      <w:r w:rsidRPr="00D65A06">
        <w:rPr>
          <w:rFonts w:ascii="Times New Roman" w:hAnsi="Times New Roman" w:cs="Times New Roman"/>
        </w:rPr>
        <w:t xml:space="preserve">Portfolio </w:t>
      </w:r>
      <w:r>
        <w:rPr>
          <w:rFonts w:ascii="Times New Roman" w:hAnsi="Times New Roman" w:cs="Times New Roman"/>
        </w:rPr>
        <w:t>U</w:t>
      </w:r>
      <w:r w:rsidRPr="00D65A06">
        <w:rPr>
          <w:rFonts w:ascii="Times New Roman" w:hAnsi="Times New Roman" w:cs="Times New Roman"/>
        </w:rPr>
        <w:t xml:space="preserve"> has a </w:t>
      </w:r>
      <w:r>
        <w:rPr>
          <w:rFonts w:ascii="Times New Roman" w:hAnsi="Times New Roman" w:cs="Times New Roman"/>
        </w:rPr>
        <w:t>risk (</w:t>
      </w:r>
      <w:r w:rsidRPr="00D65A06">
        <w:rPr>
          <w:rFonts w:ascii="Times New Roman" w:hAnsi="Times New Roman" w:cs="Times New Roman"/>
        </w:rPr>
        <w:t>volatility</w:t>
      </w:r>
      <w:r>
        <w:rPr>
          <w:rFonts w:ascii="Times New Roman" w:hAnsi="Times New Roman" w:cs="Times New Roman"/>
        </w:rPr>
        <w:t>)</w:t>
      </w:r>
      <w:r w:rsidRPr="00D65A06">
        <w:rPr>
          <w:rFonts w:ascii="Times New Roman" w:hAnsi="Times New Roman" w:cs="Times New Roman"/>
        </w:rPr>
        <w:t xml:space="preserve"> of </w:t>
      </w:r>
      <w:r w:rsidR="001729FD">
        <w:rPr>
          <w:rFonts w:ascii="Times New Roman" w:hAnsi="Times New Roman" w:cs="Times New Roman"/>
        </w:rPr>
        <w:t>20</w:t>
      </w:r>
      <w:r>
        <w:rPr>
          <w:rFonts w:ascii="Times New Roman" w:hAnsi="Times New Roman" w:cs="Times New Roman"/>
        </w:rPr>
        <w:t xml:space="preserve"> percent</w:t>
      </w:r>
      <w:r w:rsidRPr="00D65A06">
        <w:rPr>
          <w:rFonts w:ascii="Times New Roman" w:hAnsi="Times New Roman" w:cs="Times New Roman"/>
        </w:rPr>
        <w:t xml:space="preserve">. </w:t>
      </w:r>
      <w:r>
        <w:rPr>
          <w:rFonts w:ascii="Times New Roman" w:hAnsi="Times New Roman" w:cs="Times New Roman"/>
        </w:rPr>
        <w:t xml:space="preserve">What is </w:t>
      </w:r>
      <w:r w:rsidRPr="00D65A06">
        <w:rPr>
          <w:rFonts w:ascii="Times New Roman" w:hAnsi="Times New Roman" w:cs="Times New Roman"/>
        </w:rPr>
        <w:t>its expected return</w:t>
      </w:r>
      <w:r>
        <w:rPr>
          <w:rFonts w:ascii="Times New Roman" w:hAnsi="Times New Roman" w:cs="Times New Roman"/>
        </w:rPr>
        <w:t>?</w:t>
      </w:r>
    </w:p>
    <w:p w14:paraId="03C838AA" w14:textId="51EB62F4" w:rsidR="00640BD8" w:rsidRPr="00D65A06" w:rsidRDefault="004908B2" w:rsidP="00756DAF">
      <w:pPr>
        <w:pStyle w:val="ListParagraph"/>
        <w:numPr>
          <w:ilvl w:val="0"/>
          <w:numId w:val="46"/>
        </w:numPr>
        <w:spacing w:after="200" w:line="360" w:lineRule="auto"/>
        <w:rPr>
          <w:rFonts w:ascii="Times New Roman" w:hAnsi="Times New Roman" w:cs="Times New Roman"/>
        </w:rPr>
      </w:pPr>
      <w:r>
        <w:rPr>
          <w:rFonts w:ascii="Times New Roman" w:hAnsi="Times New Roman" w:cs="Times New Roman"/>
        </w:rPr>
        <w:t>What percentage of</w:t>
      </w:r>
      <w:r w:rsidR="00640BD8" w:rsidRPr="00D65A06">
        <w:rPr>
          <w:rFonts w:ascii="Times New Roman" w:hAnsi="Times New Roman" w:cs="Times New Roman"/>
        </w:rPr>
        <w:t xml:space="preserve"> Portfolio L is invested in the risk</w:t>
      </w:r>
      <w:r w:rsidR="00640BD8">
        <w:rPr>
          <w:rFonts w:ascii="Times New Roman" w:hAnsi="Times New Roman" w:cs="Times New Roman"/>
        </w:rPr>
        <w:t>less</w:t>
      </w:r>
      <w:r w:rsidR="00640BD8" w:rsidRPr="00D65A06">
        <w:rPr>
          <w:rFonts w:ascii="Times New Roman" w:hAnsi="Times New Roman" w:cs="Times New Roman"/>
        </w:rPr>
        <w:t xml:space="preserve"> asset and </w:t>
      </w:r>
      <w:r w:rsidR="00DB35B2">
        <w:rPr>
          <w:rFonts w:ascii="Times New Roman" w:hAnsi="Times New Roman" w:cs="Times New Roman"/>
        </w:rPr>
        <w:t xml:space="preserve">percentage in </w:t>
      </w:r>
      <w:r w:rsidR="00640BD8" w:rsidRPr="00D65A06">
        <w:rPr>
          <w:rFonts w:ascii="Times New Roman" w:hAnsi="Times New Roman" w:cs="Times New Roman"/>
        </w:rPr>
        <w:t>the market portfolio</w:t>
      </w:r>
      <w:r w:rsidR="00DB35B2">
        <w:rPr>
          <w:rFonts w:ascii="Times New Roman" w:hAnsi="Times New Roman" w:cs="Times New Roman"/>
        </w:rPr>
        <w:t>?</w:t>
      </w:r>
    </w:p>
    <w:p w14:paraId="2A02AEE4" w14:textId="30F7B82B" w:rsidR="00DB35B2" w:rsidRPr="00D65A06" w:rsidRDefault="00DB35B2" w:rsidP="00DB35B2">
      <w:pPr>
        <w:pStyle w:val="ListParagraph"/>
        <w:numPr>
          <w:ilvl w:val="0"/>
          <w:numId w:val="46"/>
        </w:numPr>
        <w:spacing w:after="200" w:line="360" w:lineRule="auto"/>
        <w:rPr>
          <w:rFonts w:ascii="Times New Roman" w:hAnsi="Times New Roman" w:cs="Times New Roman"/>
        </w:rPr>
      </w:pPr>
      <w:r>
        <w:rPr>
          <w:rFonts w:ascii="Times New Roman" w:hAnsi="Times New Roman" w:cs="Times New Roman"/>
        </w:rPr>
        <w:t>What percentage of</w:t>
      </w:r>
      <w:r w:rsidRPr="00D65A06">
        <w:rPr>
          <w:rFonts w:ascii="Times New Roman" w:hAnsi="Times New Roman" w:cs="Times New Roman"/>
        </w:rPr>
        <w:t xml:space="preserve"> Portfolio </w:t>
      </w:r>
      <w:r>
        <w:rPr>
          <w:rFonts w:ascii="Times New Roman" w:hAnsi="Times New Roman" w:cs="Times New Roman"/>
        </w:rPr>
        <w:t>J</w:t>
      </w:r>
      <w:r w:rsidRPr="00D65A06">
        <w:rPr>
          <w:rFonts w:ascii="Times New Roman" w:hAnsi="Times New Roman" w:cs="Times New Roman"/>
        </w:rPr>
        <w:t xml:space="preserve"> is invested in the risk</w:t>
      </w:r>
      <w:r>
        <w:rPr>
          <w:rFonts w:ascii="Times New Roman" w:hAnsi="Times New Roman" w:cs="Times New Roman"/>
        </w:rPr>
        <w:t>less</w:t>
      </w:r>
      <w:r w:rsidRPr="00D65A06">
        <w:rPr>
          <w:rFonts w:ascii="Times New Roman" w:hAnsi="Times New Roman" w:cs="Times New Roman"/>
        </w:rPr>
        <w:t xml:space="preserve"> asset and </w:t>
      </w:r>
      <w:r>
        <w:rPr>
          <w:rFonts w:ascii="Times New Roman" w:hAnsi="Times New Roman" w:cs="Times New Roman"/>
        </w:rPr>
        <w:t xml:space="preserve">percentage in </w:t>
      </w:r>
      <w:r w:rsidRPr="00D65A06">
        <w:rPr>
          <w:rFonts w:ascii="Times New Roman" w:hAnsi="Times New Roman" w:cs="Times New Roman"/>
        </w:rPr>
        <w:t>the market portfolio</w:t>
      </w:r>
      <w:r>
        <w:rPr>
          <w:rFonts w:ascii="Times New Roman" w:hAnsi="Times New Roman" w:cs="Times New Roman"/>
        </w:rPr>
        <w:t>?</w:t>
      </w:r>
    </w:p>
    <w:p w14:paraId="4401D1B4" w14:textId="0AD90916" w:rsidR="00DB35B2" w:rsidRPr="00D65A06" w:rsidRDefault="00DB35B2" w:rsidP="00DB35B2">
      <w:pPr>
        <w:pStyle w:val="ListParagraph"/>
        <w:numPr>
          <w:ilvl w:val="0"/>
          <w:numId w:val="46"/>
        </w:numPr>
        <w:spacing w:after="200" w:line="360" w:lineRule="auto"/>
        <w:rPr>
          <w:rFonts w:ascii="Times New Roman" w:hAnsi="Times New Roman" w:cs="Times New Roman"/>
        </w:rPr>
      </w:pPr>
      <w:r>
        <w:rPr>
          <w:rFonts w:ascii="Times New Roman" w:hAnsi="Times New Roman" w:cs="Times New Roman"/>
        </w:rPr>
        <w:t>What percentage of</w:t>
      </w:r>
      <w:r w:rsidRPr="00D65A06">
        <w:rPr>
          <w:rFonts w:ascii="Times New Roman" w:hAnsi="Times New Roman" w:cs="Times New Roman"/>
        </w:rPr>
        <w:t xml:space="preserve"> Portfolio </w:t>
      </w:r>
      <w:r>
        <w:rPr>
          <w:rFonts w:ascii="Times New Roman" w:hAnsi="Times New Roman" w:cs="Times New Roman"/>
        </w:rPr>
        <w:t>U</w:t>
      </w:r>
      <w:r w:rsidRPr="00D65A06">
        <w:rPr>
          <w:rFonts w:ascii="Times New Roman" w:hAnsi="Times New Roman" w:cs="Times New Roman"/>
        </w:rPr>
        <w:t xml:space="preserve"> is invested in the risk</w:t>
      </w:r>
      <w:r>
        <w:rPr>
          <w:rFonts w:ascii="Times New Roman" w:hAnsi="Times New Roman" w:cs="Times New Roman"/>
        </w:rPr>
        <w:t>less</w:t>
      </w:r>
      <w:r w:rsidRPr="00D65A06">
        <w:rPr>
          <w:rFonts w:ascii="Times New Roman" w:hAnsi="Times New Roman" w:cs="Times New Roman"/>
        </w:rPr>
        <w:t xml:space="preserve"> asset and </w:t>
      </w:r>
      <w:r>
        <w:rPr>
          <w:rFonts w:ascii="Times New Roman" w:hAnsi="Times New Roman" w:cs="Times New Roman"/>
        </w:rPr>
        <w:t xml:space="preserve">percentage in </w:t>
      </w:r>
      <w:r w:rsidRPr="00D65A06">
        <w:rPr>
          <w:rFonts w:ascii="Times New Roman" w:hAnsi="Times New Roman" w:cs="Times New Roman"/>
        </w:rPr>
        <w:t>the market portfolio</w:t>
      </w:r>
      <w:r>
        <w:rPr>
          <w:rFonts w:ascii="Times New Roman" w:hAnsi="Times New Roman" w:cs="Times New Roman"/>
        </w:rPr>
        <w:t>?</w:t>
      </w:r>
    </w:p>
    <w:p w14:paraId="24307E9F" w14:textId="6D5CBE6D" w:rsidR="008E75DA" w:rsidRDefault="003133A8" w:rsidP="00A90823">
      <w:pPr>
        <w:spacing w:after="0" w:line="360" w:lineRule="auto"/>
        <w:ind w:left="360" w:hanging="360"/>
        <w:rPr>
          <w:rFonts w:ascii="Times New Roman" w:hAnsi="Times New Roman" w:cs="Times New Roman"/>
          <w:b/>
          <w:bCs/>
        </w:rPr>
      </w:pPr>
      <w:r>
        <w:rPr>
          <w:rFonts w:ascii="Times New Roman" w:hAnsi="Times New Roman" w:cs="Times New Roman"/>
        </w:rPr>
        <w:t xml:space="preserve">8.3   </w:t>
      </w:r>
      <w:r w:rsidRPr="00AF4565">
        <w:rPr>
          <w:rFonts w:ascii="Times New Roman" w:hAnsi="Times New Roman" w:cs="Times New Roman"/>
          <w:b/>
          <w:bCs/>
        </w:rPr>
        <w:t>The beta coefficient</w:t>
      </w:r>
      <w:r w:rsidR="00AF4565" w:rsidRPr="00AF4565">
        <w:rPr>
          <w:rFonts w:ascii="Times New Roman" w:hAnsi="Times New Roman" w:cs="Times New Roman"/>
          <w:b/>
          <w:bCs/>
        </w:rPr>
        <w:t xml:space="preserve"> as a measure of market risk</w:t>
      </w:r>
    </w:p>
    <w:p w14:paraId="66CAE1C1" w14:textId="33D76F81" w:rsidR="00AF4565" w:rsidRDefault="00AF4565" w:rsidP="00A90823">
      <w:pPr>
        <w:spacing w:after="0" w:line="360" w:lineRule="auto"/>
        <w:ind w:left="360" w:hanging="360"/>
        <w:rPr>
          <w:rFonts w:ascii="Times New Roman" w:hAnsi="Times New Roman" w:cs="Times New Roman"/>
        </w:rPr>
      </w:pPr>
      <w:r>
        <w:rPr>
          <w:rFonts w:ascii="Times New Roman" w:hAnsi="Times New Roman" w:cs="Times New Roman"/>
          <w:b/>
          <w:bCs/>
        </w:rPr>
        <w:tab/>
      </w:r>
      <w:r w:rsidR="00633470" w:rsidRPr="00633470">
        <w:rPr>
          <w:rFonts w:ascii="Times New Roman" w:hAnsi="Times New Roman" w:cs="Times New Roman"/>
        </w:rPr>
        <w:t xml:space="preserve">1) </w:t>
      </w:r>
      <w:r w:rsidR="00574E95">
        <w:rPr>
          <w:rFonts w:ascii="Times New Roman" w:hAnsi="Times New Roman" w:cs="Times New Roman"/>
        </w:rPr>
        <w:tab/>
      </w:r>
      <w:r w:rsidR="00633470">
        <w:rPr>
          <w:rFonts w:ascii="Times New Roman" w:hAnsi="Times New Roman" w:cs="Times New Roman"/>
        </w:rPr>
        <w:t>What is the beta coefficient of the market portfolio?</w:t>
      </w:r>
    </w:p>
    <w:p w14:paraId="32502029" w14:textId="77777777" w:rsidR="008C7A4B" w:rsidRDefault="00633470" w:rsidP="00A90823">
      <w:pPr>
        <w:spacing w:after="0" w:line="360" w:lineRule="auto"/>
        <w:ind w:left="360" w:hanging="360"/>
        <w:rPr>
          <w:rFonts w:ascii="Times New Roman" w:hAnsi="Times New Roman" w:cs="Times New Roman"/>
        </w:rPr>
      </w:pPr>
      <w:r>
        <w:rPr>
          <w:rFonts w:ascii="Times New Roman" w:hAnsi="Times New Roman" w:cs="Times New Roman"/>
        </w:rPr>
        <w:tab/>
        <w:t>2)</w:t>
      </w:r>
      <w:r w:rsidR="00574E95">
        <w:rPr>
          <w:rFonts w:ascii="Times New Roman" w:hAnsi="Times New Roman" w:cs="Times New Roman"/>
        </w:rPr>
        <w:tab/>
        <w:t xml:space="preserve">What is the beta </w:t>
      </w:r>
      <w:r w:rsidR="00FA6CCC">
        <w:rPr>
          <w:rFonts w:ascii="Times New Roman" w:hAnsi="Times New Roman" w:cs="Times New Roman"/>
        </w:rPr>
        <w:t>coefficient of the risk</w:t>
      </w:r>
      <w:r w:rsidR="008C7A4B">
        <w:rPr>
          <w:rFonts w:ascii="Times New Roman" w:hAnsi="Times New Roman" w:cs="Times New Roman"/>
        </w:rPr>
        <w:t>less asset?</w:t>
      </w:r>
    </w:p>
    <w:p w14:paraId="352135F3" w14:textId="0784BDE4" w:rsidR="00633470" w:rsidRDefault="008C7A4B" w:rsidP="00A90823">
      <w:pPr>
        <w:spacing w:line="360" w:lineRule="auto"/>
        <w:ind w:left="360" w:hanging="360"/>
        <w:rPr>
          <w:rFonts w:ascii="Times New Roman" w:hAnsi="Times New Roman" w:cs="Times New Roman"/>
        </w:rPr>
      </w:pPr>
      <w:r>
        <w:rPr>
          <w:rFonts w:ascii="Times New Roman" w:hAnsi="Times New Roman" w:cs="Times New Roman"/>
        </w:rPr>
        <w:lastRenderedPageBreak/>
        <w:tab/>
        <w:t>3)</w:t>
      </w:r>
      <w:r>
        <w:rPr>
          <w:rFonts w:ascii="Times New Roman" w:hAnsi="Times New Roman" w:cs="Times New Roman"/>
        </w:rPr>
        <w:tab/>
      </w:r>
      <w:r w:rsidR="009766C2">
        <w:rPr>
          <w:rFonts w:ascii="Times New Roman" w:hAnsi="Times New Roman" w:cs="Times New Roman"/>
        </w:rPr>
        <w:t xml:space="preserve">What are the beta coefficients of </w:t>
      </w:r>
      <w:r w:rsidR="00DB35B2">
        <w:rPr>
          <w:rFonts w:ascii="Times New Roman" w:hAnsi="Times New Roman" w:cs="Times New Roman"/>
        </w:rPr>
        <w:t>P</w:t>
      </w:r>
      <w:r w:rsidR="009766C2">
        <w:rPr>
          <w:rFonts w:ascii="Times New Roman" w:hAnsi="Times New Roman" w:cs="Times New Roman"/>
        </w:rPr>
        <w:t xml:space="preserve">ortfolio </w:t>
      </w:r>
      <w:r w:rsidR="00756DAF">
        <w:rPr>
          <w:rFonts w:ascii="Times New Roman" w:hAnsi="Times New Roman" w:cs="Times New Roman"/>
        </w:rPr>
        <w:t>L</w:t>
      </w:r>
      <w:r w:rsidR="009766C2">
        <w:rPr>
          <w:rFonts w:ascii="Times New Roman" w:hAnsi="Times New Roman" w:cs="Times New Roman"/>
        </w:rPr>
        <w:t xml:space="preserve">, </w:t>
      </w:r>
      <w:r w:rsidR="00DB35B2">
        <w:rPr>
          <w:rFonts w:ascii="Times New Roman" w:hAnsi="Times New Roman" w:cs="Times New Roman"/>
        </w:rPr>
        <w:t>P</w:t>
      </w:r>
      <w:r w:rsidR="009766C2">
        <w:rPr>
          <w:rFonts w:ascii="Times New Roman" w:hAnsi="Times New Roman" w:cs="Times New Roman"/>
        </w:rPr>
        <w:t xml:space="preserve">ortfolio </w:t>
      </w:r>
      <w:r w:rsidR="00756DAF">
        <w:rPr>
          <w:rFonts w:ascii="Times New Roman" w:hAnsi="Times New Roman" w:cs="Times New Roman"/>
        </w:rPr>
        <w:t>J</w:t>
      </w:r>
      <w:r w:rsidR="009766C2">
        <w:rPr>
          <w:rFonts w:ascii="Times New Roman" w:hAnsi="Times New Roman" w:cs="Times New Roman"/>
        </w:rPr>
        <w:t xml:space="preserve">, and </w:t>
      </w:r>
      <w:r w:rsidR="00DB35B2">
        <w:rPr>
          <w:rFonts w:ascii="Times New Roman" w:hAnsi="Times New Roman" w:cs="Times New Roman"/>
        </w:rPr>
        <w:t>P</w:t>
      </w:r>
      <w:r w:rsidR="009766C2">
        <w:rPr>
          <w:rFonts w:ascii="Times New Roman" w:hAnsi="Times New Roman" w:cs="Times New Roman"/>
        </w:rPr>
        <w:t>ortfolio U?</w:t>
      </w:r>
    </w:p>
    <w:p w14:paraId="77F39A88" w14:textId="37D8F332" w:rsidR="00BC1106" w:rsidRPr="00BC1106" w:rsidRDefault="00BC1106" w:rsidP="00BC1106">
      <w:pPr>
        <w:shd w:val="clear" w:color="auto" w:fill="D9D9D9" w:themeFill="background1" w:themeFillShade="D9"/>
        <w:rPr>
          <w:rFonts w:ascii="Times New Roman" w:hAnsi="Times New Roman" w:cs="Times New Roman"/>
          <w:b/>
        </w:rPr>
      </w:pPr>
      <w:r w:rsidRPr="00BC1106">
        <w:rPr>
          <w:rFonts w:ascii="Times New Roman" w:hAnsi="Times New Roman" w:cs="Times New Roman"/>
          <w:b/>
        </w:rPr>
        <w:t>ANSWER TO T</w:t>
      </w:r>
      <w:r w:rsidR="00A47209">
        <w:rPr>
          <w:rFonts w:ascii="Times New Roman" w:hAnsi="Times New Roman" w:cs="Times New Roman"/>
          <w:b/>
        </w:rPr>
        <w:t>HE T</w:t>
      </w:r>
      <w:r w:rsidRPr="00BC1106">
        <w:rPr>
          <w:rFonts w:ascii="Times New Roman" w:hAnsi="Times New Roman" w:cs="Times New Roman"/>
          <w:b/>
        </w:rPr>
        <w:t>EST QUESTION</w:t>
      </w:r>
      <w:r w:rsidR="0076328C">
        <w:rPr>
          <w:rFonts w:ascii="Times New Roman" w:hAnsi="Times New Roman" w:cs="Times New Roman"/>
          <w:b/>
        </w:rPr>
        <w:t xml:space="preserve">S </w:t>
      </w:r>
    </w:p>
    <w:p w14:paraId="3406158C" w14:textId="77777777" w:rsidR="009C0B7D" w:rsidRPr="002E4102" w:rsidRDefault="009C0B7D" w:rsidP="002E4102">
      <w:pPr>
        <w:tabs>
          <w:tab w:val="left" w:pos="142"/>
          <w:tab w:val="left" w:pos="567"/>
        </w:tabs>
        <w:spacing w:line="276" w:lineRule="auto"/>
        <w:ind w:hanging="142"/>
        <w:jc w:val="both"/>
        <w:rPr>
          <w:rFonts w:ascii="Times New Roman" w:hAnsi="Times New Roman" w:cs="Times New Roman"/>
          <w:b/>
          <w:bCs/>
        </w:rPr>
      </w:pPr>
      <w:r w:rsidRPr="002E4102">
        <w:rPr>
          <w:rFonts w:ascii="Times New Roman" w:hAnsi="Times New Roman" w:cs="Times New Roman"/>
        </w:rPr>
        <w:t>8.1</w:t>
      </w:r>
      <w:r w:rsidRPr="002E4102">
        <w:rPr>
          <w:rFonts w:ascii="Times New Roman" w:hAnsi="Times New Roman" w:cs="Times New Roman"/>
          <w:b/>
        </w:rPr>
        <w:t xml:space="preserve"> The risk of a portfolio with more than two securities</w:t>
      </w:r>
    </w:p>
    <w:p w14:paraId="68755BFF" w14:textId="0A28EF6D" w:rsidR="009C0B7D" w:rsidRPr="00DA4288" w:rsidRDefault="009C0B7D" w:rsidP="00DA4288">
      <w:pPr>
        <w:pStyle w:val="ListParagraph"/>
        <w:numPr>
          <w:ilvl w:val="0"/>
          <w:numId w:val="37"/>
        </w:numPr>
        <w:tabs>
          <w:tab w:val="left" w:pos="142"/>
          <w:tab w:val="left" w:pos="567"/>
        </w:tabs>
        <w:spacing w:after="0" w:line="360" w:lineRule="auto"/>
        <w:ind w:left="502"/>
        <w:jc w:val="both"/>
        <w:rPr>
          <w:rFonts w:ascii="Times New Roman" w:hAnsi="Times New Roman" w:cs="Times New Roman"/>
        </w:rPr>
      </w:pPr>
      <w:r w:rsidRPr="00DA4288">
        <w:rPr>
          <w:rFonts w:ascii="Times New Roman" w:hAnsi="Times New Roman" w:cs="Times New Roman"/>
        </w:rPr>
        <w:t xml:space="preserve">There are </w:t>
      </w:r>
      <w:r w:rsidRPr="00DA4288">
        <w:rPr>
          <w:rFonts w:ascii="Times New Roman" w:hAnsi="Times New Roman" w:cs="Times New Roman"/>
          <w:i/>
          <w:iCs/>
        </w:rPr>
        <w:t>three</w:t>
      </w:r>
      <w:r w:rsidRPr="00DA4288">
        <w:rPr>
          <w:rFonts w:ascii="Times New Roman" w:hAnsi="Times New Roman" w:cs="Times New Roman"/>
        </w:rPr>
        <w:t xml:space="preserve"> distinct correlation coefficients in a three-security portfolio: the correlation between Security 1 and Security 2, the correlation between Security 1 and Security 3 and the correlation between Security 2 and Security 3. We can write these three correlations as follows: </w:t>
      </w:r>
      <w:r w:rsidR="00DA4288" w:rsidRPr="00DA4288">
        <w:rPr>
          <w:rFonts w:ascii="Times New Roman" w:hAnsi="Times New Roman" w:cs="Times New Roman"/>
        </w:rPr>
        <w:t xml:space="preserve">Cor </w:t>
      </w:r>
      <w:r w:rsidRPr="00DA4288">
        <w:rPr>
          <w:rFonts w:ascii="Times New Roman" w:hAnsi="Times New Roman" w:cs="Times New Roman"/>
        </w:rPr>
        <w:t xml:space="preserve">(1, 2), </w:t>
      </w:r>
      <w:r w:rsidR="00DA4288" w:rsidRPr="00DA4288">
        <w:rPr>
          <w:rFonts w:ascii="Times New Roman" w:hAnsi="Times New Roman" w:cs="Times New Roman"/>
        </w:rPr>
        <w:t xml:space="preserve">Cor </w:t>
      </w:r>
      <w:r w:rsidRPr="00DA4288">
        <w:rPr>
          <w:rFonts w:ascii="Times New Roman" w:hAnsi="Times New Roman" w:cs="Times New Roman"/>
        </w:rPr>
        <w:t xml:space="preserve">(1. 3), </w:t>
      </w:r>
      <w:r w:rsidR="00DA4288" w:rsidRPr="00DA4288">
        <w:rPr>
          <w:rFonts w:ascii="Times New Roman" w:hAnsi="Times New Roman" w:cs="Times New Roman"/>
        </w:rPr>
        <w:t xml:space="preserve">Cor </w:t>
      </w:r>
      <w:r w:rsidRPr="00DA4288">
        <w:rPr>
          <w:rFonts w:ascii="Times New Roman" w:hAnsi="Times New Roman" w:cs="Times New Roman"/>
        </w:rPr>
        <w:t>(2, 3).</w:t>
      </w:r>
    </w:p>
    <w:p w14:paraId="04E8C4FC" w14:textId="77777777" w:rsidR="00DA4288" w:rsidRDefault="009C0B7D" w:rsidP="00DA4288">
      <w:pPr>
        <w:pStyle w:val="ListParagraph"/>
        <w:numPr>
          <w:ilvl w:val="0"/>
          <w:numId w:val="37"/>
        </w:numPr>
        <w:tabs>
          <w:tab w:val="left" w:pos="142"/>
          <w:tab w:val="left" w:pos="567"/>
        </w:tabs>
        <w:spacing w:line="360" w:lineRule="auto"/>
        <w:ind w:left="502"/>
        <w:jc w:val="both"/>
        <w:rPr>
          <w:rFonts w:ascii="Times New Roman" w:hAnsi="Times New Roman" w:cs="Times New Roman"/>
        </w:rPr>
      </w:pPr>
      <w:r w:rsidRPr="00DA4288">
        <w:rPr>
          <w:rFonts w:ascii="Times New Roman" w:hAnsi="Times New Roman" w:cs="Times New Roman"/>
        </w:rPr>
        <w:t xml:space="preserve">There are </w:t>
      </w:r>
      <w:r w:rsidRPr="00DA4288">
        <w:rPr>
          <w:rFonts w:ascii="Times New Roman" w:hAnsi="Times New Roman" w:cs="Times New Roman"/>
          <w:i/>
          <w:iCs/>
        </w:rPr>
        <w:t>six</w:t>
      </w:r>
      <w:r w:rsidRPr="00DA4288">
        <w:rPr>
          <w:rFonts w:ascii="Times New Roman" w:hAnsi="Times New Roman" w:cs="Times New Roman"/>
        </w:rPr>
        <w:t xml:space="preserve"> distinct correlation coefficients in a four-security portfolio: </w:t>
      </w:r>
    </w:p>
    <w:p w14:paraId="7957320E" w14:textId="6AF2EFDC" w:rsidR="009C0B7D" w:rsidRDefault="00DA4288" w:rsidP="00DA4288">
      <w:pPr>
        <w:pStyle w:val="ListParagraph"/>
        <w:tabs>
          <w:tab w:val="left" w:pos="142"/>
          <w:tab w:val="left" w:pos="567"/>
        </w:tabs>
        <w:spacing w:line="360" w:lineRule="auto"/>
        <w:ind w:left="502"/>
        <w:jc w:val="both"/>
        <w:rPr>
          <w:rFonts w:ascii="Times New Roman" w:hAnsi="Times New Roman" w:cs="Times New Roman"/>
        </w:rPr>
      </w:pPr>
      <w:r w:rsidRPr="00DA4288">
        <w:rPr>
          <w:rFonts w:ascii="Times New Roman" w:hAnsi="Times New Roman" w:cs="Times New Roman"/>
        </w:rPr>
        <w:t xml:space="preserve">Cor </w:t>
      </w:r>
      <w:r w:rsidR="009C0B7D" w:rsidRPr="00DA4288">
        <w:rPr>
          <w:rFonts w:ascii="Times New Roman" w:hAnsi="Times New Roman" w:cs="Times New Roman"/>
        </w:rPr>
        <w:t xml:space="preserve">(1, 2), </w:t>
      </w:r>
      <w:r w:rsidRPr="00DA4288">
        <w:rPr>
          <w:rFonts w:ascii="Times New Roman" w:hAnsi="Times New Roman" w:cs="Times New Roman"/>
        </w:rPr>
        <w:t xml:space="preserve">Cor </w:t>
      </w:r>
      <w:r w:rsidR="009C0B7D" w:rsidRPr="00DA4288">
        <w:rPr>
          <w:rFonts w:ascii="Times New Roman" w:hAnsi="Times New Roman" w:cs="Times New Roman"/>
        </w:rPr>
        <w:t xml:space="preserve">(1, 3), </w:t>
      </w:r>
      <w:r w:rsidRPr="00DA4288">
        <w:rPr>
          <w:rFonts w:ascii="Times New Roman" w:hAnsi="Times New Roman" w:cs="Times New Roman"/>
        </w:rPr>
        <w:t xml:space="preserve">Cor </w:t>
      </w:r>
      <w:r w:rsidR="009C0B7D" w:rsidRPr="00DA4288">
        <w:rPr>
          <w:rFonts w:ascii="Times New Roman" w:hAnsi="Times New Roman" w:cs="Times New Roman"/>
        </w:rPr>
        <w:t xml:space="preserve">(1, 4), </w:t>
      </w:r>
      <w:r w:rsidRPr="00DA4288">
        <w:rPr>
          <w:rFonts w:ascii="Times New Roman" w:hAnsi="Times New Roman" w:cs="Times New Roman"/>
        </w:rPr>
        <w:t xml:space="preserve">Cor </w:t>
      </w:r>
      <w:r w:rsidR="009C0B7D" w:rsidRPr="00DA4288">
        <w:rPr>
          <w:rFonts w:ascii="Times New Roman" w:hAnsi="Times New Roman" w:cs="Times New Roman"/>
        </w:rPr>
        <w:t xml:space="preserve">(2, 3), </w:t>
      </w:r>
      <w:r w:rsidRPr="00DA4288">
        <w:rPr>
          <w:rFonts w:ascii="Times New Roman" w:hAnsi="Times New Roman" w:cs="Times New Roman"/>
        </w:rPr>
        <w:t xml:space="preserve">Cor </w:t>
      </w:r>
      <w:r w:rsidR="009C0B7D" w:rsidRPr="00DA4288">
        <w:rPr>
          <w:rFonts w:ascii="Times New Roman" w:hAnsi="Times New Roman" w:cs="Times New Roman"/>
        </w:rPr>
        <w:t xml:space="preserve">(2, 4), </w:t>
      </w:r>
      <w:r w:rsidRPr="00DA4288">
        <w:rPr>
          <w:rFonts w:ascii="Times New Roman" w:hAnsi="Times New Roman" w:cs="Times New Roman"/>
        </w:rPr>
        <w:t xml:space="preserve">Cor </w:t>
      </w:r>
      <w:r w:rsidR="009C0B7D" w:rsidRPr="00DA4288">
        <w:rPr>
          <w:rFonts w:ascii="Times New Roman" w:hAnsi="Times New Roman" w:cs="Times New Roman"/>
        </w:rPr>
        <w:t>(3, 4).</w:t>
      </w:r>
    </w:p>
    <w:p w14:paraId="2AE063B2" w14:textId="77777777" w:rsidR="00305A85" w:rsidRDefault="00305A85" w:rsidP="00DA4288">
      <w:pPr>
        <w:pStyle w:val="ListParagraph"/>
        <w:tabs>
          <w:tab w:val="left" w:pos="142"/>
          <w:tab w:val="left" w:pos="567"/>
        </w:tabs>
        <w:spacing w:line="360" w:lineRule="auto"/>
        <w:ind w:left="502"/>
        <w:jc w:val="both"/>
        <w:rPr>
          <w:rFonts w:ascii="Times New Roman" w:hAnsi="Times New Roman" w:cs="Times New Roman"/>
        </w:rPr>
      </w:pPr>
    </w:p>
    <w:tbl>
      <w:tblPr>
        <w:tblStyle w:val="TableGrid"/>
        <w:tblW w:w="9680" w:type="dxa"/>
        <w:tblInd w:w="-284" w:type="dxa"/>
        <w:tblLayout w:type="fixed"/>
        <w:tblLook w:val="04A0" w:firstRow="1" w:lastRow="0" w:firstColumn="1" w:lastColumn="0" w:noHBand="0" w:noVBand="1"/>
      </w:tblPr>
      <w:tblGrid>
        <w:gridCol w:w="756"/>
        <w:gridCol w:w="3497"/>
        <w:gridCol w:w="904"/>
        <w:gridCol w:w="905"/>
        <w:gridCol w:w="904"/>
        <w:gridCol w:w="905"/>
        <w:gridCol w:w="904"/>
        <w:gridCol w:w="905"/>
      </w:tblGrid>
      <w:tr w:rsidR="00EC4CB9" w:rsidRPr="002E4102" w14:paraId="1B2492FF" w14:textId="77777777" w:rsidTr="00227595">
        <w:tc>
          <w:tcPr>
            <w:tcW w:w="756" w:type="dxa"/>
            <w:vMerge w:val="restart"/>
            <w:tcBorders>
              <w:top w:val="nil"/>
              <w:left w:val="nil"/>
              <w:bottom w:val="nil"/>
              <w:right w:val="nil"/>
            </w:tcBorders>
          </w:tcPr>
          <w:p w14:paraId="46B9B3A6" w14:textId="77777777" w:rsidR="009C0B7D" w:rsidRDefault="009C0B7D" w:rsidP="00DA4288">
            <w:pPr>
              <w:pStyle w:val="ListParagraph"/>
              <w:numPr>
                <w:ilvl w:val="0"/>
                <w:numId w:val="37"/>
              </w:numPr>
              <w:tabs>
                <w:tab w:val="left" w:pos="142"/>
                <w:tab w:val="left" w:pos="567"/>
              </w:tabs>
              <w:spacing w:line="276" w:lineRule="auto"/>
              <w:jc w:val="right"/>
            </w:pPr>
          </w:p>
          <w:p w14:paraId="21283CEC" w14:textId="0BA71154" w:rsidR="00881A54" w:rsidRPr="00881A54" w:rsidRDefault="00881A54" w:rsidP="00881A54"/>
        </w:tc>
        <w:tc>
          <w:tcPr>
            <w:tcW w:w="3497" w:type="dxa"/>
            <w:tcBorders>
              <w:top w:val="single" w:sz="12" w:space="0" w:color="000000"/>
              <w:left w:val="nil"/>
              <w:bottom w:val="single" w:sz="12" w:space="0" w:color="000000"/>
              <w:right w:val="nil"/>
            </w:tcBorders>
            <w:shd w:val="clear" w:color="auto" w:fill="D9D9D9" w:themeFill="background1" w:themeFillShade="D9"/>
          </w:tcPr>
          <w:p w14:paraId="1FB5EAB3" w14:textId="0851B87D" w:rsidR="009C0B7D" w:rsidRPr="00227595" w:rsidRDefault="009C0B7D" w:rsidP="001F5D32">
            <w:pPr>
              <w:pStyle w:val="ListParagraph"/>
              <w:tabs>
                <w:tab w:val="left" w:pos="0"/>
                <w:tab w:val="left" w:pos="1672"/>
              </w:tabs>
              <w:spacing w:line="276" w:lineRule="auto"/>
              <w:ind w:left="-29" w:right="181"/>
              <w:jc w:val="both"/>
              <w:rPr>
                <w:b/>
                <w:bCs w:val="0"/>
              </w:rPr>
            </w:pPr>
            <w:r w:rsidRPr="00227595">
              <w:rPr>
                <w:b/>
                <w:bCs w:val="0"/>
              </w:rPr>
              <w:t>Number</w:t>
            </w:r>
            <w:r w:rsidR="00EC4CB9" w:rsidRPr="00227595">
              <w:rPr>
                <w:b/>
                <w:bCs w:val="0"/>
              </w:rPr>
              <w:t xml:space="preserve"> </w:t>
            </w:r>
            <w:r w:rsidRPr="00227595">
              <w:rPr>
                <w:b/>
                <w:bCs w:val="0"/>
              </w:rPr>
              <w:t>of securities (N)</w:t>
            </w:r>
          </w:p>
        </w:tc>
        <w:tc>
          <w:tcPr>
            <w:tcW w:w="904" w:type="dxa"/>
            <w:tcBorders>
              <w:top w:val="single" w:sz="12" w:space="0" w:color="000000"/>
              <w:left w:val="nil"/>
              <w:bottom w:val="single" w:sz="12" w:space="0" w:color="000000"/>
              <w:right w:val="nil"/>
            </w:tcBorders>
            <w:shd w:val="clear" w:color="auto" w:fill="D9D9D9" w:themeFill="background1" w:themeFillShade="D9"/>
            <w:vAlign w:val="bottom"/>
          </w:tcPr>
          <w:p w14:paraId="20F99B03" w14:textId="77777777" w:rsidR="009C0B7D" w:rsidRPr="00227595" w:rsidRDefault="009C0B7D" w:rsidP="00EC4CB9">
            <w:pPr>
              <w:tabs>
                <w:tab w:val="left" w:pos="142"/>
                <w:tab w:val="left" w:pos="567"/>
              </w:tabs>
              <w:spacing w:line="276" w:lineRule="auto"/>
              <w:ind w:left="34"/>
              <w:jc w:val="center"/>
              <w:rPr>
                <w:b/>
                <w:bCs w:val="0"/>
              </w:rPr>
            </w:pPr>
            <w:r w:rsidRPr="00227595">
              <w:rPr>
                <w:b/>
                <w:bCs w:val="0"/>
              </w:rPr>
              <w:t>2</w:t>
            </w:r>
          </w:p>
        </w:tc>
        <w:tc>
          <w:tcPr>
            <w:tcW w:w="905" w:type="dxa"/>
            <w:tcBorders>
              <w:top w:val="single" w:sz="12" w:space="0" w:color="000000"/>
              <w:left w:val="nil"/>
              <w:bottom w:val="single" w:sz="12" w:space="0" w:color="000000"/>
              <w:right w:val="nil"/>
            </w:tcBorders>
            <w:shd w:val="clear" w:color="auto" w:fill="D9D9D9" w:themeFill="background1" w:themeFillShade="D9"/>
            <w:vAlign w:val="bottom"/>
          </w:tcPr>
          <w:p w14:paraId="22BC8E98" w14:textId="77777777" w:rsidR="009C0B7D" w:rsidRPr="00227595" w:rsidRDefault="009C0B7D" w:rsidP="00EC4CB9">
            <w:pPr>
              <w:tabs>
                <w:tab w:val="left" w:pos="142"/>
                <w:tab w:val="left" w:pos="567"/>
              </w:tabs>
              <w:spacing w:line="276" w:lineRule="auto"/>
              <w:ind w:left="34"/>
              <w:jc w:val="center"/>
              <w:rPr>
                <w:b/>
                <w:bCs w:val="0"/>
              </w:rPr>
            </w:pPr>
            <w:r w:rsidRPr="00227595">
              <w:rPr>
                <w:b/>
                <w:bCs w:val="0"/>
              </w:rPr>
              <w:t>3</w:t>
            </w:r>
          </w:p>
        </w:tc>
        <w:tc>
          <w:tcPr>
            <w:tcW w:w="904" w:type="dxa"/>
            <w:tcBorders>
              <w:top w:val="single" w:sz="12" w:space="0" w:color="000000"/>
              <w:left w:val="nil"/>
              <w:bottom w:val="single" w:sz="12" w:space="0" w:color="000000"/>
              <w:right w:val="nil"/>
            </w:tcBorders>
            <w:shd w:val="clear" w:color="auto" w:fill="D9D9D9" w:themeFill="background1" w:themeFillShade="D9"/>
            <w:vAlign w:val="bottom"/>
          </w:tcPr>
          <w:p w14:paraId="36B72227" w14:textId="77777777" w:rsidR="009C0B7D" w:rsidRPr="00227595" w:rsidRDefault="009C0B7D" w:rsidP="00EC4CB9">
            <w:pPr>
              <w:tabs>
                <w:tab w:val="left" w:pos="142"/>
                <w:tab w:val="left" w:pos="567"/>
              </w:tabs>
              <w:spacing w:line="276" w:lineRule="auto"/>
              <w:ind w:left="34"/>
              <w:jc w:val="center"/>
              <w:rPr>
                <w:b/>
                <w:bCs w:val="0"/>
              </w:rPr>
            </w:pPr>
            <w:r w:rsidRPr="00227595">
              <w:rPr>
                <w:b/>
                <w:bCs w:val="0"/>
              </w:rPr>
              <w:t>4</w:t>
            </w:r>
          </w:p>
        </w:tc>
        <w:tc>
          <w:tcPr>
            <w:tcW w:w="905" w:type="dxa"/>
            <w:tcBorders>
              <w:top w:val="single" w:sz="12" w:space="0" w:color="000000"/>
              <w:left w:val="nil"/>
              <w:bottom w:val="single" w:sz="12" w:space="0" w:color="000000"/>
              <w:right w:val="nil"/>
            </w:tcBorders>
            <w:shd w:val="clear" w:color="auto" w:fill="D9D9D9" w:themeFill="background1" w:themeFillShade="D9"/>
            <w:vAlign w:val="bottom"/>
          </w:tcPr>
          <w:p w14:paraId="2AA61034" w14:textId="77777777" w:rsidR="009C0B7D" w:rsidRPr="00227595" w:rsidRDefault="009C0B7D" w:rsidP="00EC4CB9">
            <w:pPr>
              <w:tabs>
                <w:tab w:val="left" w:pos="142"/>
                <w:tab w:val="left" w:pos="567"/>
              </w:tabs>
              <w:spacing w:line="276" w:lineRule="auto"/>
              <w:ind w:left="34"/>
              <w:jc w:val="center"/>
              <w:rPr>
                <w:b/>
                <w:bCs w:val="0"/>
              </w:rPr>
            </w:pPr>
            <w:r w:rsidRPr="00227595">
              <w:rPr>
                <w:b/>
                <w:bCs w:val="0"/>
              </w:rPr>
              <w:t>5</w:t>
            </w:r>
          </w:p>
        </w:tc>
        <w:tc>
          <w:tcPr>
            <w:tcW w:w="904" w:type="dxa"/>
            <w:tcBorders>
              <w:top w:val="single" w:sz="12" w:space="0" w:color="000000"/>
              <w:left w:val="nil"/>
              <w:bottom w:val="single" w:sz="12" w:space="0" w:color="000000"/>
              <w:right w:val="nil"/>
            </w:tcBorders>
            <w:shd w:val="clear" w:color="auto" w:fill="D9D9D9" w:themeFill="background1" w:themeFillShade="D9"/>
            <w:vAlign w:val="bottom"/>
          </w:tcPr>
          <w:p w14:paraId="3FC87328" w14:textId="77777777" w:rsidR="009C0B7D" w:rsidRPr="00227595" w:rsidRDefault="009C0B7D" w:rsidP="00EC4CB9">
            <w:pPr>
              <w:tabs>
                <w:tab w:val="left" w:pos="142"/>
                <w:tab w:val="left" w:pos="567"/>
              </w:tabs>
              <w:spacing w:line="276" w:lineRule="auto"/>
              <w:ind w:left="34"/>
              <w:jc w:val="center"/>
              <w:rPr>
                <w:b/>
                <w:bCs w:val="0"/>
              </w:rPr>
            </w:pPr>
            <w:r w:rsidRPr="00227595">
              <w:rPr>
                <w:b/>
                <w:bCs w:val="0"/>
              </w:rPr>
              <w:t>10</w:t>
            </w:r>
          </w:p>
        </w:tc>
        <w:tc>
          <w:tcPr>
            <w:tcW w:w="905" w:type="dxa"/>
            <w:tcBorders>
              <w:top w:val="single" w:sz="12" w:space="0" w:color="000000"/>
              <w:left w:val="nil"/>
              <w:bottom w:val="single" w:sz="12" w:space="0" w:color="000000"/>
              <w:right w:val="nil"/>
            </w:tcBorders>
            <w:shd w:val="clear" w:color="auto" w:fill="D9D9D9" w:themeFill="background1" w:themeFillShade="D9"/>
            <w:vAlign w:val="bottom"/>
          </w:tcPr>
          <w:p w14:paraId="07F69E53" w14:textId="77777777" w:rsidR="009C0B7D" w:rsidRPr="00227595" w:rsidRDefault="009C0B7D" w:rsidP="00EC4CB9">
            <w:pPr>
              <w:tabs>
                <w:tab w:val="left" w:pos="142"/>
                <w:tab w:val="left" w:pos="567"/>
              </w:tabs>
              <w:spacing w:line="276" w:lineRule="auto"/>
              <w:ind w:left="34"/>
              <w:jc w:val="center"/>
              <w:rPr>
                <w:b/>
                <w:bCs w:val="0"/>
              </w:rPr>
            </w:pPr>
            <w:r w:rsidRPr="00227595">
              <w:rPr>
                <w:b/>
                <w:bCs w:val="0"/>
              </w:rPr>
              <w:t>100</w:t>
            </w:r>
          </w:p>
        </w:tc>
      </w:tr>
      <w:tr w:rsidR="00EC4CB9" w:rsidRPr="002E4102" w14:paraId="1746E6BE" w14:textId="77777777" w:rsidTr="00227595">
        <w:trPr>
          <w:trHeight w:val="454"/>
        </w:trPr>
        <w:tc>
          <w:tcPr>
            <w:tcW w:w="756" w:type="dxa"/>
            <w:vMerge/>
            <w:tcBorders>
              <w:top w:val="single" w:sz="12" w:space="0" w:color="000000"/>
              <w:left w:val="nil"/>
              <w:bottom w:val="nil"/>
              <w:right w:val="nil"/>
            </w:tcBorders>
          </w:tcPr>
          <w:p w14:paraId="652806FE" w14:textId="77777777" w:rsidR="009C0B7D" w:rsidRPr="00DA4288" w:rsidRDefault="009C0B7D" w:rsidP="00DA4288">
            <w:pPr>
              <w:pStyle w:val="ListParagraph"/>
              <w:numPr>
                <w:ilvl w:val="0"/>
                <w:numId w:val="37"/>
              </w:numPr>
              <w:tabs>
                <w:tab w:val="left" w:pos="142"/>
                <w:tab w:val="left" w:pos="567"/>
              </w:tabs>
              <w:spacing w:line="276" w:lineRule="auto"/>
            </w:pPr>
          </w:p>
        </w:tc>
        <w:tc>
          <w:tcPr>
            <w:tcW w:w="3497" w:type="dxa"/>
            <w:tcBorders>
              <w:top w:val="single" w:sz="12" w:space="0" w:color="000000"/>
              <w:left w:val="nil"/>
              <w:bottom w:val="single" w:sz="12" w:space="0" w:color="000000"/>
              <w:right w:val="nil"/>
            </w:tcBorders>
            <w:vAlign w:val="center"/>
          </w:tcPr>
          <w:p w14:paraId="58FE69DC" w14:textId="77777777" w:rsidR="00227595" w:rsidRDefault="009C0B7D" w:rsidP="00227595">
            <w:pPr>
              <w:pStyle w:val="ListParagraph"/>
              <w:tabs>
                <w:tab w:val="left" w:pos="-29"/>
              </w:tabs>
              <w:spacing w:line="276" w:lineRule="auto"/>
              <w:ind w:left="-29" w:firstLine="29"/>
            </w:pPr>
            <w:r w:rsidRPr="00DA4288">
              <w:t xml:space="preserve">Number of distinct </w:t>
            </w:r>
            <w:r w:rsidR="00297A07">
              <w:t>c</w:t>
            </w:r>
            <w:r w:rsidRPr="00DA4288">
              <w:t>orrelations</w:t>
            </w:r>
            <w:r w:rsidR="00297A07">
              <w:t xml:space="preserve"> </w:t>
            </w:r>
          </w:p>
          <w:p w14:paraId="4BA12D9E" w14:textId="1B26DAF2" w:rsidR="009C0B7D" w:rsidRPr="00DA4288" w:rsidRDefault="00227595" w:rsidP="00227595">
            <w:pPr>
              <w:pStyle w:val="ListParagraph"/>
              <w:tabs>
                <w:tab w:val="left" w:pos="-29"/>
              </w:tabs>
              <w:spacing w:line="276" w:lineRule="auto"/>
              <w:ind w:left="-29" w:firstLine="29"/>
              <w:jc w:val="center"/>
            </w:pPr>
            <w:r>
              <w:t xml:space="preserve">= </w:t>
            </w:r>
            <m:oMath>
              <m:f>
                <m:fPr>
                  <m:ctrlPr>
                    <w:rPr>
                      <w:rFonts w:ascii="Cambria Math" w:hAnsi="Cambria Math"/>
                      <w:iCs/>
                    </w:rPr>
                  </m:ctrlPr>
                </m:fPr>
                <m:num>
                  <m:r>
                    <m:rPr>
                      <m:sty m:val="p"/>
                    </m:rPr>
                    <w:rPr>
                      <w:rFonts w:ascii="Cambria Math" w:hAnsi="Cambria Math"/>
                    </w:rPr>
                    <m:t>N(N-1)</m:t>
                  </m:r>
                </m:num>
                <m:den>
                  <m:r>
                    <m:rPr>
                      <m:sty m:val="p"/>
                    </m:rPr>
                    <w:rPr>
                      <w:rFonts w:ascii="Cambria Math" w:hAnsi="Cambria Math"/>
                    </w:rPr>
                    <m:t>2</m:t>
                  </m:r>
                </m:den>
              </m:f>
            </m:oMath>
          </w:p>
        </w:tc>
        <w:tc>
          <w:tcPr>
            <w:tcW w:w="904" w:type="dxa"/>
            <w:tcBorders>
              <w:top w:val="single" w:sz="12" w:space="0" w:color="000000"/>
              <w:left w:val="nil"/>
              <w:bottom w:val="single" w:sz="12" w:space="0" w:color="000000"/>
              <w:right w:val="nil"/>
            </w:tcBorders>
            <w:vAlign w:val="center"/>
          </w:tcPr>
          <w:p w14:paraId="015FDD18" w14:textId="77777777" w:rsidR="009C0B7D" w:rsidRPr="00EC4CB9" w:rsidRDefault="009C0B7D" w:rsidP="00BF1862">
            <w:pPr>
              <w:tabs>
                <w:tab w:val="left" w:pos="142"/>
                <w:tab w:val="left" w:pos="567"/>
              </w:tabs>
              <w:spacing w:line="276" w:lineRule="auto"/>
              <w:ind w:left="34"/>
              <w:jc w:val="center"/>
            </w:pPr>
            <w:r w:rsidRPr="00EC4CB9">
              <w:t>1</w:t>
            </w:r>
          </w:p>
        </w:tc>
        <w:tc>
          <w:tcPr>
            <w:tcW w:w="905" w:type="dxa"/>
            <w:tcBorders>
              <w:top w:val="single" w:sz="12" w:space="0" w:color="000000"/>
              <w:left w:val="nil"/>
              <w:bottom w:val="single" w:sz="12" w:space="0" w:color="000000"/>
              <w:right w:val="nil"/>
            </w:tcBorders>
            <w:vAlign w:val="center"/>
          </w:tcPr>
          <w:p w14:paraId="55B19B43" w14:textId="77777777" w:rsidR="009C0B7D" w:rsidRPr="00EC4CB9" w:rsidRDefault="009C0B7D" w:rsidP="00BF1862">
            <w:pPr>
              <w:tabs>
                <w:tab w:val="left" w:pos="142"/>
                <w:tab w:val="left" w:pos="567"/>
              </w:tabs>
              <w:spacing w:line="276" w:lineRule="auto"/>
              <w:ind w:left="34"/>
              <w:jc w:val="center"/>
            </w:pPr>
            <w:r w:rsidRPr="00EC4CB9">
              <w:t>3</w:t>
            </w:r>
          </w:p>
        </w:tc>
        <w:tc>
          <w:tcPr>
            <w:tcW w:w="904" w:type="dxa"/>
            <w:tcBorders>
              <w:top w:val="single" w:sz="12" w:space="0" w:color="000000"/>
              <w:left w:val="nil"/>
              <w:bottom w:val="single" w:sz="12" w:space="0" w:color="000000"/>
              <w:right w:val="nil"/>
            </w:tcBorders>
            <w:vAlign w:val="center"/>
          </w:tcPr>
          <w:p w14:paraId="199E465D" w14:textId="77777777" w:rsidR="009C0B7D" w:rsidRPr="00EC4CB9" w:rsidRDefault="009C0B7D" w:rsidP="00BF1862">
            <w:pPr>
              <w:tabs>
                <w:tab w:val="left" w:pos="142"/>
                <w:tab w:val="left" w:pos="567"/>
              </w:tabs>
              <w:spacing w:line="276" w:lineRule="auto"/>
              <w:ind w:left="34"/>
              <w:jc w:val="center"/>
            </w:pPr>
            <w:r w:rsidRPr="00EC4CB9">
              <w:t>6</w:t>
            </w:r>
          </w:p>
        </w:tc>
        <w:tc>
          <w:tcPr>
            <w:tcW w:w="905" w:type="dxa"/>
            <w:tcBorders>
              <w:top w:val="single" w:sz="12" w:space="0" w:color="000000"/>
              <w:left w:val="nil"/>
              <w:bottom w:val="single" w:sz="12" w:space="0" w:color="000000"/>
              <w:right w:val="nil"/>
            </w:tcBorders>
            <w:vAlign w:val="center"/>
          </w:tcPr>
          <w:p w14:paraId="67FE27BD" w14:textId="77777777" w:rsidR="009C0B7D" w:rsidRPr="00EC4CB9" w:rsidRDefault="009C0B7D" w:rsidP="00BF1862">
            <w:pPr>
              <w:tabs>
                <w:tab w:val="left" w:pos="142"/>
                <w:tab w:val="left" w:pos="567"/>
              </w:tabs>
              <w:spacing w:line="276" w:lineRule="auto"/>
              <w:ind w:left="34"/>
              <w:jc w:val="center"/>
            </w:pPr>
            <w:r w:rsidRPr="00EC4CB9">
              <w:t>10</w:t>
            </w:r>
          </w:p>
        </w:tc>
        <w:tc>
          <w:tcPr>
            <w:tcW w:w="904" w:type="dxa"/>
            <w:tcBorders>
              <w:top w:val="single" w:sz="12" w:space="0" w:color="000000"/>
              <w:left w:val="nil"/>
              <w:bottom w:val="single" w:sz="12" w:space="0" w:color="000000"/>
              <w:right w:val="nil"/>
            </w:tcBorders>
            <w:vAlign w:val="center"/>
          </w:tcPr>
          <w:p w14:paraId="1C476237" w14:textId="77777777" w:rsidR="009C0B7D" w:rsidRPr="00EC4CB9" w:rsidRDefault="009C0B7D" w:rsidP="00BF1862">
            <w:pPr>
              <w:tabs>
                <w:tab w:val="left" w:pos="142"/>
                <w:tab w:val="left" w:pos="567"/>
              </w:tabs>
              <w:spacing w:line="276" w:lineRule="auto"/>
              <w:ind w:left="34"/>
              <w:jc w:val="center"/>
            </w:pPr>
            <w:r w:rsidRPr="00EC4CB9">
              <w:t>45</w:t>
            </w:r>
          </w:p>
        </w:tc>
        <w:tc>
          <w:tcPr>
            <w:tcW w:w="905" w:type="dxa"/>
            <w:tcBorders>
              <w:top w:val="single" w:sz="12" w:space="0" w:color="000000"/>
              <w:left w:val="nil"/>
              <w:bottom w:val="single" w:sz="12" w:space="0" w:color="000000"/>
              <w:right w:val="nil"/>
            </w:tcBorders>
            <w:vAlign w:val="center"/>
          </w:tcPr>
          <w:p w14:paraId="798FA8AD" w14:textId="77777777" w:rsidR="009C0B7D" w:rsidRPr="00EC4CB9" w:rsidRDefault="009C0B7D" w:rsidP="00BF1862">
            <w:pPr>
              <w:tabs>
                <w:tab w:val="left" w:pos="142"/>
                <w:tab w:val="left" w:pos="567"/>
              </w:tabs>
              <w:spacing w:line="276" w:lineRule="auto"/>
              <w:ind w:left="34"/>
              <w:jc w:val="center"/>
            </w:pPr>
            <w:r w:rsidRPr="00EC4CB9">
              <w:t>4,950</w:t>
            </w:r>
          </w:p>
        </w:tc>
      </w:tr>
    </w:tbl>
    <w:p w14:paraId="160EBE19" w14:textId="77777777" w:rsidR="009C0B7D" w:rsidRPr="002E4102" w:rsidRDefault="009C0B7D" w:rsidP="00DA4288">
      <w:pPr>
        <w:tabs>
          <w:tab w:val="left" w:pos="142"/>
          <w:tab w:val="left" w:pos="567"/>
        </w:tabs>
        <w:spacing w:after="0" w:line="276" w:lineRule="auto"/>
        <w:ind w:left="208" w:hanging="142"/>
        <w:jc w:val="both"/>
        <w:rPr>
          <w:rFonts w:ascii="Times New Roman" w:hAnsi="Times New Roman" w:cs="Times New Roman"/>
        </w:rPr>
      </w:pPr>
    </w:p>
    <w:p w14:paraId="4E9F8BF7" w14:textId="77777777" w:rsidR="009C0B7D" w:rsidRPr="00DA4288" w:rsidRDefault="009C0B7D" w:rsidP="007B64AC">
      <w:pPr>
        <w:pStyle w:val="ListParagraph"/>
        <w:tabs>
          <w:tab w:val="left" w:pos="142"/>
          <w:tab w:val="left" w:pos="284"/>
        </w:tabs>
        <w:spacing w:after="0" w:line="360" w:lineRule="auto"/>
        <w:ind w:left="502"/>
        <w:jc w:val="both"/>
        <w:rPr>
          <w:rFonts w:ascii="Times New Roman" w:hAnsi="Times New Roman" w:cs="Times New Roman"/>
        </w:rPr>
      </w:pPr>
      <w:r w:rsidRPr="00DA4288">
        <w:rPr>
          <w:rFonts w:ascii="Times New Roman" w:hAnsi="Times New Roman" w:cs="Times New Roman"/>
        </w:rPr>
        <w:t xml:space="preserve">As the number of securities in the portfolio increases, the number of distinct correlation coefficients becomes very large compared to the number of securities. </w:t>
      </w:r>
    </w:p>
    <w:p w14:paraId="59C95620" w14:textId="26E85DCC" w:rsidR="009C0B7D" w:rsidRPr="00DA4288" w:rsidRDefault="009C0B7D" w:rsidP="00BF1862">
      <w:pPr>
        <w:pStyle w:val="ListParagraph"/>
        <w:numPr>
          <w:ilvl w:val="0"/>
          <w:numId w:val="37"/>
        </w:numPr>
        <w:tabs>
          <w:tab w:val="left" w:pos="142"/>
          <w:tab w:val="left" w:pos="567"/>
        </w:tabs>
        <w:spacing w:line="360" w:lineRule="auto"/>
        <w:ind w:left="502"/>
        <w:jc w:val="both"/>
        <w:rPr>
          <w:rFonts w:ascii="Times New Roman" w:hAnsi="Times New Roman" w:cs="Times New Roman"/>
        </w:rPr>
      </w:pPr>
      <w:r w:rsidRPr="00DA4288">
        <w:rPr>
          <w:rFonts w:ascii="Times New Roman" w:hAnsi="Times New Roman" w:cs="Times New Roman"/>
        </w:rPr>
        <w:t xml:space="preserve">You can generalize the structure of the risk of a 2-security portfolio to the case of a portfolio with 100 securities: there are 100 items (one for the risk of security 1, one for the risk of security 2, etc., up to the hundredth security) followed by 9,900 items (4,950 distinct correlations multiplied by 2). Clearly, as the size of the portfolio increases the number of correlation coefficients overwhelms the number of variances. Conclusion: The risk of a large portfolio is mostly determined by the correlation coefficients between the securities in the portfolio rather than the individual risks (variance) of the securities that make up the portfolio. </w:t>
      </w:r>
    </w:p>
    <w:p w14:paraId="1BF9E9D6" w14:textId="3CC064DE" w:rsidR="009C0B7D" w:rsidRPr="002E4102" w:rsidRDefault="009C0B7D" w:rsidP="002E4102">
      <w:pPr>
        <w:tabs>
          <w:tab w:val="left" w:pos="142"/>
          <w:tab w:val="left" w:pos="567"/>
        </w:tabs>
        <w:spacing w:line="276" w:lineRule="auto"/>
        <w:ind w:hanging="142"/>
        <w:jc w:val="both"/>
        <w:rPr>
          <w:rFonts w:ascii="Times New Roman" w:hAnsi="Times New Roman" w:cs="Times New Roman"/>
          <w:b/>
          <w:bCs/>
        </w:rPr>
      </w:pPr>
      <w:r w:rsidRPr="002E4102">
        <w:rPr>
          <w:rFonts w:ascii="Times New Roman" w:hAnsi="Times New Roman" w:cs="Times New Roman"/>
        </w:rPr>
        <w:t>8.2</w:t>
      </w:r>
      <w:r w:rsidRPr="002E4102">
        <w:rPr>
          <w:rFonts w:ascii="Times New Roman" w:hAnsi="Times New Roman" w:cs="Times New Roman"/>
          <w:b/>
        </w:rPr>
        <w:t xml:space="preserve"> </w:t>
      </w:r>
      <w:r w:rsidR="0032642E">
        <w:rPr>
          <w:rFonts w:ascii="Times New Roman" w:hAnsi="Times New Roman" w:cs="Times New Roman"/>
          <w:b/>
        </w:rPr>
        <w:t xml:space="preserve">   </w:t>
      </w:r>
      <w:r w:rsidRPr="002E4102">
        <w:rPr>
          <w:rFonts w:ascii="Times New Roman" w:hAnsi="Times New Roman" w:cs="Times New Roman"/>
          <w:b/>
        </w:rPr>
        <w:t>Investment strategies with a riskless asset</w:t>
      </w:r>
    </w:p>
    <w:p w14:paraId="25BBA7F9" w14:textId="690C81D2" w:rsidR="00441EA5" w:rsidRPr="00441EA5" w:rsidRDefault="00441EA5" w:rsidP="00441EA5">
      <w:pPr>
        <w:pStyle w:val="ListParagraph"/>
        <w:numPr>
          <w:ilvl w:val="0"/>
          <w:numId w:val="45"/>
        </w:numPr>
        <w:spacing w:after="0" w:line="360" w:lineRule="auto"/>
        <w:jc w:val="both"/>
        <w:rPr>
          <w:rFonts w:ascii="Times New Roman" w:hAnsi="Times New Roman" w:cs="Times New Roman"/>
          <w:bCs/>
        </w:rPr>
      </w:pPr>
      <w:r w:rsidRPr="00441EA5">
        <w:rPr>
          <w:rFonts w:ascii="Times New Roman" w:hAnsi="Times New Roman" w:cs="Times New Roman"/>
        </w:rPr>
        <w:t>Look at exhibit 8.3: the CML has an intercept of 3 percent (the distance from zero to F on the vertical axis) and a slope of 0.50 (to get the slope divide the length of FX (16 percent)by the length of MX (8 percent)). Its equation is thus:</w:t>
      </w:r>
      <w:r w:rsidRPr="00441EA5">
        <w:rPr>
          <w:rFonts w:ascii="Times New Roman" w:hAnsi="Times New Roman" w:cs="Times New Roman"/>
          <w:b/>
        </w:rPr>
        <w:t xml:space="preserve"> </w:t>
      </w:r>
      <w:r w:rsidRPr="00441EA5">
        <w:rPr>
          <w:rFonts w:ascii="Times New Roman" w:hAnsi="Times New Roman" w:cs="Times New Roman"/>
          <w:bCs/>
        </w:rPr>
        <w:t>E(R</w:t>
      </w:r>
      <w:r w:rsidRPr="00441EA5">
        <w:rPr>
          <w:rFonts w:ascii="Times New Roman" w:hAnsi="Times New Roman" w:cs="Times New Roman"/>
          <w:bCs/>
          <w:vertAlign w:val="subscript"/>
        </w:rPr>
        <w:t>P</w:t>
      </w:r>
      <w:r w:rsidRPr="00441EA5">
        <w:rPr>
          <w:rFonts w:ascii="Times New Roman" w:hAnsi="Times New Roman" w:cs="Times New Roman"/>
          <w:bCs/>
        </w:rPr>
        <w:t xml:space="preserve">) = 3% + </w:t>
      </w:r>
      <w:r w:rsidR="00A90823">
        <w:rPr>
          <w:rFonts w:ascii="Times New Roman" w:hAnsi="Times New Roman" w:cs="Times New Roman"/>
          <w:bCs/>
        </w:rPr>
        <w:t>(</w:t>
      </w:r>
      <w:r w:rsidRPr="00441EA5">
        <w:rPr>
          <w:rFonts w:ascii="Times New Roman" w:hAnsi="Times New Roman" w:cs="Times New Roman"/>
          <w:bCs/>
        </w:rPr>
        <w:t>0.50 ×</w:t>
      </w:r>
      <w:proofErr w:type="spellStart"/>
      <w:r w:rsidRPr="00441EA5">
        <w:rPr>
          <w:rFonts w:ascii="Times New Roman" w:hAnsi="Times New Roman" w:cs="Times New Roman"/>
          <w:bCs/>
        </w:rPr>
        <w:t>σ</w:t>
      </w:r>
      <w:r w:rsidRPr="00441EA5">
        <w:rPr>
          <w:rFonts w:ascii="Times New Roman" w:hAnsi="Times New Roman" w:cs="Times New Roman"/>
          <w:bCs/>
          <w:vertAlign w:val="subscript"/>
        </w:rPr>
        <w:t>P</w:t>
      </w:r>
      <w:proofErr w:type="spellEnd"/>
      <w:r w:rsidRPr="00441EA5">
        <w:rPr>
          <w:rFonts w:ascii="Times New Roman" w:hAnsi="Times New Roman" w:cs="Times New Roman"/>
          <w:bCs/>
        </w:rPr>
        <w:t>)</w:t>
      </w:r>
    </w:p>
    <w:p w14:paraId="7F9F59B3" w14:textId="77777777" w:rsidR="00756DAF" w:rsidRPr="002E4102" w:rsidRDefault="00756DAF" w:rsidP="00756DAF">
      <w:pPr>
        <w:pStyle w:val="ListParagraph"/>
        <w:numPr>
          <w:ilvl w:val="0"/>
          <w:numId w:val="45"/>
        </w:numPr>
        <w:tabs>
          <w:tab w:val="left" w:pos="142"/>
        </w:tabs>
        <w:spacing w:after="0" w:line="360" w:lineRule="auto"/>
        <w:jc w:val="both"/>
        <w:rPr>
          <w:rFonts w:ascii="Times New Roman" w:hAnsi="Times New Roman" w:cs="Times New Roman"/>
        </w:rPr>
      </w:pPr>
      <w:r>
        <w:rPr>
          <w:rFonts w:ascii="Times New Roman" w:hAnsi="Times New Roman" w:cs="Times New Roman"/>
        </w:rPr>
        <w:t>P</w:t>
      </w:r>
      <w:r w:rsidRPr="002E4102">
        <w:rPr>
          <w:rFonts w:ascii="Times New Roman" w:hAnsi="Times New Roman" w:cs="Times New Roman"/>
        </w:rPr>
        <w:t>ortfolio L is on the CML. If its expected return is 7</w:t>
      </w:r>
      <w:r>
        <w:rPr>
          <w:rFonts w:ascii="Times New Roman" w:hAnsi="Times New Roman" w:cs="Times New Roman"/>
        </w:rPr>
        <w:t xml:space="preserve"> percent</w:t>
      </w:r>
      <w:r w:rsidRPr="002E4102">
        <w:rPr>
          <w:rFonts w:ascii="Times New Roman" w:hAnsi="Times New Roman" w:cs="Times New Roman"/>
        </w:rPr>
        <w:t xml:space="preserve"> then its risk (</w:t>
      </w:r>
      <w:proofErr w:type="spellStart"/>
      <w:r w:rsidRPr="002E4102">
        <w:rPr>
          <w:rFonts w:ascii="Times New Roman" w:hAnsi="Times New Roman" w:cs="Times New Roman"/>
        </w:rPr>
        <w:t>σ</w:t>
      </w:r>
      <w:r w:rsidRPr="002E4102">
        <w:rPr>
          <w:rFonts w:ascii="Times New Roman" w:hAnsi="Times New Roman" w:cs="Times New Roman"/>
          <w:vertAlign w:val="subscript"/>
        </w:rPr>
        <w:t>J</w:t>
      </w:r>
      <w:proofErr w:type="spellEnd"/>
      <w:r w:rsidRPr="002E4102">
        <w:rPr>
          <w:rFonts w:ascii="Times New Roman" w:hAnsi="Times New Roman" w:cs="Times New Roman"/>
        </w:rPr>
        <w:t xml:space="preserve">), given by the CML equation, must be </w:t>
      </w:r>
      <w:r w:rsidRPr="002E4102">
        <w:rPr>
          <w:rFonts w:ascii="Times New Roman" w:hAnsi="Times New Roman" w:cs="Times New Roman"/>
          <w:b/>
          <w:u w:val="single"/>
        </w:rPr>
        <w:t>8%</w:t>
      </w:r>
      <w:r w:rsidRPr="002E4102">
        <w:rPr>
          <w:rFonts w:ascii="Times New Roman" w:hAnsi="Times New Roman" w:cs="Times New Roman"/>
        </w:rPr>
        <w:t xml:space="preserve"> </w:t>
      </w:r>
      <w:r>
        <w:rPr>
          <w:rFonts w:ascii="Times New Roman" w:hAnsi="Times New Roman" w:cs="Times New Roman"/>
        </w:rPr>
        <w:t xml:space="preserve">because </w:t>
      </w:r>
      <w:r w:rsidRPr="002E4102">
        <w:rPr>
          <w:rFonts w:ascii="Times New Roman" w:hAnsi="Times New Roman" w:cs="Times New Roman"/>
        </w:rPr>
        <w:t>7% = 3% + (0.50</w:t>
      </w:r>
      <w:r>
        <w:rPr>
          <w:rFonts w:ascii="Times New Roman" w:hAnsi="Times New Roman" w:cs="Times New Roman"/>
        </w:rPr>
        <w:t>×</w:t>
      </w:r>
      <w:r w:rsidRPr="002E4102">
        <w:rPr>
          <w:rFonts w:ascii="Times New Roman" w:hAnsi="Times New Roman" w:cs="Times New Roman"/>
        </w:rPr>
        <w:t>σ</w:t>
      </w:r>
      <w:r w:rsidRPr="002E4102">
        <w:rPr>
          <w:rFonts w:ascii="Times New Roman" w:hAnsi="Times New Roman" w:cs="Times New Roman"/>
          <w:vertAlign w:val="subscript"/>
        </w:rPr>
        <w:t>J</w:t>
      </w:r>
      <w:r w:rsidRPr="002E4102">
        <w:rPr>
          <w:rFonts w:ascii="Times New Roman" w:hAnsi="Times New Roman" w:cs="Times New Roman"/>
        </w:rPr>
        <w:t xml:space="preserve">) from which you get </w:t>
      </w:r>
      <w:proofErr w:type="spellStart"/>
      <w:r w:rsidRPr="002E4102">
        <w:rPr>
          <w:rFonts w:ascii="Times New Roman" w:hAnsi="Times New Roman" w:cs="Times New Roman"/>
        </w:rPr>
        <w:t>σ</w:t>
      </w:r>
      <w:r w:rsidRPr="002E4102">
        <w:rPr>
          <w:rFonts w:ascii="Times New Roman" w:hAnsi="Times New Roman" w:cs="Times New Roman"/>
          <w:vertAlign w:val="subscript"/>
        </w:rPr>
        <w:t>J</w:t>
      </w:r>
      <w:proofErr w:type="spellEnd"/>
      <w:r w:rsidRPr="002E4102">
        <w:rPr>
          <w:rFonts w:ascii="Times New Roman" w:hAnsi="Times New Roman" w:cs="Times New Roman"/>
        </w:rPr>
        <w:t xml:space="preserve"> = </w:t>
      </w:r>
      <w:r w:rsidRPr="001613B0">
        <w:rPr>
          <w:rFonts w:ascii="Times New Roman" w:hAnsi="Times New Roman" w:cs="Times New Roman"/>
          <w:bCs/>
        </w:rPr>
        <w:t>8%</w:t>
      </w:r>
      <w:r w:rsidRPr="002E4102">
        <w:rPr>
          <w:rFonts w:ascii="Times New Roman" w:hAnsi="Times New Roman" w:cs="Times New Roman"/>
        </w:rPr>
        <w:t>.</w:t>
      </w:r>
    </w:p>
    <w:p w14:paraId="432F4629" w14:textId="16B3F13B" w:rsidR="009C0B7D" w:rsidRPr="002E4102" w:rsidRDefault="007C4D39" w:rsidP="00A43855">
      <w:pPr>
        <w:pStyle w:val="ListParagraph"/>
        <w:numPr>
          <w:ilvl w:val="0"/>
          <w:numId w:val="45"/>
        </w:numPr>
        <w:tabs>
          <w:tab w:val="left" w:pos="142"/>
        </w:tabs>
        <w:spacing w:after="0" w:line="360" w:lineRule="auto"/>
        <w:jc w:val="both"/>
        <w:rPr>
          <w:rFonts w:ascii="Times New Roman" w:hAnsi="Times New Roman" w:cs="Times New Roman"/>
        </w:rPr>
      </w:pPr>
      <w:r>
        <w:rPr>
          <w:rFonts w:ascii="Times New Roman" w:hAnsi="Times New Roman" w:cs="Times New Roman"/>
        </w:rPr>
        <w:lastRenderedPageBreak/>
        <w:t>P</w:t>
      </w:r>
      <w:r w:rsidR="009C0B7D" w:rsidRPr="002E4102">
        <w:rPr>
          <w:rFonts w:ascii="Times New Roman" w:hAnsi="Times New Roman" w:cs="Times New Roman"/>
        </w:rPr>
        <w:t>ortfolio J is on the CML. If its risk is 12</w:t>
      </w:r>
      <w:r>
        <w:rPr>
          <w:rFonts w:ascii="Times New Roman" w:hAnsi="Times New Roman" w:cs="Times New Roman"/>
        </w:rPr>
        <w:t xml:space="preserve"> percent</w:t>
      </w:r>
      <w:r w:rsidR="009C0B7D" w:rsidRPr="002E4102">
        <w:rPr>
          <w:rFonts w:ascii="Times New Roman" w:hAnsi="Times New Roman" w:cs="Times New Roman"/>
        </w:rPr>
        <w:t xml:space="preserve"> then its expected return (E(R</w:t>
      </w:r>
      <w:r w:rsidR="009C0B7D" w:rsidRPr="002E4102">
        <w:rPr>
          <w:rFonts w:ascii="Times New Roman" w:hAnsi="Times New Roman" w:cs="Times New Roman"/>
          <w:vertAlign w:val="subscript"/>
        </w:rPr>
        <w:t>J</w:t>
      </w:r>
      <w:r w:rsidR="009C0B7D" w:rsidRPr="002E4102">
        <w:rPr>
          <w:rFonts w:ascii="Times New Roman" w:hAnsi="Times New Roman" w:cs="Times New Roman"/>
        </w:rPr>
        <w:t xml:space="preserve">)), given by the CML equation, must be </w:t>
      </w:r>
      <w:r w:rsidR="009C0B7D" w:rsidRPr="002E4102">
        <w:rPr>
          <w:rFonts w:ascii="Times New Roman" w:hAnsi="Times New Roman" w:cs="Times New Roman"/>
          <w:b/>
          <w:u w:val="single"/>
        </w:rPr>
        <w:t>9%</w:t>
      </w:r>
      <w:r w:rsidR="009C0B7D" w:rsidRPr="002E4102">
        <w:rPr>
          <w:rFonts w:ascii="Times New Roman" w:hAnsi="Times New Roman" w:cs="Times New Roman"/>
        </w:rPr>
        <w:t xml:space="preserve"> </w:t>
      </w:r>
      <w:r w:rsidR="00061E03">
        <w:rPr>
          <w:rFonts w:ascii="Times New Roman" w:hAnsi="Times New Roman" w:cs="Times New Roman"/>
        </w:rPr>
        <w:t xml:space="preserve"> because </w:t>
      </w:r>
      <w:r w:rsidR="009C0B7D" w:rsidRPr="002E4102">
        <w:rPr>
          <w:rFonts w:ascii="Times New Roman" w:hAnsi="Times New Roman" w:cs="Times New Roman"/>
        </w:rPr>
        <w:t>E(R</w:t>
      </w:r>
      <w:r w:rsidR="009C0B7D" w:rsidRPr="002E4102">
        <w:rPr>
          <w:rFonts w:ascii="Times New Roman" w:hAnsi="Times New Roman" w:cs="Times New Roman"/>
          <w:vertAlign w:val="subscript"/>
        </w:rPr>
        <w:t>J</w:t>
      </w:r>
      <w:r w:rsidR="009C0B7D" w:rsidRPr="002E4102">
        <w:rPr>
          <w:rFonts w:ascii="Times New Roman" w:hAnsi="Times New Roman" w:cs="Times New Roman"/>
        </w:rPr>
        <w:t>) = 3% + (0.50</w:t>
      </w:r>
      <w:r w:rsidR="00061E03">
        <w:rPr>
          <w:rFonts w:ascii="Times New Roman" w:hAnsi="Times New Roman" w:cs="Times New Roman"/>
        </w:rPr>
        <w:t>×</w:t>
      </w:r>
      <w:r w:rsidR="009C0B7D" w:rsidRPr="002E4102">
        <w:rPr>
          <w:rFonts w:ascii="Times New Roman" w:hAnsi="Times New Roman" w:cs="Times New Roman"/>
        </w:rPr>
        <w:t>12%)</w:t>
      </w:r>
      <w:r w:rsidR="00061E03">
        <w:rPr>
          <w:rFonts w:ascii="Times New Roman" w:hAnsi="Times New Roman" w:cs="Times New Roman"/>
        </w:rPr>
        <w:t xml:space="preserve"> = 9%</w:t>
      </w:r>
      <w:r w:rsidR="009C0B7D" w:rsidRPr="002E4102">
        <w:rPr>
          <w:rFonts w:ascii="Times New Roman" w:hAnsi="Times New Roman" w:cs="Times New Roman"/>
        </w:rPr>
        <w:t>.</w:t>
      </w:r>
    </w:p>
    <w:p w14:paraId="4ACD92A3" w14:textId="77777777" w:rsidR="00B30C09" w:rsidRPr="002E4102" w:rsidRDefault="00B30C09" w:rsidP="00B30C09">
      <w:pPr>
        <w:pStyle w:val="ListParagraph"/>
        <w:numPr>
          <w:ilvl w:val="0"/>
          <w:numId w:val="45"/>
        </w:numPr>
        <w:tabs>
          <w:tab w:val="left" w:pos="142"/>
        </w:tabs>
        <w:spacing w:after="0" w:line="360" w:lineRule="auto"/>
        <w:jc w:val="both"/>
        <w:rPr>
          <w:rFonts w:ascii="Times New Roman" w:hAnsi="Times New Roman" w:cs="Times New Roman"/>
        </w:rPr>
      </w:pPr>
      <w:bookmarkStart w:id="0" w:name="_Hlk113105173"/>
      <w:r>
        <w:rPr>
          <w:rFonts w:ascii="Times New Roman" w:hAnsi="Times New Roman" w:cs="Times New Roman"/>
        </w:rPr>
        <w:t>P</w:t>
      </w:r>
      <w:r w:rsidRPr="002E4102">
        <w:rPr>
          <w:rFonts w:ascii="Times New Roman" w:hAnsi="Times New Roman" w:cs="Times New Roman"/>
        </w:rPr>
        <w:t xml:space="preserve">ortfolio </w:t>
      </w:r>
      <w:r>
        <w:rPr>
          <w:rFonts w:ascii="Times New Roman" w:hAnsi="Times New Roman" w:cs="Times New Roman"/>
        </w:rPr>
        <w:t>U</w:t>
      </w:r>
      <w:r w:rsidRPr="002E4102">
        <w:rPr>
          <w:rFonts w:ascii="Times New Roman" w:hAnsi="Times New Roman" w:cs="Times New Roman"/>
        </w:rPr>
        <w:t xml:space="preserve"> is on the CML. If its risk is 20% then its expected return (E(R</w:t>
      </w:r>
      <w:r w:rsidRPr="002E4102">
        <w:rPr>
          <w:rFonts w:ascii="Times New Roman" w:hAnsi="Times New Roman" w:cs="Times New Roman"/>
          <w:vertAlign w:val="subscript"/>
        </w:rPr>
        <w:t>J</w:t>
      </w:r>
      <w:r w:rsidRPr="002E4102">
        <w:rPr>
          <w:rFonts w:ascii="Times New Roman" w:hAnsi="Times New Roman" w:cs="Times New Roman"/>
        </w:rPr>
        <w:t xml:space="preserve">)), given by the CML equation, must be </w:t>
      </w:r>
      <w:r w:rsidRPr="002E4102">
        <w:rPr>
          <w:rFonts w:ascii="Times New Roman" w:hAnsi="Times New Roman" w:cs="Times New Roman"/>
          <w:b/>
          <w:u w:val="single"/>
        </w:rPr>
        <w:t>13%</w:t>
      </w:r>
      <w:r w:rsidRPr="002E4102">
        <w:rPr>
          <w:rFonts w:ascii="Times New Roman" w:hAnsi="Times New Roman" w:cs="Times New Roman"/>
        </w:rPr>
        <w:t xml:space="preserve"> </w:t>
      </w:r>
      <w:r>
        <w:rPr>
          <w:rFonts w:ascii="Times New Roman" w:hAnsi="Times New Roman" w:cs="Times New Roman"/>
        </w:rPr>
        <w:t xml:space="preserve"> because </w:t>
      </w:r>
      <w:r w:rsidRPr="002E4102">
        <w:rPr>
          <w:rFonts w:ascii="Times New Roman" w:hAnsi="Times New Roman" w:cs="Times New Roman"/>
        </w:rPr>
        <w:t>E(R</w:t>
      </w:r>
      <w:r w:rsidRPr="002E4102">
        <w:rPr>
          <w:rFonts w:ascii="Times New Roman" w:hAnsi="Times New Roman" w:cs="Times New Roman"/>
          <w:vertAlign w:val="subscript"/>
        </w:rPr>
        <w:t>U</w:t>
      </w:r>
      <w:r w:rsidRPr="002E4102">
        <w:rPr>
          <w:rFonts w:ascii="Times New Roman" w:hAnsi="Times New Roman" w:cs="Times New Roman"/>
        </w:rPr>
        <w:t>) = 3% + (0.50</w:t>
      </w:r>
      <w:r>
        <w:rPr>
          <w:rFonts w:ascii="Times New Roman" w:hAnsi="Times New Roman" w:cs="Times New Roman"/>
        </w:rPr>
        <w:t>×</w:t>
      </w:r>
      <w:r w:rsidRPr="002E4102">
        <w:rPr>
          <w:rFonts w:ascii="Times New Roman" w:hAnsi="Times New Roman" w:cs="Times New Roman"/>
        </w:rPr>
        <w:t>20%)</w:t>
      </w:r>
      <w:r>
        <w:rPr>
          <w:rFonts w:ascii="Times New Roman" w:hAnsi="Times New Roman" w:cs="Times New Roman"/>
        </w:rPr>
        <w:t xml:space="preserve"> = 13%</w:t>
      </w:r>
      <w:r w:rsidRPr="002E4102">
        <w:rPr>
          <w:rFonts w:ascii="Times New Roman" w:hAnsi="Times New Roman" w:cs="Times New Roman"/>
        </w:rPr>
        <w:t>.</w:t>
      </w:r>
    </w:p>
    <w:p w14:paraId="22980518" w14:textId="5E1F9233" w:rsidR="009C0B7D" w:rsidRPr="002E4102" w:rsidRDefault="009C0B7D" w:rsidP="00A43855">
      <w:pPr>
        <w:pStyle w:val="ListParagraph"/>
        <w:numPr>
          <w:ilvl w:val="0"/>
          <w:numId w:val="45"/>
        </w:numPr>
        <w:tabs>
          <w:tab w:val="left" w:pos="142"/>
        </w:tabs>
        <w:spacing w:after="0" w:line="360" w:lineRule="auto"/>
        <w:jc w:val="both"/>
        <w:rPr>
          <w:rFonts w:ascii="Times New Roman" w:hAnsi="Times New Roman" w:cs="Times New Roman"/>
        </w:rPr>
      </w:pPr>
      <w:r w:rsidRPr="002E4102">
        <w:rPr>
          <w:rFonts w:ascii="Times New Roman" w:hAnsi="Times New Roman" w:cs="Times New Roman"/>
        </w:rPr>
        <w:t xml:space="preserve">The expected return of </w:t>
      </w:r>
      <w:r w:rsidR="00E97E1B">
        <w:rPr>
          <w:rFonts w:ascii="Times New Roman" w:hAnsi="Times New Roman" w:cs="Times New Roman"/>
        </w:rPr>
        <w:t>P</w:t>
      </w:r>
      <w:r w:rsidRPr="002E4102">
        <w:rPr>
          <w:rFonts w:ascii="Times New Roman" w:hAnsi="Times New Roman" w:cs="Times New Roman"/>
        </w:rPr>
        <w:t xml:space="preserve">ortfolio </w:t>
      </w:r>
      <w:r w:rsidR="00F17ADC">
        <w:rPr>
          <w:rFonts w:ascii="Times New Roman" w:hAnsi="Times New Roman" w:cs="Times New Roman"/>
        </w:rPr>
        <w:t>L</w:t>
      </w:r>
      <w:r w:rsidRPr="002E4102">
        <w:rPr>
          <w:rFonts w:ascii="Times New Roman" w:hAnsi="Times New Roman" w:cs="Times New Roman"/>
        </w:rPr>
        <w:t xml:space="preserve"> is the weighted average of the risk-free rate (3%) and the expected return of the market portfolio (11%). If </w:t>
      </w:r>
      <w:proofErr w:type="spellStart"/>
      <w:r w:rsidRPr="002E4102">
        <w:rPr>
          <w:rFonts w:ascii="Times New Roman" w:hAnsi="Times New Roman" w:cs="Times New Roman"/>
        </w:rPr>
        <w:t>w</w:t>
      </w:r>
      <w:r w:rsidRPr="002E4102">
        <w:rPr>
          <w:rFonts w:ascii="Times New Roman" w:hAnsi="Times New Roman" w:cs="Times New Roman"/>
          <w:vertAlign w:val="subscript"/>
        </w:rPr>
        <w:t>F</w:t>
      </w:r>
      <w:proofErr w:type="spellEnd"/>
      <w:r w:rsidRPr="002E4102">
        <w:rPr>
          <w:rFonts w:ascii="Times New Roman" w:hAnsi="Times New Roman" w:cs="Times New Roman"/>
        </w:rPr>
        <w:t xml:space="preserve"> is the percentage of </w:t>
      </w:r>
      <w:r w:rsidR="00F17ADC">
        <w:rPr>
          <w:rFonts w:ascii="Times New Roman" w:hAnsi="Times New Roman" w:cs="Times New Roman"/>
        </w:rPr>
        <w:t>money</w:t>
      </w:r>
      <w:r w:rsidRPr="002E4102">
        <w:rPr>
          <w:rFonts w:ascii="Times New Roman" w:hAnsi="Times New Roman" w:cs="Times New Roman"/>
        </w:rPr>
        <w:t xml:space="preserve"> invested in the risk</w:t>
      </w:r>
      <w:r w:rsidR="00F17ADC">
        <w:rPr>
          <w:rFonts w:ascii="Times New Roman" w:hAnsi="Times New Roman" w:cs="Times New Roman"/>
        </w:rPr>
        <w:t>less</w:t>
      </w:r>
      <w:r w:rsidRPr="002E4102">
        <w:rPr>
          <w:rFonts w:ascii="Times New Roman" w:hAnsi="Times New Roman" w:cs="Times New Roman"/>
        </w:rPr>
        <w:t xml:space="preserve"> deposit then (1-w</w:t>
      </w:r>
      <w:bookmarkStart w:id="1" w:name="_Hlk113104831"/>
      <w:r w:rsidRPr="002E4102">
        <w:rPr>
          <w:rFonts w:ascii="Times New Roman" w:hAnsi="Times New Roman" w:cs="Times New Roman"/>
          <w:vertAlign w:val="subscript"/>
        </w:rPr>
        <w:t>F</w:t>
      </w:r>
      <w:bookmarkEnd w:id="1"/>
      <w:r w:rsidRPr="002E4102">
        <w:rPr>
          <w:rFonts w:ascii="Times New Roman" w:hAnsi="Times New Roman" w:cs="Times New Roman"/>
        </w:rPr>
        <w:t>) is the percentage invested in the market portfolio</w:t>
      </w:r>
      <w:r w:rsidR="00F17ADC">
        <w:rPr>
          <w:rFonts w:ascii="Times New Roman" w:hAnsi="Times New Roman" w:cs="Times New Roman"/>
        </w:rPr>
        <w:t>, then</w:t>
      </w:r>
      <w:r w:rsidRPr="002E4102">
        <w:rPr>
          <w:rFonts w:ascii="Times New Roman" w:hAnsi="Times New Roman" w:cs="Times New Roman"/>
        </w:rPr>
        <w:t xml:space="preserve"> </w:t>
      </w:r>
      <w:r w:rsidR="0028658B">
        <w:rPr>
          <w:rFonts w:ascii="Times New Roman" w:hAnsi="Times New Roman" w:cs="Times New Roman"/>
        </w:rPr>
        <w:t>w</w:t>
      </w:r>
      <w:r w:rsidRPr="002E4102">
        <w:rPr>
          <w:rFonts w:ascii="Times New Roman" w:hAnsi="Times New Roman" w:cs="Times New Roman"/>
        </w:rPr>
        <w:t>e have: E(R</w:t>
      </w:r>
      <w:r w:rsidR="0028658B">
        <w:rPr>
          <w:rFonts w:ascii="Times New Roman" w:hAnsi="Times New Roman" w:cs="Times New Roman"/>
          <w:vertAlign w:val="subscript"/>
        </w:rPr>
        <w:t>L</w:t>
      </w:r>
      <w:r w:rsidRPr="002E4102">
        <w:rPr>
          <w:rFonts w:ascii="Times New Roman" w:hAnsi="Times New Roman" w:cs="Times New Roman"/>
        </w:rPr>
        <w:t xml:space="preserve">) = </w:t>
      </w:r>
      <w:r w:rsidR="0028658B">
        <w:rPr>
          <w:rFonts w:ascii="Times New Roman" w:hAnsi="Times New Roman" w:cs="Times New Roman"/>
        </w:rPr>
        <w:t>7</w:t>
      </w:r>
      <w:r w:rsidRPr="002E4102">
        <w:rPr>
          <w:rFonts w:ascii="Times New Roman" w:hAnsi="Times New Roman" w:cs="Times New Roman"/>
        </w:rPr>
        <w:t>% = 3%w</w:t>
      </w:r>
      <w:r w:rsidRPr="002E4102">
        <w:rPr>
          <w:rFonts w:ascii="Times New Roman" w:hAnsi="Times New Roman" w:cs="Times New Roman"/>
          <w:vertAlign w:val="subscript"/>
        </w:rPr>
        <w:t>F</w:t>
      </w:r>
      <w:r w:rsidRPr="002E4102">
        <w:rPr>
          <w:rFonts w:ascii="Times New Roman" w:hAnsi="Times New Roman" w:cs="Times New Roman"/>
        </w:rPr>
        <w:t xml:space="preserve"> + 11%(1-w</w:t>
      </w:r>
      <w:r w:rsidRPr="002E4102">
        <w:rPr>
          <w:rFonts w:ascii="Times New Roman" w:hAnsi="Times New Roman" w:cs="Times New Roman"/>
          <w:vertAlign w:val="subscript"/>
        </w:rPr>
        <w:t>F</w:t>
      </w:r>
      <w:r w:rsidRPr="002E4102">
        <w:rPr>
          <w:rFonts w:ascii="Times New Roman" w:hAnsi="Times New Roman" w:cs="Times New Roman"/>
        </w:rPr>
        <w:t xml:space="preserve">) from which you get </w:t>
      </w:r>
      <w:proofErr w:type="spellStart"/>
      <w:r w:rsidRPr="002E4102">
        <w:rPr>
          <w:rFonts w:ascii="Times New Roman" w:hAnsi="Times New Roman" w:cs="Times New Roman"/>
        </w:rPr>
        <w:t>w</w:t>
      </w:r>
      <w:r w:rsidRPr="002E4102">
        <w:rPr>
          <w:rFonts w:ascii="Times New Roman" w:hAnsi="Times New Roman" w:cs="Times New Roman"/>
          <w:vertAlign w:val="subscript"/>
        </w:rPr>
        <w:t>F</w:t>
      </w:r>
      <w:proofErr w:type="spellEnd"/>
      <w:r w:rsidRPr="002E4102">
        <w:rPr>
          <w:rFonts w:ascii="Times New Roman" w:hAnsi="Times New Roman" w:cs="Times New Roman"/>
        </w:rPr>
        <w:t xml:space="preserve"> = </w:t>
      </w:r>
      <w:r w:rsidR="0028658B">
        <w:rPr>
          <w:rFonts w:ascii="Times New Roman" w:hAnsi="Times New Roman" w:cs="Times New Roman"/>
          <w:b/>
          <w:u w:val="single"/>
        </w:rPr>
        <w:t>50</w:t>
      </w:r>
      <w:r w:rsidRPr="002E4102">
        <w:rPr>
          <w:rFonts w:ascii="Times New Roman" w:hAnsi="Times New Roman" w:cs="Times New Roman"/>
          <w:b/>
          <w:u w:val="single"/>
        </w:rPr>
        <w:t>%</w:t>
      </w:r>
      <w:r w:rsidRPr="002E4102">
        <w:rPr>
          <w:rFonts w:ascii="Times New Roman" w:hAnsi="Times New Roman" w:cs="Times New Roman"/>
        </w:rPr>
        <w:t xml:space="preserve">, and hence </w:t>
      </w:r>
      <w:r w:rsidR="0028658B">
        <w:rPr>
          <w:rFonts w:ascii="Times New Roman" w:hAnsi="Times New Roman" w:cs="Times New Roman"/>
        </w:rPr>
        <w:t>50</w:t>
      </w:r>
      <w:r w:rsidR="00CE6608">
        <w:rPr>
          <w:rFonts w:ascii="Times New Roman" w:hAnsi="Times New Roman" w:cs="Times New Roman"/>
        </w:rPr>
        <w:t xml:space="preserve">% of </w:t>
      </w:r>
      <w:r w:rsidR="00E97E1B">
        <w:rPr>
          <w:rFonts w:ascii="Times New Roman" w:hAnsi="Times New Roman" w:cs="Times New Roman"/>
        </w:rPr>
        <w:t>P</w:t>
      </w:r>
      <w:r w:rsidR="00CE6608">
        <w:rPr>
          <w:rFonts w:ascii="Times New Roman" w:hAnsi="Times New Roman" w:cs="Times New Roman"/>
        </w:rPr>
        <w:t xml:space="preserve">ortfolio </w:t>
      </w:r>
      <w:r w:rsidR="0028658B">
        <w:rPr>
          <w:rFonts w:ascii="Times New Roman" w:hAnsi="Times New Roman" w:cs="Times New Roman"/>
        </w:rPr>
        <w:t>L</w:t>
      </w:r>
      <w:r w:rsidRPr="002E4102">
        <w:rPr>
          <w:rFonts w:ascii="Times New Roman" w:hAnsi="Times New Roman" w:cs="Times New Roman"/>
        </w:rPr>
        <w:t xml:space="preserve"> is in the risk</w:t>
      </w:r>
      <w:r w:rsidR="0028658B">
        <w:rPr>
          <w:rFonts w:ascii="Times New Roman" w:hAnsi="Times New Roman" w:cs="Times New Roman"/>
        </w:rPr>
        <w:t>less</w:t>
      </w:r>
      <w:r w:rsidRPr="002E4102">
        <w:rPr>
          <w:rFonts w:ascii="Times New Roman" w:hAnsi="Times New Roman" w:cs="Times New Roman"/>
        </w:rPr>
        <w:t xml:space="preserve"> deposit and </w:t>
      </w:r>
      <w:r w:rsidR="0028658B">
        <w:rPr>
          <w:rFonts w:ascii="Times New Roman" w:hAnsi="Times New Roman" w:cs="Times New Roman"/>
        </w:rPr>
        <w:t>50</w:t>
      </w:r>
      <w:r w:rsidR="00CE6608">
        <w:rPr>
          <w:rFonts w:ascii="Times New Roman" w:hAnsi="Times New Roman" w:cs="Times New Roman"/>
        </w:rPr>
        <w:t>%</w:t>
      </w:r>
      <w:r w:rsidRPr="002E4102">
        <w:rPr>
          <w:rFonts w:ascii="Times New Roman" w:hAnsi="Times New Roman" w:cs="Times New Roman"/>
        </w:rPr>
        <w:t xml:space="preserve"> in the market portfolio.</w:t>
      </w:r>
    </w:p>
    <w:bookmarkEnd w:id="0"/>
    <w:p w14:paraId="008A3EE4" w14:textId="453325EA" w:rsidR="00CF12E6" w:rsidRPr="00194B45" w:rsidRDefault="00CF12E6" w:rsidP="00194B45">
      <w:pPr>
        <w:pStyle w:val="ListParagraph"/>
        <w:numPr>
          <w:ilvl w:val="0"/>
          <w:numId w:val="45"/>
        </w:numPr>
        <w:tabs>
          <w:tab w:val="left" w:pos="142"/>
        </w:tabs>
        <w:spacing w:after="0" w:line="360" w:lineRule="auto"/>
        <w:jc w:val="both"/>
        <w:rPr>
          <w:rFonts w:ascii="Times New Roman" w:hAnsi="Times New Roman" w:cs="Times New Roman"/>
        </w:rPr>
      </w:pPr>
      <w:r>
        <w:rPr>
          <w:rFonts w:ascii="Times New Roman" w:hAnsi="Times New Roman" w:cs="Times New Roman"/>
        </w:rPr>
        <w:t xml:space="preserve">Applying the same procedure </w:t>
      </w:r>
      <w:r w:rsidR="0028658B">
        <w:rPr>
          <w:rFonts w:ascii="Times New Roman" w:hAnsi="Times New Roman" w:cs="Times New Roman"/>
        </w:rPr>
        <w:t xml:space="preserve">for </w:t>
      </w:r>
      <w:r w:rsidR="00E97E1B">
        <w:rPr>
          <w:rFonts w:ascii="Times New Roman" w:hAnsi="Times New Roman" w:cs="Times New Roman"/>
        </w:rPr>
        <w:t>P</w:t>
      </w:r>
      <w:r w:rsidR="0028658B">
        <w:rPr>
          <w:rFonts w:ascii="Times New Roman" w:hAnsi="Times New Roman" w:cs="Times New Roman"/>
        </w:rPr>
        <w:t xml:space="preserve">ortfolio J </w:t>
      </w:r>
      <w:r>
        <w:rPr>
          <w:rFonts w:ascii="Times New Roman" w:hAnsi="Times New Roman" w:cs="Times New Roman"/>
        </w:rPr>
        <w:t xml:space="preserve">as in </w:t>
      </w:r>
      <w:r w:rsidR="007D5372">
        <w:rPr>
          <w:rFonts w:ascii="Times New Roman" w:hAnsi="Times New Roman" w:cs="Times New Roman"/>
        </w:rPr>
        <w:t xml:space="preserve">the previous question, you have </w:t>
      </w:r>
      <w:r w:rsidR="001615CD" w:rsidRPr="002E4102">
        <w:rPr>
          <w:rFonts w:ascii="Times New Roman" w:hAnsi="Times New Roman" w:cs="Times New Roman"/>
        </w:rPr>
        <w:t>E(R</w:t>
      </w:r>
      <w:r w:rsidR="0028658B">
        <w:rPr>
          <w:rFonts w:ascii="Times New Roman" w:hAnsi="Times New Roman" w:cs="Times New Roman"/>
          <w:vertAlign w:val="subscript"/>
        </w:rPr>
        <w:t>J</w:t>
      </w:r>
      <w:r w:rsidR="001615CD" w:rsidRPr="002E4102">
        <w:rPr>
          <w:rFonts w:ascii="Times New Roman" w:hAnsi="Times New Roman" w:cs="Times New Roman"/>
        </w:rPr>
        <w:t xml:space="preserve">) = </w:t>
      </w:r>
      <w:r w:rsidR="0028658B">
        <w:rPr>
          <w:rFonts w:ascii="Times New Roman" w:hAnsi="Times New Roman" w:cs="Times New Roman"/>
        </w:rPr>
        <w:t>9</w:t>
      </w:r>
      <w:r w:rsidR="001615CD" w:rsidRPr="002E4102">
        <w:rPr>
          <w:rFonts w:ascii="Times New Roman" w:hAnsi="Times New Roman" w:cs="Times New Roman"/>
        </w:rPr>
        <w:t>% = 3%w</w:t>
      </w:r>
      <w:r w:rsidR="001615CD" w:rsidRPr="002E4102">
        <w:rPr>
          <w:rFonts w:ascii="Times New Roman" w:hAnsi="Times New Roman" w:cs="Times New Roman"/>
          <w:vertAlign w:val="subscript"/>
        </w:rPr>
        <w:t>F</w:t>
      </w:r>
      <w:r w:rsidR="001615CD" w:rsidRPr="002E4102">
        <w:rPr>
          <w:rFonts w:ascii="Times New Roman" w:hAnsi="Times New Roman" w:cs="Times New Roman"/>
        </w:rPr>
        <w:t xml:space="preserve"> + 11%(1-w</w:t>
      </w:r>
      <w:r w:rsidR="001615CD" w:rsidRPr="002E4102">
        <w:rPr>
          <w:rFonts w:ascii="Times New Roman" w:hAnsi="Times New Roman" w:cs="Times New Roman"/>
          <w:vertAlign w:val="subscript"/>
        </w:rPr>
        <w:t>F</w:t>
      </w:r>
      <w:r w:rsidR="001615CD" w:rsidRPr="002E4102">
        <w:rPr>
          <w:rFonts w:ascii="Times New Roman" w:hAnsi="Times New Roman" w:cs="Times New Roman"/>
        </w:rPr>
        <w:t>)</w:t>
      </w:r>
      <w:r w:rsidR="005962AF">
        <w:rPr>
          <w:rFonts w:ascii="Times New Roman" w:hAnsi="Times New Roman" w:cs="Times New Roman"/>
        </w:rPr>
        <w:t xml:space="preserve">, form which you get </w:t>
      </w:r>
      <w:proofErr w:type="spellStart"/>
      <w:r w:rsidR="00D55C03" w:rsidRPr="002E4102">
        <w:rPr>
          <w:rFonts w:ascii="Times New Roman" w:hAnsi="Times New Roman" w:cs="Times New Roman"/>
        </w:rPr>
        <w:t>w</w:t>
      </w:r>
      <w:r w:rsidR="00D55C03" w:rsidRPr="002E4102">
        <w:rPr>
          <w:rFonts w:ascii="Times New Roman" w:hAnsi="Times New Roman" w:cs="Times New Roman"/>
          <w:vertAlign w:val="subscript"/>
        </w:rPr>
        <w:t>F</w:t>
      </w:r>
      <w:proofErr w:type="spellEnd"/>
      <w:r w:rsidR="00D55C03" w:rsidRPr="002E4102">
        <w:rPr>
          <w:rFonts w:ascii="Times New Roman" w:hAnsi="Times New Roman" w:cs="Times New Roman"/>
        </w:rPr>
        <w:t xml:space="preserve"> = </w:t>
      </w:r>
      <w:r w:rsidR="0028658B">
        <w:rPr>
          <w:rFonts w:ascii="Times New Roman" w:hAnsi="Times New Roman" w:cs="Times New Roman"/>
          <w:b/>
          <w:u w:val="single"/>
        </w:rPr>
        <w:t>25</w:t>
      </w:r>
      <w:r w:rsidR="00D55C03" w:rsidRPr="002E4102">
        <w:rPr>
          <w:rFonts w:ascii="Times New Roman" w:hAnsi="Times New Roman" w:cs="Times New Roman"/>
          <w:b/>
          <w:u w:val="single"/>
        </w:rPr>
        <w:t>%</w:t>
      </w:r>
      <w:r w:rsidR="00CE6608" w:rsidRPr="0028658B">
        <w:rPr>
          <w:rFonts w:ascii="Times New Roman" w:hAnsi="Times New Roman" w:cs="Times New Roman"/>
          <w:bCs/>
        </w:rPr>
        <w:t>,</w:t>
      </w:r>
      <w:r w:rsidR="00CE6608" w:rsidRPr="00CE6608">
        <w:rPr>
          <w:rFonts w:ascii="Times New Roman" w:hAnsi="Times New Roman" w:cs="Times New Roman"/>
        </w:rPr>
        <w:t xml:space="preserve"> </w:t>
      </w:r>
      <w:r w:rsidR="00CE6608" w:rsidRPr="002E4102">
        <w:rPr>
          <w:rFonts w:ascii="Times New Roman" w:hAnsi="Times New Roman" w:cs="Times New Roman"/>
        </w:rPr>
        <w:t xml:space="preserve">and hence </w:t>
      </w:r>
      <w:r w:rsidR="0028658B">
        <w:rPr>
          <w:rFonts w:ascii="Times New Roman" w:hAnsi="Times New Roman" w:cs="Times New Roman"/>
        </w:rPr>
        <w:t>25</w:t>
      </w:r>
      <w:r w:rsidR="00CE6608">
        <w:rPr>
          <w:rFonts w:ascii="Times New Roman" w:hAnsi="Times New Roman" w:cs="Times New Roman"/>
        </w:rPr>
        <w:t xml:space="preserve">% of </w:t>
      </w:r>
      <w:r w:rsidR="00E97E1B">
        <w:rPr>
          <w:rFonts w:ascii="Times New Roman" w:hAnsi="Times New Roman" w:cs="Times New Roman"/>
        </w:rPr>
        <w:t>P</w:t>
      </w:r>
      <w:r w:rsidR="00CE6608">
        <w:rPr>
          <w:rFonts w:ascii="Times New Roman" w:hAnsi="Times New Roman" w:cs="Times New Roman"/>
        </w:rPr>
        <w:t xml:space="preserve">ortfolio </w:t>
      </w:r>
      <w:r w:rsidR="0028658B">
        <w:rPr>
          <w:rFonts w:ascii="Times New Roman" w:hAnsi="Times New Roman" w:cs="Times New Roman"/>
        </w:rPr>
        <w:t>J</w:t>
      </w:r>
      <w:r w:rsidR="00CE6608" w:rsidRPr="002E4102">
        <w:rPr>
          <w:rFonts w:ascii="Times New Roman" w:hAnsi="Times New Roman" w:cs="Times New Roman"/>
        </w:rPr>
        <w:t xml:space="preserve"> is in the risk</w:t>
      </w:r>
      <w:r w:rsidR="0028658B">
        <w:rPr>
          <w:rFonts w:ascii="Times New Roman" w:hAnsi="Times New Roman" w:cs="Times New Roman"/>
        </w:rPr>
        <w:t>less</w:t>
      </w:r>
      <w:r w:rsidR="00CE6608" w:rsidRPr="002E4102">
        <w:rPr>
          <w:rFonts w:ascii="Times New Roman" w:hAnsi="Times New Roman" w:cs="Times New Roman"/>
        </w:rPr>
        <w:t xml:space="preserve"> deposit and </w:t>
      </w:r>
      <w:r w:rsidR="0028658B">
        <w:rPr>
          <w:rFonts w:ascii="Times New Roman" w:hAnsi="Times New Roman" w:cs="Times New Roman"/>
        </w:rPr>
        <w:t>75</w:t>
      </w:r>
      <w:r w:rsidR="00CE6608">
        <w:rPr>
          <w:rFonts w:ascii="Times New Roman" w:hAnsi="Times New Roman" w:cs="Times New Roman"/>
        </w:rPr>
        <w:t>%</w:t>
      </w:r>
      <w:r w:rsidR="00CE6608" w:rsidRPr="002E4102">
        <w:rPr>
          <w:rFonts w:ascii="Times New Roman" w:hAnsi="Times New Roman" w:cs="Times New Roman"/>
        </w:rPr>
        <w:t xml:space="preserve"> in the market portfolio.</w:t>
      </w:r>
    </w:p>
    <w:p w14:paraId="7CA249D5" w14:textId="44DDFC80" w:rsidR="009C0B7D" w:rsidRDefault="00E80690" w:rsidP="00E80690">
      <w:pPr>
        <w:pStyle w:val="ListParagraph"/>
        <w:tabs>
          <w:tab w:val="left" w:pos="142"/>
        </w:tabs>
        <w:spacing w:after="0" w:line="360" w:lineRule="auto"/>
        <w:ind w:hanging="294"/>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9C0B7D" w:rsidRPr="002E4102">
        <w:rPr>
          <w:rFonts w:ascii="Times New Roman" w:hAnsi="Times New Roman" w:cs="Times New Roman"/>
        </w:rPr>
        <w:t xml:space="preserve">The expected return of portfolio U (13%) is </w:t>
      </w:r>
      <w:r w:rsidR="009C0B7D" w:rsidRPr="002E4102">
        <w:rPr>
          <w:rFonts w:ascii="Times New Roman" w:hAnsi="Times New Roman" w:cs="Times New Roman"/>
          <w:i/>
          <w:iCs/>
        </w:rPr>
        <w:t>higher</w:t>
      </w:r>
      <w:r w:rsidR="009C0B7D" w:rsidRPr="002E4102">
        <w:rPr>
          <w:rFonts w:ascii="Times New Roman" w:hAnsi="Times New Roman" w:cs="Times New Roman"/>
        </w:rPr>
        <w:t xml:space="preserve"> than the expected return of the market portfolio</w:t>
      </w:r>
      <w:r w:rsidR="0028658B">
        <w:rPr>
          <w:rFonts w:ascii="Times New Roman" w:hAnsi="Times New Roman" w:cs="Times New Roman"/>
        </w:rPr>
        <w:t xml:space="preserve"> </w:t>
      </w:r>
      <w:r w:rsidR="009C0B7D" w:rsidRPr="002E4102">
        <w:rPr>
          <w:rFonts w:ascii="Times New Roman" w:hAnsi="Times New Roman" w:cs="Times New Roman"/>
        </w:rPr>
        <w:t>(11%).</w:t>
      </w:r>
      <w:r w:rsidR="0028658B">
        <w:rPr>
          <w:rFonts w:ascii="Times New Roman" w:hAnsi="Times New Roman" w:cs="Times New Roman"/>
        </w:rPr>
        <w:t xml:space="preserve"> </w:t>
      </w:r>
      <w:r w:rsidR="009C0B7D" w:rsidRPr="002E4102">
        <w:rPr>
          <w:rFonts w:ascii="Times New Roman" w:hAnsi="Times New Roman" w:cs="Times New Roman"/>
        </w:rPr>
        <w:t>This higher expected return is</w:t>
      </w:r>
      <w:r w:rsidR="00B901A4">
        <w:rPr>
          <w:rFonts w:ascii="Times New Roman" w:hAnsi="Times New Roman" w:cs="Times New Roman"/>
        </w:rPr>
        <w:t xml:space="preserve"> </w:t>
      </w:r>
      <w:r w:rsidR="009C0B7D" w:rsidRPr="002E4102">
        <w:rPr>
          <w:rFonts w:ascii="Times New Roman" w:hAnsi="Times New Roman" w:cs="Times New Roman"/>
        </w:rPr>
        <w:t xml:space="preserve">obtained by </w:t>
      </w:r>
      <w:r w:rsidR="009C0B7D" w:rsidRPr="002E4102">
        <w:rPr>
          <w:rFonts w:ascii="Times New Roman" w:hAnsi="Times New Roman" w:cs="Times New Roman"/>
          <w:i/>
          <w:iCs/>
        </w:rPr>
        <w:t>borrowing</w:t>
      </w:r>
      <w:r w:rsidR="009C0B7D" w:rsidRPr="002E4102">
        <w:rPr>
          <w:rFonts w:ascii="Times New Roman" w:hAnsi="Times New Roman" w:cs="Times New Roman"/>
        </w:rPr>
        <w:t xml:space="preserve"> at 3% (the assumption here is that investors can borrow at the risk</w:t>
      </w:r>
      <w:r w:rsidR="00B7200F">
        <w:rPr>
          <w:rFonts w:ascii="Times New Roman" w:hAnsi="Times New Roman" w:cs="Times New Roman"/>
        </w:rPr>
        <w:t>less</w:t>
      </w:r>
      <w:r w:rsidR="009C0B7D" w:rsidRPr="002E4102">
        <w:rPr>
          <w:rFonts w:ascii="Times New Roman" w:hAnsi="Times New Roman" w:cs="Times New Roman"/>
        </w:rPr>
        <w:t xml:space="preserve"> rate), </w:t>
      </w:r>
      <w:r w:rsidR="009C0B7D" w:rsidRPr="002E4102">
        <w:rPr>
          <w:rFonts w:ascii="Times New Roman" w:hAnsi="Times New Roman" w:cs="Times New Roman"/>
          <w:i/>
          <w:iCs/>
        </w:rPr>
        <w:t>adding</w:t>
      </w:r>
      <w:r w:rsidR="009C0B7D" w:rsidRPr="002E4102">
        <w:rPr>
          <w:rFonts w:ascii="Times New Roman" w:hAnsi="Times New Roman" w:cs="Times New Roman"/>
        </w:rPr>
        <w:t xml:space="preserve"> the borrowed money to </w:t>
      </w:r>
      <w:r w:rsidR="00143172">
        <w:rPr>
          <w:rFonts w:ascii="Times New Roman" w:hAnsi="Times New Roman" w:cs="Times New Roman"/>
        </w:rPr>
        <w:t>the funds</w:t>
      </w:r>
      <w:r w:rsidR="009C0B7D" w:rsidRPr="002E4102">
        <w:rPr>
          <w:rFonts w:ascii="Times New Roman" w:hAnsi="Times New Roman" w:cs="Times New Roman"/>
        </w:rPr>
        <w:t xml:space="preserve"> the investor already has and </w:t>
      </w:r>
      <w:r w:rsidR="009C0B7D" w:rsidRPr="002E4102">
        <w:rPr>
          <w:rFonts w:ascii="Times New Roman" w:hAnsi="Times New Roman" w:cs="Times New Roman"/>
          <w:i/>
          <w:iCs/>
        </w:rPr>
        <w:t>investing</w:t>
      </w:r>
      <w:r w:rsidR="009C0B7D" w:rsidRPr="002E4102">
        <w:rPr>
          <w:rFonts w:ascii="Times New Roman" w:hAnsi="Times New Roman" w:cs="Times New Roman"/>
        </w:rPr>
        <w:t xml:space="preserve"> the total amount in the market portfolio. To find out the amount of money the investor must borrow, use the same equation as in the previous answer, that is, E(R</w:t>
      </w:r>
      <w:r w:rsidR="009C0B7D" w:rsidRPr="002E4102">
        <w:rPr>
          <w:rFonts w:ascii="Times New Roman" w:hAnsi="Times New Roman" w:cs="Times New Roman"/>
          <w:vertAlign w:val="subscript"/>
        </w:rPr>
        <w:t>U</w:t>
      </w:r>
      <w:r w:rsidR="009C0B7D" w:rsidRPr="002E4102">
        <w:rPr>
          <w:rFonts w:ascii="Times New Roman" w:hAnsi="Times New Roman" w:cs="Times New Roman"/>
        </w:rPr>
        <w:t>) = 13% = 3%w</w:t>
      </w:r>
      <w:r w:rsidR="009C0B7D" w:rsidRPr="002E4102">
        <w:rPr>
          <w:rFonts w:ascii="Times New Roman" w:hAnsi="Times New Roman" w:cs="Times New Roman"/>
          <w:vertAlign w:val="subscript"/>
        </w:rPr>
        <w:t>F</w:t>
      </w:r>
      <w:r w:rsidR="009C0B7D" w:rsidRPr="002E4102">
        <w:rPr>
          <w:rFonts w:ascii="Times New Roman" w:hAnsi="Times New Roman" w:cs="Times New Roman"/>
        </w:rPr>
        <w:t xml:space="preserve"> + 11%(1-w</w:t>
      </w:r>
      <w:r w:rsidR="009C0B7D" w:rsidRPr="002E4102">
        <w:rPr>
          <w:rFonts w:ascii="Times New Roman" w:hAnsi="Times New Roman" w:cs="Times New Roman"/>
          <w:vertAlign w:val="subscript"/>
        </w:rPr>
        <w:t>F</w:t>
      </w:r>
      <w:r w:rsidR="009C0B7D" w:rsidRPr="002E4102">
        <w:rPr>
          <w:rFonts w:ascii="Times New Roman" w:hAnsi="Times New Roman" w:cs="Times New Roman"/>
        </w:rPr>
        <w:t xml:space="preserve">) from which you get </w:t>
      </w:r>
      <w:proofErr w:type="spellStart"/>
      <w:r w:rsidR="009C0B7D" w:rsidRPr="002E4102">
        <w:rPr>
          <w:rFonts w:ascii="Times New Roman" w:hAnsi="Times New Roman" w:cs="Times New Roman"/>
        </w:rPr>
        <w:t>w</w:t>
      </w:r>
      <w:r w:rsidR="009C0B7D" w:rsidRPr="002E4102">
        <w:rPr>
          <w:rFonts w:ascii="Times New Roman" w:hAnsi="Times New Roman" w:cs="Times New Roman"/>
          <w:vertAlign w:val="subscript"/>
        </w:rPr>
        <w:t>F</w:t>
      </w:r>
      <w:proofErr w:type="spellEnd"/>
      <w:r w:rsidR="009C0B7D" w:rsidRPr="002E4102">
        <w:rPr>
          <w:rFonts w:ascii="Times New Roman" w:hAnsi="Times New Roman" w:cs="Times New Roman"/>
        </w:rPr>
        <w:t xml:space="preserve"> = </w:t>
      </w:r>
      <w:r w:rsidR="009C0B7D" w:rsidRPr="002E4102">
        <w:rPr>
          <w:rFonts w:ascii="Times New Roman" w:hAnsi="Times New Roman" w:cs="Times New Roman"/>
          <w:b/>
          <w:u w:val="single"/>
        </w:rPr>
        <w:t>-25%</w:t>
      </w:r>
      <w:r w:rsidR="009C0B7D" w:rsidRPr="002E4102">
        <w:rPr>
          <w:rFonts w:ascii="Times New Roman" w:hAnsi="Times New Roman" w:cs="Times New Roman"/>
        </w:rPr>
        <w:t xml:space="preserve">. </w:t>
      </w:r>
      <w:r w:rsidR="00B547A5">
        <w:rPr>
          <w:rFonts w:ascii="Times New Roman" w:hAnsi="Times New Roman" w:cs="Times New Roman"/>
        </w:rPr>
        <w:t xml:space="preserve">To illustrate the allocation of money </w:t>
      </w:r>
      <w:r w:rsidR="00DB4362">
        <w:rPr>
          <w:rFonts w:ascii="Times New Roman" w:hAnsi="Times New Roman" w:cs="Times New Roman"/>
        </w:rPr>
        <w:t xml:space="preserve">in Portfolio U, assume the investor has $100,000 to invest in Portfolio U. </w:t>
      </w:r>
      <w:r w:rsidR="009C0B7D" w:rsidRPr="002E4102">
        <w:rPr>
          <w:rFonts w:ascii="Times New Roman" w:hAnsi="Times New Roman" w:cs="Times New Roman"/>
        </w:rPr>
        <w:t xml:space="preserve">The minus sign means that the investor must </w:t>
      </w:r>
      <w:r w:rsidR="009C0B7D" w:rsidRPr="002E4102">
        <w:rPr>
          <w:rFonts w:ascii="Times New Roman" w:hAnsi="Times New Roman" w:cs="Times New Roman"/>
          <w:i/>
          <w:iCs/>
        </w:rPr>
        <w:t>borrow</w:t>
      </w:r>
      <w:r w:rsidR="009C0B7D" w:rsidRPr="002E4102">
        <w:rPr>
          <w:rFonts w:ascii="Times New Roman" w:hAnsi="Times New Roman" w:cs="Times New Roman"/>
        </w:rPr>
        <w:t xml:space="preserve"> 25% of $100,000, that is, $25,000. Adding the $25,000 to the $100,000 you get $125,000</w:t>
      </w:r>
      <w:r w:rsidR="00DB4362">
        <w:rPr>
          <w:rFonts w:ascii="Times New Roman" w:hAnsi="Times New Roman" w:cs="Times New Roman"/>
        </w:rPr>
        <w:t>,</w:t>
      </w:r>
      <w:r w:rsidR="009C0B7D" w:rsidRPr="002E4102">
        <w:rPr>
          <w:rFonts w:ascii="Times New Roman" w:hAnsi="Times New Roman" w:cs="Times New Roman"/>
        </w:rPr>
        <w:t xml:space="preserve"> which is the amount of </w:t>
      </w:r>
      <w:r w:rsidR="00DB4362">
        <w:rPr>
          <w:rFonts w:ascii="Times New Roman" w:hAnsi="Times New Roman" w:cs="Times New Roman"/>
        </w:rPr>
        <w:t>money</w:t>
      </w:r>
      <w:r w:rsidR="009C0B7D" w:rsidRPr="002E4102">
        <w:rPr>
          <w:rFonts w:ascii="Times New Roman" w:hAnsi="Times New Roman" w:cs="Times New Roman"/>
        </w:rPr>
        <w:t xml:space="preserve"> that must be invested in the market portfolio to generate the 13% expected return. Note that in this case investors are </w:t>
      </w:r>
      <w:r w:rsidR="009C0B7D" w:rsidRPr="002E4102">
        <w:rPr>
          <w:rFonts w:ascii="Times New Roman" w:hAnsi="Times New Roman" w:cs="Times New Roman"/>
          <w:i/>
          <w:iCs/>
        </w:rPr>
        <w:t>leveraged</w:t>
      </w:r>
      <w:r w:rsidR="009C0B7D" w:rsidRPr="002E4102">
        <w:rPr>
          <w:rFonts w:ascii="Times New Roman" w:hAnsi="Times New Roman" w:cs="Times New Roman"/>
        </w:rPr>
        <w:t xml:space="preserve">, meaning that they have </w:t>
      </w:r>
      <w:r w:rsidR="009C0B7D" w:rsidRPr="002E4102">
        <w:rPr>
          <w:rFonts w:ascii="Times New Roman" w:hAnsi="Times New Roman" w:cs="Times New Roman"/>
          <w:i/>
          <w:iCs/>
        </w:rPr>
        <w:t>borrowed</w:t>
      </w:r>
      <w:r w:rsidR="009C0B7D" w:rsidRPr="002E4102">
        <w:rPr>
          <w:rFonts w:ascii="Times New Roman" w:hAnsi="Times New Roman" w:cs="Times New Roman"/>
        </w:rPr>
        <w:t xml:space="preserve"> money to invested in the market portfolio. In the case the proportion of </w:t>
      </w:r>
      <w:r w:rsidR="00141165">
        <w:rPr>
          <w:rFonts w:ascii="Times New Roman" w:hAnsi="Times New Roman" w:cs="Times New Roman"/>
        </w:rPr>
        <w:t>money</w:t>
      </w:r>
      <w:r w:rsidR="009C0B7D" w:rsidRPr="002E4102">
        <w:rPr>
          <w:rFonts w:ascii="Times New Roman" w:hAnsi="Times New Roman" w:cs="Times New Roman"/>
        </w:rPr>
        <w:t xml:space="preserve"> in the </w:t>
      </w:r>
      <w:r w:rsidR="00141165">
        <w:rPr>
          <w:rFonts w:ascii="Times New Roman" w:hAnsi="Times New Roman" w:cs="Times New Roman"/>
        </w:rPr>
        <w:t>riskless</w:t>
      </w:r>
      <w:r w:rsidR="009C0B7D" w:rsidRPr="002E4102">
        <w:rPr>
          <w:rFonts w:ascii="Times New Roman" w:hAnsi="Times New Roman" w:cs="Times New Roman"/>
        </w:rPr>
        <w:t xml:space="preserve"> asset is -25% and that in the market portfolio is 125% (the total must always add up to 100%).</w:t>
      </w:r>
    </w:p>
    <w:p w14:paraId="77FACD2B" w14:textId="77777777" w:rsidR="0094304B" w:rsidRPr="007A14DE" w:rsidRDefault="0094304B" w:rsidP="007A14DE">
      <w:pPr>
        <w:spacing w:after="0" w:line="360" w:lineRule="auto"/>
        <w:ind w:left="567" w:hanging="567"/>
        <w:rPr>
          <w:rFonts w:ascii="Times New Roman" w:hAnsi="Times New Roman" w:cs="Times New Roman"/>
          <w:b/>
          <w:bCs/>
        </w:rPr>
      </w:pPr>
      <w:r w:rsidRPr="007A14DE">
        <w:rPr>
          <w:rFonts w:ascii="Times New Roman" w:hAnsi="Times New Roman" w:cs="Times New Roman"/>
        </w:rPr>
        <w:t xml:space="preserve">8.3   </w:t>
      </w:r>
      <w:r w:rsidRPr="007A14DE">
        <w:rPr>
          <w:rFonts w:ascii="Times New Roman" w:hAnsi="Times New Roman" w:cs="Times New Roman"/>
          <w:b/>
          <w:bCs/>
        </w:rPr>
        <w:t>The beta coefficient as a measure of market risk</w:t>
      </w:r>
    </w:p>
    <w:p w14:paraId="540A49B2" w14:textId="18F2C1F3" w:rsidR="00B17D3D" w:rsidRPr="007A14DE" w:rsidRDefault="00E80690" w:rsidP="00E80690">
      <w:pPr>
        <w:tabs>
          <w:tab w:val="left" w:pos="142"/>
        </w:tabs>
        <w:spacing w:after="0" w:line="360" w:lineRule="auto"/>
        <w:ind w:left="709" w:hanging="283"/>
        <w:jc w:val="both"/>
        <w:rPr>
          <w:rFonts w:ascii="Times New Roman" w:hAnsi="Times New Roman" w:cs="Times New Roman"/>
        </w:rPr>
      </w:pPr>
      <w:r>
        <w:rPr>
          <w:rFonts w:ascii="Times New Roman" w:hAnsi="Times New Roman" w:cs="Times New Roman"/>
        </w:rPr>
        <w:t xml:space="preserve">1) </w:t>
      </w:r>
      <w:r w:rsidR="009C0B7D" w:rsidRPr="007A14DE">
        <w:rPr>
          <w:rFonts w:ascii="Times New Roman" w:hAnsi="Times New Roman" w:cs="Times New Roman"/>
        </w:rPr>
        <w:t>The beta of the market portfolio must be one (β</w:t>
      </w:r>
      <w:r w:rsidR="009C0B7D" w:rsidRPr="007A14DE">
        <w:rPr>
          <w:rFonts w:ascii="Times New Roman" w:hAnsi="Times New Roman" w:cs="Times New Roman"/>
          <w:vertAlign w:val="subscript"/>
        </w:rPr>
        <w:t>M</w:t>
      </w:r>
      <w:r w:rsidR="009C0B7D" w:rsidRPr="007A14DE">
        <w:rPr>
          <w:rFonts w:ascii="Times New Roman" w:hAnsi="Times New Roman" w:cs="Times New Roman"/>
        </w:rPr>
        <w:t xml:space="preserve"> = 1) because the market portfolio is obviously perfectly positively correlated with itself. </w:t>
      </w:r>
    </w:p>
    <w:p w14:paraId="78F75E72" w14:textId="684C1D47" w:rsidR="009C0B7D" w:rsidRPr="00E80690" w:rsidRDefault="00E80690" w:rsidP="00E80690">
      <w:pPr>
        <w:tabs>
          <w:tab w:val="left" w:pos="142"/>
        </w:tabs>
        <w:spacing w:after="0" w:line="360" w:lineRule="auto"/>
        <w:ind w:left="709" w:hanging="283"/>
        <w:jc w:val="both"/>
        <w:rPr>
          <w:rFonts w:ascii="Times New Roman" w:hAnsi="Times New Roman" w:cs="Times New Roman"/>
        </w:rPr>
      </w:pPr>
      <w:r>
        <w:rPr>
          <w:rFonts w:ascii="Times New Roman" w:hAnsi="Times New Roman" w:cs="Times New Roman"/>
        </w:rPr>
        <w:t xml:space="preserve">2)  </w:t>
      </w:r>
      <w:r w:rsidR="009C0B7D" w:rsidRPr="00E80690">
        <w:rPr>
          <w:rFonts w:ascii="Times New Roman" w:hAnsi="Times New Roman" w:cs="Times New Roman"/>
        </w:rPr>
        <w:t>The beta of the risk</w:t>
      </w:r>
      <w:r w:rsidR="00B17D3D" w:rsidRPr="00E80690">
        <w:rPr>
          <w:rFonts w:ascii="Times New Roman" w:hAnsi="Times New Roman" w:cs="Times New Roman"/>
        </w:rPr>
        <w:t>less</w:t>
      </w:r>
      <w:r w:rsidR="009C0B7D" w:rsidRPr="00E80690">
        <w:rPr>
          <w:rFonts w:ascii="Times New Roman" w:hAnsi="Times New Roman" w:cs="Times New Roman"/>
        </w:rPr>
        <w:t xml:space="preserve"> asset is zero (β</w:t>
      </w:r>
      <w:r w:rsidR="009C0B7D" w:rsidRPr="00E80690">
        <w:rPr>
          <w:rFonts w:ascii="Times New Roman" w:hAnsi="Times New Roman" w:cs="Times New Roman"/>
          <w:vertAlign w:val="subscript"/>
        </w:rPr>
        <w:t>F</w:t>
      </w:r>
      <w:r w:rsidR="009C0B7D" w:rsidRPr="00E80690">
        <w:rPr>
          <w:rFonts w:ascii="Times New Roman" w:hAnsi="Times New Roman" w:cs="Times New Roman"/>
        </w:rPr>
        <w:t xml:space="preserve"> = 0) because the risk-free rate is uncorrelated with the returns of the market portfolio.</w:t>
      </w:r>
    </w:p>
    <w:p w14:paraId="44EF352C" w14:textId="7BC58DD6" w:rsidR="009C0B7D" w:rsidRDefault="00E80690" w:rsidP="00284E5B">
      <w:pPr>
        <w:tabs>
          <w:tab w:val="left" w:pos="142"/>
        </w:tabs>
        <w:spacing w:after="0" w:line="360" w:lineRule="auto"/>
        <w:ind w:left="709" w:hanging="283"/>
        <w:jc w:val="both"/>
        <w:rPr>
          <w:rFonts w:ascii="Times New Roman" w:hAnsi="Times New Roman" w:cs="Times New Roman"/>
        </w:rPr>
      </w:pPr>
      <w:r>
        <w:rPr>
          <w:rFonts w:ascii="Times New Roman" w:hAnsi="Times New Roman" w:cs="Times New Roman"/>
        </w:rPr>
        <w:lastRenderedPageBreak/>
        <w:t>3)</w:t>
      </w:r>
      <w:r w:rsidR="00284E5B">
        <w:rPr>
          <w:rFonts w:ascii="Times New Roman" w:hAnsi="Times New Roman" w:cs="Times New Roman"/>
        </w:rPr>
        <w:tab/>
      </w:r>
      <w:r w:rsidR="009C0B7D" w:rsidRPr="00E80690">
        <w:rPr>
          <w:rFonts w:ascii="Times New Roman" w:hAnsi="Times New Roman" w:cs="Times New Roman"/>
        </w:rPr>
        <w:t>Portfolio L is 50% in the risk</w:t>
      </w:r>
      <w:r w:rsidR="007C3201" w:rsidRPr="00E80690">
        <w:rPr>
          <w:rFonts w:ascii="Times New Roman" w:hAnsi="Times New Roman" w:cs="Times New Roman"/>
        </w:rPr>
        <w:t>less</w:t>
      </w:r>
      <w:r w:rsidR="009C0B7D" w:rsidRPr="00E80690">
        <w:rPr>
          <w:rFonts w:ascii="Times New Roman" w:hAnsi="Times New Roman" w:cs="Times New Roman"/>
        </w:rPr>
        <w:t xml:space="preserve"> deposit and 50% in the market portfolio</w:t>
      </w:r>
      <w:r w:rsidR="00ED063C" w:rsidRPr="00E80690">
        <w:rPr>
          <w:rFonts w:ascii="Times New Roman" w:hAnsi="Times New Roman" w:cs="Times New Roman"/>
        </w:rPr>
        <w:t>, its beta coefficient is thus</w:t>
      </w:r>
      <w:r w:rsidR="009C0B7D" w:rsidRPr="00E80690">
        <w:rPr>
          <w:rFonts w:ascii="Times New Roman" w:hAnsi="Times New Roman" w:cs="Times New Roman"/>
        </w:rPr>
        <w:t xml:space="preserve"> β</w:t>
      </w:r>
      <w:r w:rsidR="009C0B7D" w:rsidRPr="00E80690">
        <w:rPr>
          <w:rFonts w:ascii="Times New Roman" w:hAnsi="Times New Roman" w:cs="Times New Roman"/>
          <w:vertAlign w:val="subscript"/>
        </w:rPr>
        <w:t>L</w:t>
      </w:r>
      <w:r w:rsidR="009C0B7D" w:rsidRPr="00E80690">
        <w:rPr>
          <w:rFonts w:ascii="Times New Roman" w:hAnsi="Times New Roman" w:cs="Times New Roman"/>
        </w:rPr>
        <w:t xml:space="preserve"> = (50%x0) + (50%x1) = </w:t>
      </w:r>
      <w:r w:rsidR="009C0B7D" w:rsidRPr="00E80690">
        <w:rPr>
          <w:rFonts w:ascii="Times New Roman" w:hAnsi="Times New Roman" w:cs="Times New Roman"/>
          <w:b/>
          <w:u w:val="single"/>
        </w:rPr>
        <w:t>0.50</w:t>
      </w:r>
      <w:r w:rsidR="007C3201" w:rsidRPr="00E80690">
        <w:rPr>
          <w:rFonts w:ascii="Times New Roman" w:hAnsi="Times New Roman" w:cs="Times New Roman"/>
        </w:rPr>
        <w:t xml:space="preserve">. </w:t>
      </w:r>
      <w:r w:rsidR="009C0B7D" w:rsidRPr="00E80690">
        <w:rPr>
          <w:rFonts w:ascii="Times New Roman" w:hAnsi="Times New Roman" w:cs="Times New Roman"/>
        </w:rPr>
        <w:t>β</w:t>
      </w:r>
      <w:r w:rsidR="009C0B7D" w:rsidRPr="00E80690">
        <w:rPr>
          <w:rFonts w:ascii="Times New Roman" w:hAnsi="Times New Roman" w:cs="Times New Roman"/>
          <w:vertAlign w:val="subscript"/>
        </w:rPr>
        <w:t xml:space="preserve">L </w:t>
      </w:r>
      <w:r w:rsidR="009C0B7D" w:rsidRPr="00E80690">
        <w:rPr>
          <w:rFonts w:ascii="Times New Roman" w:hAnsi="Times New Roman" w:cs="Times New Roman"/>
        </w:rPr>
        <w:t xml:space="preserve">is </w:t>
      </w:r>
      <w:r w:rsidR="009C0B7D" w:rsidRPr="00E80690">
        <w:rPr>
          <w:rFonts w:ascii="Times New Roman" w:hAnsi="Times New Roman" w:cs="Times New Roman"/>
          <w:i/>
          <w:iCs/>
        </w:rPr>
        <w:t>lower</w:t>
      </w:r>
      <w:r w:rsidR="009C0B7D" w:rsidRPr="00E80690">
        <w:rPr>
          <w:rFonts w:ascii="Times New Roman" w:hAnsi="Times New Roman" w:cs="Times New Roman"/>
        </w:rPr>
        <w:t xml:space="preserve"> than one because portfolio L less </w:t>
      </w:r>
      <w:r w:rsidR="009C0B7D" w:rsidRPr="00E80690">
        <w:rPr>
          <w:rFonts w:ascii="Times New Roman" w:hAnsi="Times New Roman" w:cs="Times New Roman"/>
          <w:i/>
          <w:iCs/>
        </w:rPr>
        <w:t>risky</w:t>
      </w:r>
      <w:r w:rsidR="009C0B7D" w:rsidRPr="00E80690">
        <w:rPr>
          <w:rFonts w:ascii="Times New Roman" w:hAnsi="Times New Roman" w:cs="Times New Roman"/>
        </w:rPr>
        <w:t xml:space="preserve"> than the market portfolio). </w:t>
      </w:r>
      <w:r w:rsidR="000F5564" w:rsidRPr="00E80690">
        <w:rPr>
          <w:rFonts w:ascii="Times New Roman" w:hAnsi="Times New Roman" w:cs="Times New Roman"/>
        </w:rPr>
        <w:t xml:space="preserve">Portfolio J is </w:t>
      </w:r>
      <w:r w:rsidR="0036424C" w:rsidRPr="00E80690">
        <w:rPr>
          <w:rFonts w:ascii="Times New Roman" w:hAnsi="Times New Roman" w:cs="Times New Roman"/>
        </w:rPr>
        <w:t>2</w:t>
      </w:r>
      <w:r w:rsidR="000F5564" w:rsidRPr="00E80690">
        <w:rPr>
          <w:rFonts w:ascii="Times New Roman" w:hAnsi="Times New Roman" w:cs="Times New Roman"/>
        </w:rPr>
        <w:t>5% in the risk</w:t>
      </w:r>
      <w:r w:rsidR="00CD76FF" w:rsidRPr="00E80690">
        <w:rPr>
          <w:rFonts w:ascii="Times New Roman" w:hAnsi="Times New Roman" w:cs="Times New Roman"/>
        </w:rPr>
        <w:t>less</w:t>
      </w:r>
      <w:r w:rsidR="000F5564" w:rsidRPr="00E80690">
        <w:rPr>
          <w:rFonts w:ascii="Times New Roman" w:hAnsi="Times New Roman" w:cs="Times New Roman"/>
        </w:rPr>
        <w:t xml:space="preserve"> deposit and </w:t>
      </w:r>
      <w:r w:rsidR="0036424C" w:rsidRPr="00E80690">
        <w:rPr>
          <w:rFonts w:ascii="Times New Roman" w:hAnsi="Times New Roman" w:cs="Times New Roman"/>
        </w:rPr>
        <w:t>75</w:t>
      </w:r>
      <w:r w:rsidR="000F5564" w:rsidRPr="00E80690">
        <w:rPr>
          <w:rFonts w:ascii="Times New Roman" w:hAnsi="Times New Roman" w:cs="Times New Roman"/>
        </w:rPr>
        <w:t>% in the market portfolio, its beta coefficient is thus β</w:t>
      </w:r>
      <w:r w:rsidR="00CD76FF" w:rsidRPr="00E80690">
        <w:rPr>
          <w:rFonts w:ascii="Times New Roman" w:hAnsi="Times New Roman" w:cs="Times New Roman"/>
          <w:vertAlign w:val="subscript"/>
        </w:rPr>
        <w:t>J</w:t>
      </w:r>
      <w:r w:rsidR="000F5564" w:rsidRPr="00E80690">
        <w:rPr>
          <w:rFonts w:ascii="Times New Roman" w:hAnsi="Times New Roman" w:cs="Times New Roman"/>
        </w:rPr>
        <w:t xml:space="preserve"> = (</w:t>
      </w:r>
      <w:r w:rsidR="006B60A7" w:rsidRPr="00E80690">
        <w:rPr>
          <w:rFonts w:ascii="Times New Roman" w:hAnsi="Times New Roman" w:cs="Times New Roman"/>
        </w:rPr>
        <w:t>25</w:t>
      </w:r>
      <w:r w:rsidR="000F5564" w:rsidRPr="00E80690">
        <w:rPr>
          <w:rFonts w:ascii="Times New Roman" w:hAnsi="Times New Roman" w:cs="Times New Roman"/>
        </w:rPr>
        <w:t>%x0) + (</w:t>
      </w:r>
      <w:r w:rsidR="006B60A7" w:rsidRPr="00E80690">
        <w:rPr>
          <w:rFonts w:ascii="Times New Roman" w:hAnsi="Times New Roman" w:cs="Times New Roman"/>
        </w:rPr>
        <w:t>7</w:t>
      </w:r>
      <w:r w:rsidR="00CD76FF" w:rsidRPr="00E80690">
        <w:rPr>
          <w:rFonts w:ascii="Times New Roman" w:hAnsi="Times New Roman" w:cs="Times New Roman"/>
        </w:rPr>
        <w:t>5</w:t>
      </w:r>
      <w:r w:rsidR="000F5564" w:rsidRPr="00E80690">
        <w:rPr>
          <w:rFonts w:ascii="Times New Roman" w:hAnsi="Times New Roman" w:cs="Times New Roman"/>
        </w:rPr>
        <w:t xml:space="preserve">%x1) = </w:t>
      </w:r>
      <w:r w:rsidR="000F5564" w:rsidRPr="00E80690">
        <w:rPr>
          <w:rFonts w:ascii="Times New Roman" w:hAnsi="Times New Roman" w:cs="Times New Roman"/>
          <w:b/>
          <w:u w:val="single"/>
        </w:rPr>
        <w:t>0.</w:t>
      </w:r>
      <w:r w:rsidR="006B60A7" w:rsidRPr="00E80690">
        <w:rPr>
          <w:rFonts w:ascii="Times New Roman" w:hAnsi="Times New Roman" w:cs="Times New Roman"/>
          <w:b/>
          <w:u w:val="single"/>
        </w:rPr>
        <w:t>75</w:t>
      </w:r>
      <w:r w:rsidR="006B60A7" w:rsidRPr="00E80690">
        <w:rPr>
          <w:rFonts w:ascii="Times New Roman" w:hAnsi="Times New Roman" w:cs="Times New Roman"/>
          <w:bCs/>
        </w:rPr>
        <w:t>.</w:t>
      </w:r>
      <w:r w:rsidR="000F5564" w:rsidRPr="00E80690">
        <w:rPr>
          <w:rFonts w:ascii="Times New Roman" w:hAnsi="Times New Roman" w:cs="Times New Roman"/>
        </w:rPr>
        <w:t xml:space="preserve"> β</w:t>
      </w:r>
      <w:r w:rsidR="006B60A7" w:rsidRPr="00E80690">
        <w:rPr>
          <w:rFonts w:ascii="Times New Roman" w:hAnsi="Times New Roman" w:cs="Times New Roman"/>
          <w:vertAlign w:val="subscript"/>
        </w:rPr>
        <w:t>J</w:t>
      </w:r>
      <w:r w:rsidR="000F5564" w:rsidRPr="00E80690">
        <w:rPr>
          <w:rFonts w:ascii="Times New Roman" w:hAnsi="Times New Roman" w:cs="Times New Roman"/>
          <w:vertAlign w:val="subscript"/>
        </w:rPr>
        <w:t xml:space="preserve"> </w:t>
      </w:r>
      <w:r w:rsidR="000F5564" w:rsidRPr="00E80690">
        <w:rPr>
          <w:rFonts w:ascii="Times New Roman" w:hAnsi="Times New Roman" w:cs="Times New Roman"/>
        </w:rPr>
        <w:t xml:space="preserve">is </w:t>
      </w:r>
      <w:r w:rsidR="000F5564" w:rsidRPr="00E80690">
        <w:rPr>
          <w:rFonts w:ascii="Times New Roman" w:hAnsi="Times New Roman" w:cs="Times New Roman"/>
          <w:i/>
          <w:iCs/>
        </w:rPr>
        <w:t>lower</w:t>
      </w:r>
      <w:r w:rsidR="000F5564" w:rsidRPr="00E80690">
        <w:rPr>
          <w:rFonts w:ascii="Times New Roman" w:hAnsi="Times New Roman" w:cs="Times New Roman"/>
        </w:rPr>
        <w:t xml:space="preserve"> than one because portfolio L less </w:t>
      </w:r>
      <w:r w:rsidR="000F5564" w:rsidRPr="00E80690">
        <w:rPr>
          <w:rFonts w:ascii="Times New Roman" w:hAnsi="Times New Roman" w:cs="Times New Roman"/>
          <w:i/>
          <w:iCs/>
        </w:rPr>
        <w:t>risky</w:t>
      </w:r>
      <w:r w:rsidR="000F5564" w:rsidRPr="00E80690">
        <w:rPr>
          <w:rFonts w:ascii="Times New Roman" w:hAnsi="Times New Roman" w:cs="Times New Roman"/>
        </w:rPr>
        <w:t xml:space="preserve"> than the market portfolio. </w:t>
      </w:r>
      <w:r w:rsidR="009C0B7D" w:rsidRPr="00E80690">
        <w:rPr>
          <w:rFonts w:ascii="Times New Roman" w:hAnsi="Times New Roman" w:cs="Times New Roman"/>
        </w:rPr>
        <w:t>Portfolio U is -25% in the risk</w:t>
      </w:r>
      <w:r w:rsidR="001F7829">
        <w:rPr>
          <w:rFonts w:ascii="Times New Roman" w:hAnsi="Times New Roman" w:cs="Times New Roman"/>
        </w:rPr>
        <w:t>less</w:t>
      </w:r>
      <w:r w:rsidR="009C0B7D" w:rsidRPr="00E80690">
        <w:rPr>
          <w:rFonts w:ascii="Times New Roman" w:hAnsi="Times New Roman" w:cs="Times New Roman"/>
        </w:rPr>
        <w:t xml:space="preserve"> deposit and 125% in the market portfolio</w:t>
      </w:r>
      <w:r w:rsidR="001F7829">
        <w:rPr>
          <w:rFonts w:ascii="Times New Roman" w:hAnsi="Times New Roman" w:cs="Times New Roman"/>
        </w:rPr>
        <w:t>, it</w:t>
      </w:r>
      <w:r w:rsidR="009C0B7D" w:rsidRPr="00E80690">
        <w:rPr>
          <w:rFonts w:ascii="Times New Roman" w:hAnsi="Times New Roman" w:cs="Times New Roman"/>
        </w:rPr>
        <w:t xml:space="preserve">s beta </w:t>
      </w:r>
      <w:r w:rsidR="001F7829">
        <w:rPr>
          <w:rFonts w:ascii="Times New Roman" w:hAnsi="Times New Roman" w:cs="Times New Roman"/>
        </w:rPr>
        <w:t xml:space="preserve">coefficient </w:t>
      </w:r>
      <w:r w:rsidR="009C0B7D" w:rsidRPr="00E80690">
        <w:rPr>
          <w:rFonts w:ascii="Times New Roman" w:hAnsi="Times New Roman" w:cs="Times New Roman"/>
        </w:rPr>
        <w:t>is thus β</w:t>
      </w:r>
      <w:r w:rsidR="009C0B7D" w:rsidRPr="00E80690">
        <w:rPr>
          <w:rFonts w:ascii="Times New Roman" w:hAnsi="Times New Roman" w:cs="Times New Roman"/>
          <w:vertAlign w:val="subscript"/>
        </w:rPr>
        <w:t>U</w:t>
      </w:r>
      <w:r w:rsidR="009C0B7D" w:rsidRPr="00E80690">
        <w:rPr>
          <w:rFonts w:ascii="Times New Roman" w:hAnsi="Times New Roman" w:cs="Times New Roman"/>
        </w:rPr>
        <w:t xml:space="preserve"> = (-25%x0) + (125%x1) = </w:t>
      </w:r>
      <w:r w:rsidR="009C0B7D" w:rsidRPr="00E80690">
        <w:rPr>
          <w:rFonts w:ascii="Times New Roman" w:hAnsi="Times New Roman" w:cs="Times New Roman"/>
          <w:b/>
          <w:u w:val="single"/>
        </w:rPr>
        <w:t>1.25</w:t>
      </w:r>
      <w:r w:rsidR="001F7829" w:rsidRPr="001F7829">
        <w:rPr>
          <w:rFonts w:ascii="Times New Roman" w:hAnsi="Times New Roman" w:cs="Times New Roman"/>
          <w:bCs/>
        </w:rPr>
        <w:t>.</w:t>
      </w:r>
      <w:r w:rsidR="009C0B7D" w:rsidRPr="00E80690">
        <w:rPr>
          <w:rFonts w:ascii="Times New Roman" w:hAnsi="Times New Roman" w:cs="Times New Roman"/>
        </w:rPr>
        <w:t xml:space="preserve"> β</w:t>
      </w:r>
      <w:r w:rsidR="009C0B7D" w:rsidRPr="00E80690">
        <w:rPr>
          <w:rFonts w:ascii="Times New Roman" w:hAnsi="Times New Roman" w:cs="Times New Roman"/>
          <w:vertAlign w:val="subscript"/>
        </w:rPr>
        <w:t xml:space="preserve">U </w:t>
      </w:r>
      <w:r w:rsidR="009C0B7D" w:rsidRPr="00E80690">
        <w:rPr>
          <w:rFonts w:ascii="Times New Roman" w:hAnsi="Times New Roman" w:cs="Times New Roman"/>
        </w:rPr>
        <w:t xml:space="preserve">is </w:t>
      </w:r>
      <w:r w:rsidR="009C0B7D" w:rsidRPr="00E80690">
        <w:rPr>
          <w:rFonts w:ascii="Times New Roman" w:hAnsi="Times New Roman" w:cs="Times New Roman"/>
          <w:i/>
          <w:iCs/>
        </w:rPr>
        <w:t>higher</w:t>
      </w:r>
      <w:r w:rsidR="009C0B7D" w:rsidRPr="00E80690">
        <w:rPr>
          <w:rFonts w:ascii="Times New Roman" w:hAnsi="Times New Roman" w:cs="Times New Roman"/>
        </w:rPr>
        <w:t xml:space="preserve"> than one because portfolio U is </w:t>
      </w:r>
      <w:r w:rsidR="009C0B7D" w:rsidRPr="00E80690">
        <w:rPr>
          <w:rFonts w:ascii="Times New Roman" w:hAnsi="Times New Roman" w:cs="Times New Roman"/>
          <w:i/>
          <w:iCs/>
        </w:rPr>
        <w:t>riskier</w:t>
      </w:r>
      <w:r w:rsidR="009C0B7D" w:rsidRPr="00E80690">
        <w:rPr>
          <w:rFonts w:ascii="Times New Roman" w:hAnsi="Times New Roman" w:cs="Times New Roman"/>
        </w:rPr>
        <w:t xml:space="preserve"> than the market portfolio.</w:t>
      </w:r>
    </w:p>
    <w:p w14:paraId="00540CBA" w14:textId="5011843E" w:rsidR="004D4D68" w:rsidRDefault="004D4D68">
      <w:pPr>
        <w:rPr>
          <w:rFonts w:ascii="Times New Roman" w:hAnsi="Times New Roman" w:cs="Times New Roman"/>
        </w:rPr>
      </w:pPr>
      <w:r>
        <w:rPr>
          <w:rFonts w:ascii="Times New Roman" w:hAnsi="Times New Roman" w:cs="Times New Roman"/>
        </w:rPr>
        <w:br w:type="page"/>
      </w:r>
    </w:p>
    <w:p w14:paraId="4AB36909" w14:textId="779D18E0" w:rsidR="001731CC" w:rsidRDefault="001731CC" w:rsidP="001731CC">
      <w:pPr>
        <w:shd w:val="clear" w:color="auto" w:fill="ADADAD" w:themeFill="background2" w:themeFillShade="BF"/>
        <w:tabs>
          <w:tab w:val="left" w:pos="0"/>
        </w:tabs>
        <w:spacing w:after="0"/>
        <w:jc w:val="center"/>
        <w:rPr>
          <w:rFonts w:ascii="Times New Roman" w:hAnsi="Times New Roman" w:cs="Times New Roman"/>
          <w:b/>
          <w:bCs/>
          <w:sz w:val="28"/>
          <w:szCs w:val="28"/>
        </w:rPr>
      </w:pPr>
      <w:r w:rsidRPr="00375108">
        <w:rPr>
          <w:rFonts w:ascii="Times New Roman" w:hAnsi="Times New Roman" w:cs="Times New Roman"/>
          <w:b/>
          <w:bCs/>
          <w:sz w:val="28"/>
          <w:szCs w:val="28"/>
        </w:rPr>
        <w:lastRenderedPageBreak/>
        <w:t xml:space="preserve">SESSION </w:t>
      </w:r>
      <w:r>
        <w:rPr>
          <w:rFonts w:ascii="Times New Roman" w:hAnsi="Times New Roman" w:cs="Times New Roman"/>
          <w:b/>
          <w:bCs/>
          <w:sz w:val="28"/>
          <w:szCs w:val="28"/>
        </w:rPr>
        <w:t>9</w:t>
      </w:r>
    </w:p>
    <w:p w14:paraId="5FD15F13" w14:textId="6771D3CC" w:rsidR="001731CC" w:rsidRPr="00375108" w:rsidRDefault="001731CC" w:rsidP="001731CC">
      <w:pPr>
        <w:shd w:val="clear" w:color="auto" w:fill="ADADAD" w:themeFill="background2" w:themeFillShade="BF"/>
        <w:tabs>
          <w:tab w:val="left" w:pos="0"/>
        </w:tabs>
        <w:spacing w:after="0"/>
        <w:jc w:val="center"/>
        <w:rPr>
          <w:rFonts w:ascii="Times New Roman" w:hAnsi="Times New Roman" w:cs="Times New Roman"/>
          <w:b/>
          <w:bCs/>
          <w:sz w:val="28"/>
          <w:szCs w:val="28"/>
        </w:rPr>
      </w:pPr>
      <w:r>
        <w:rPr>
          <w:rFonts w:ascii="Times New Roman" w:hAnsi="Times New Roman" w:cs="Times New Roman"/>
          <w:b/>
          <w:bCs/>
          <w:sz w:val="28"/>
          <w:szCs w:val="28"/>
        </w:rPr>
        <w:t>PROFITABILITY</w:t>
      </w:r>
    </w:p>
    <w:p w14:paraId="436E9A1E" w14:textId="77777777" w:rsidR="003175F4" w:rsidRPr="00BC1106" w:rsidRDefault="003175F4" w:rsidP="005A1054">
      <w:pPr>
        <w:spacing w:after="0" w:line="240" w:lineRule="auto"/>
        <w:jc w:val="center"/>
        <w:rPr>
          <w:rFonts w:ascii="Times New Roman" w:hAnsi="Times New Roman" w:cs="Times New Roman"/>
        </w:rPr>
      </w:pPr>
    </w:p>
    <w:p w14:paraId="119BB3EF" w14:textId="77777777" w:rsidR="003175F4" w:rsidRPr="00BC1106" w:rsidRDefault="003175F4" w:rsidP="003175F4">
      <w:pPr>
        <w:shd w:val="clear" w:color="auto" w:fill="D9D9D9" w:themeFill="background1" w:themeFillShade="D9"/>
        <w:spacing w:after="0"/>
        <w:rPr>
          <w:rFonts w:ascii="Times New Roman" w:hAnsi="Times New Roman" w:cs="Times New Roman"/>
          <w:b/>
        </w:rPr>
      </w:pPr>
      <w:r w:rsidRPr="00BC1106">
        <w:rPr>
          <w:rFonts w:ascii="Times New Roman" w:hAnsi="Times New Roman" w:cs="Times New Roman"/>
          <w:b/>
        </w:rPr>
        <w:t>KEY TAKEAWAYS</w:t>
      </w:r>
    </w:p>
    <w:p w14:paraId="1D529F02" w14:textId="77777777" w:rsidR="003175F4" w:rsidRPr="00BC1106" w:rsidRDefault="003175F4" w:rsidP="003175F4">
      <w:pPr>
        <w:spacing w:after="0" w:line="240" w:lineRule="auto"/>
        <w:rPr>
          <w:rFonts w:ascii="Times New Roman" w:hAnsi="Times New Roman" w:cs="Times New Roman"/>
          <w:sz w:val="16"/>
          <w:szCs w:val="16"/>
        </w:rPr>
      </w:pPr>
    </w:p>
    <w:p w14:paraId="05AAD8A3" w14:textId="7A63A536" w:rsidR="003175F4" w:rsidRPr="00BF6675" w:rsidRDefault="003175F4" w:rsidP="00C62782">
      <w:pPr>
        <w:pStyle w:val="ListParagraph"/>
        <w:numPr>
          <w:ilvl w:val="0"/>
          <w:numId w:val="7"/>
        </w:numPr>
        <w:spacing w:after="200" w:line="360" w:lineRule="auto"/>
        <w:ind w:left="360" w:right="209"/>
        <w:jc w:val="both"/>
        <w:rPr>
          <w:rFonts w:ascii="Times New Roman" w:hAnsi="Times New Roman" w:cs="Times New Roman"/>
        </w:rPr>
      </w:pPr>
      <w:r w:rsidRPr="00310E3B">
        <w:rPr>
          <w:rFonts w:ascii="Times New Roman" w:hAnsi="Times New Roman" w:cs="Times New Roman"/>
          <w:b/>
          <w:bCs/>
        </w:rPr>
        <w:t xml:space="preserve">There are two </w:t>
      </w:r>
      <w:r w:rsidR="00310E3B">
        <w:rPr>
          <w:rFonts w:ascii="Times New Roman" w:hAnsi="Times New Roman" w:cs="Times New Roman"/>
          <w:b/>
          <w:bCs/>
        </w:rPr>
        <w:t xml:space="preserve">key </w:t>
      </w:r>
      <w:r w:rsidRPr="00310E3B">
        <w:rPr>
          <w:rFonts w:ascii="Times New Roman" w:hAnsi="Times New Roman" w:cs="Times New Roman"/>
          <w:b/>
          <w:bCs/>
        </w:rPr>
        <w:t>measures of a company’s profitability</w:t>
      </w:r>
      <w:r w:rsidRPr="00BC1106">
        <w:rPr>
          <w:rFonts w:ascii="Times New Roman" w:hAnsi="Times New Roman" w:cs="Times New Roman"/>
        </w:rPr>
        <w:t xml:space="preserve">: The </w:t>
      </w:r>
      <w:r w:rsidRPr="00BC1106">
        <w:rPr>
          <w:rFonts w:ascii="Times New Roman" w:hAnsi="Times New Roman" w:cs="Times New Roman"/>
          <w:i/>
          <w:iCs/>
        </w:rPr>
        <w:t>after-tax</w:t>
      </w:r>
      <w:r w:rsidRPr="00BC1106">
        <w:rPr>
          <w:rFonts w:ascii="Times New Roman" w:hAnsi="Times New Roman" w:cs="Times New Roman"/>
        </w:rPr>
        <w:t xml:space="preserve"> return on equity (ROE) given by </w:t>
      </w:r>
      <w:r w:rsidR="00BF6675">
        <w:rPr>
          <w:rFonts w:ascii="Times New Roman" w:hAnsi="Times New Roman" w:cs="Times New Roman"/>
        </w:rPr>
        <w:t xml:space="preserve">formulas 9.1 and 9.2, </w:t>
      </w:r>
      <w:r w:rsidRPr="00BC1106">
        <w:rPr>
          <w:rFonts w:ascii="Times New Roman" w:hAnsi="Times New Roman" w:cs="Times New Roman"/>
        </w:rPr>
        <w:t xml:space="preserve">and the </w:t>
      </w:r>
      <w:r w:rsidRPr="00BC1106">
        <w:rPr>
          <w:rFonts w:ascii="Times New Roman" w:hAnsi="Times New Roman" w:cs="Times New Roman"/>
          <w:i/>
          <w:iCs/>
        </w:rPr>
        <w:t>pretax</w:t>
      </w:r>
      <w:r w:rsidRPr="00BC1106">
        <w:rPr>
          <w:rFonts w:ascii="Times New Roman" w:hAnsi="Times New Roman" w:cs="Times New Roman"/>
        </w:rPr>
        <w:t xml:space="preserve"> return on invested capital (ROIC</w:t>
      </w:r>
      <w:r w:rsidR="00577CEE">
        <w:rPr>
          <w:rFonts w:ascii="Times New Roman" w:hAnsi="Times New Roman" w:cs="Times New Roman"/>
          <w:vertAlign w:val="subscript"/>
        </w:rPr>
        <w:t>BT</w:t>
      </w:r>
      <w:r w:rsidRPr="00BC1106">
        <w:rPr>
          <w:rFonts w:ascii="Times New Roman" w:hAnsi="Times New Roman" w:cs="Times New Roman"/>
        </w:rPr>
        <w:t xml:space="preserve">) given by </w:t>
      </w:r>
      <w:r w:rsidRPr="00BF6675">
        <w:rPr>
          <w:rFonts w:ascii="Times New Roman" w:hAnsi="Times New Roman" w:cs="Times New Roman"/>
        </w:rPr>
        <w:t>formula</w:t>
      </w:r>
      <w:r w:rsidR="00BF6675">
        <w:rPr>
          <w:rFonts w:ascii="Times New Roman" w:hAnsi="Times New Roman" w:cs="Times New Roman"/>
        </w:rPr>
        <w:t>s</w:t>
      </w:r>
      <w:r w:rsidRPr="00BF6675">
        <w:rPr>
          <w:rFonts w:ascii="Times New Roman" w:hAnsi="Times New Roman" w:cs="Times New Roman"/>
        </w:rPr>
        <w:t xml:space="preserve"> </w:t>
      </w:r>
      <w:r w:rsidR="00BF6675">
        <w:rPr>
          <w:rFonts w:ascii="Times New Roman" w:hAnsi="Times New Roman" w:cs="Times New Roman"/>
        </w:rPr>
        <w:t xml:space="preserve">9.4 and </w:t>
      </w:r>
      <w:r w:rsidRPr="00BF6675">
        <w:rPr>
          <w:rFonts w:ascii="Times New Roman" w:hAnsi="Times New Roman" w:cs="Times New Roman"/>
        </w:rPr>
        <w:t xml:space="preserve">9.5. </w:t>
      </w:r>
    </w:p>
    <w:p w14:paraId="06458E94" w14:textId="77777777" w:rsidR="003175F4" w:rsidRPr="00227595" w:rsidRDefault="003175F4" w:rsidP="00C62782">
      <w:pPr>
        <w:pStyle w:val="ListParagraph"/>
        <w:spacing w:line="360" w:lineRule="auto"/>
        <w:ind w:left="360" w:right="209"/>
        <w:jc w:val="both"/>
        <w:rPr>
          <w:rFonts w:ascii="Times New Roman" w:hAnsi="Times New Roman" w:cs="Times New Roman"/>
          <w:sz w:val="8"/>
          <w:szCs w:val="8"/>
        </w:rPr>
      </w:pPr>
    </w:p>
    <w:p w14:paraId="357B816F" w14:textId="659FA094" w:rsidR="003175F4" w:rsidRPr="00BC1106" w:rsidRDefault="003175F4" w:rsidP="00C62782">
      <w:pPr>
        <w:pStyle w:val="ListParagraph"/>
        <w:numPr>
          <w:ilvl w:val="0"/>
          <w:numId w:val="7"/>
        </w:numPr>
        <w:spacing w:after="200" w:line="360" w:lineRule="auto"/>
        <w:ind w:left="360" w:right="209"/>
        <w:jc w:val="both"/>
        <w:rPr>
          <w:rFonts w:ascii="Times New Roman" w:hAnsi="Times New Roman" w:cs="Times New Roman"/>
        </w:rPr>
      </w:pPr>
      <w:r w:rsidRPr="00310E3B">
        <w:rPr>
          <w:rFonts w:ascii="Times New Roman" w:hAnsi="Times New Roman" w:cs="Times New Roman"/>
          <w:b/>
          <w:bCs/>
        </w:rPr>
        <w:t>R</w:t>
      </w:r>
      <w:r w:rsidR="00310E3B" w:rsidRPr="00310E3B">
        <w:rPr>
          <w:rFonts w:ascii="Times New Roman" w:hAnsi="Times New Roman" w:cs="Times New Roman"/>
          <w:b/>
          <w:bCs/>
        </w:rPr>
        <w:t>eturn on equity (R</w:t>
      </w:r>
      <w:r w:rsidRPr="00310E3B">
        <w:rPr>
          <w:rFonts w:ascii="Times New Roman" w:hAnsi="Times New Roman" w:cs="Times New Roman"/>
          <w:b/>
          <w:bCs/>
        </w:rPr>
        <w:t>OE</w:t>
      </w:r>
      <w:r w:rsidR="00310E3B" w:rsidRPr="00310E3B">
        <w:rPr>
          <w:rFonts w:ascii="Times New Roman" w:hAnsi="Times New Roman" w:cs="Times New Roman"/>
          <w:b/>
          <w:bCs/>
        </w:rPr>
        <w:t>)</w:t>
      </w:r>
      <w:r w:rsidR="00310E3B">
        <w:rPr>
          <w:rFonts w:ascii="Times New Roman" w:hAnsi="Times New Roman" w:cs="Times New Roman"/>
        </w:rPr>
        <w:t xml:space="preserve"> </w:t>
      </w:r>
      <w:r w:rsidRPr="00BC1106">
        <w:rPr>
          <w:rFonts w:ascii="Times New Roman" w:hAnsi="Times New Roman" w:cs="Times New Roman"/>
        </w:rPr>
        <w:t xml:space="preserve">measures the after-tax profitability of </w:t>
      </w:r>
      <w:r w:rsidRPr="00BC1106">
        <w:rPr>
          <w:rFonts w:ascii="Times New Roman" w:hAnsi="Times New Roman" w:cs="Times New Roman"/>
          <w:i/>
        </w:rPr>
        <w:t>equity</w:t>
      </w:r>
      <w:r w:rsidRPr="00BC1106">
        <w:rPr>
          <w:rFonts w:ascii="Times New Roman" w:hAnsi="Times New Roman" w:cs="Times New Roman"/>
        </w:rPr>
        <w:t xml:space="preserve"> investment (EAT/Equity). It is a measure of the company’s profitability to its </w:t>
      </w:r>
      <w:r w:rsidRPr="00BC1106">
        <w:rPr>
          <w:rFonts w:ascii="Times New Roman" w:hAnsi="Times New Roman" w:cs="Times New Roman"/>
          <w:i/>
          <w:iCs/>
        </w:rPr>
        <w:t>owners</w:t>
      </w:r>
      <w:r w:rsidRPr="00BC1106">
        <w:rPr>
          <w:rFonts w:ascii="Times New Roman" w:hAnsi="Times New Roman" w:cs="Times New Roman"/>
        </w:rPr>
        <w:t xml:space="preserve"> who make the operating and financing decisions for the company—either directly, if they run the business, or through the managers they appoint as their agents to run the company on their behalf.</w:t>
      </w:r>
    </w:p>
    <w:p w14:paraId="5E21459B" w14:textId="77777777" w:rsidR="003175F4" w:rsidRPr="00227595" w:rsidRDefault="003175F4" w:rsidP="00C62782">
      <w:pPr>
        <w:pStyle w:val="ListParagraph"/>
        <w:spacing w:line="360" w:lineRule="auto"/>
        <w:ind w:left="0" w:right="209"/>
        <w:jc w:val="both"/>
        <w:rPr>
          <w:rFonts w:ascii="Times New Roman" w:hAnsi="Times New Roman" w:cs="Times New Roman"/>
          <w:sz w:val="8"/>
          <w:szCs w:val="8"/>
        </w:rPr>
      </w:pPr>
    </w:p>
    <w:p w14:paraId="3D7833AF" w14:textId="7DA64878" w:rsidR="003175F4" w:rsidRPr="00BC1106" w:rsidRDefault="00F607E9" w:rsidP="00C62782">
      <w:pPr>
        <w:pStyle w:val="ListParagraph"/>
        <w:numPr>
          <w:ilvl w:val="0"/>
          <w:numId w:val="7"/>
        </w:numPr>
        <w:spacing w:after="200" w:line="360" w:lineRule="auto"/>
        <w:ind w:left="360" w:right="209"/>
        <w:jc w:val="both"/>
        <w:rPr>
          <w:rFonts w:ascii="Times New Roman" w:hAnsi="Times New Roman" w:cs="Times New Roman"/>
          <w:sz w:val="16"/>
          <w:szCs w:val="16"/>
        </w:rPr>
      </w:pPr>
      <w:r w:rsidRPr="00F607E9">
        <w:rPr>
          <w:rFonts w:ascii="Times New Roman" w:hAnsi="Times New Roman" w:cs="Times New Roman"/>
          <w:b/>
          <w:bCs/>
        </w:rPr>
        <w:t>Return on invested capital before tax</w:t>
      </w:r>
      <w:r w:rsidRPr="00F607E9">
        <w:rPr>
          <w:rFonts w:ascii="Times New Roman" w:hAnsi="Times New Roman" w:cs="Times New Roman"/>
        </w:rPr>
        <w:t xml:space="preserve"> </w:t>
      </w:r>
      <w:r w:rsidRPr="00F607E9">
        <w:rPr>
          <w:rFonts w:ascii="Times New Roman" w:hAnsi="Times New Roman" w:cs="Times New Roman"/>
          <w:b/>
          <w:bCs/>
        </w:rPr>
        <w:t>(</w:t>
      </w:r>
      <w:r w:rsidR="003175F4" w:rsidRPr="00F607E9">
        <w:rPr>
          <w:rFonts w:ascii="Times New Roman" w:hAnsi="Times New Roman" w:cs="Times New Roman"/>
          <w:b/>
          <w:bCs/>
        </w:rPr>
        <w:t>ROIC</w:t>
      </w:r>
      <w:r>
        <w:rPr>
          <w:rFonts w:ascii="Times New Roman" w:hAnsi="Times New Roman" w:cs="Times New Roman"/>
          <w:b/>
          <w:bCs/>
          <w:vertAlign w:val="subscript"/>
        </w:rPr>
        <w:t>BT</w:t>
      </w:r>
      <w:r w:rsidRPr="00F607E9">
        <w:rPr>
          <w:rFonts w:ascii="Times New Roman" w:hAnsi="Times New Roman" w:cs="Times New Roman"/>
          <w:b/>
          <w:bCs/>
        </w:rPr>
        <w:t xml:space="preserve">) </w:t>
      </w:r>
      <w:r w:rsidR="003175F4" w:rsidRPr="00BC1106">
        <w:rPr>
          <w:rFonts w:ascii="Times New Roman" w:hAnsi="Times New Roman" w:cs="Times New Roman"/>
        </w:rPr>
        <w:t xml:space="preserve">measures the </w:t>
      </w:r>
      <w:r w:rsidR="003175F4" w:rsidRPr="00BC1106">
        <w:rPr>
          <w:rFonts w:ascii="Times New Roman" w:hAnsi="Times New Roman" w:cs="Times New Roman"/>
          <w:i/>
          <w:iCs/>
        </w:rPr>
        <w:t>pretax</w:t>
      </w:r>
      <w:r w:rsidR="003175F4" w:rsidRPr="00BC1106">
        <w:rPr>
          <w:rFonts w:ascii="Times New Roman" w:hAnsi="Times New Roman" w:cs="Times New Roman"/>
        </w:rPr>
        <w:t xml:space="preserve"> </w:t>
      </w:r>
      <w:r w:rsidR="003175F4" w:rsidRPr="00BC1106">
        <w:rPr>
          <w:rFonts w:ascii="Times New Roman" w:hAnsi="Times New Roman" w:cs="Times New Roman"/>
          <w:i/>
        </w:rPr>
        <w:t>operating</w:t>
      </w:r>
      <w:r w:rsidR="003175F4" w:rsidRPr="00BC1106">
        <w:rPr>
          <w:rFonts w:ascii="Times New Roman" w:hAnsi="Times New Roman" w:cs="Times New Roman"/>
        </w:rPr>
        <w:t xml:space="preserve"> </w:t>
      </w:r>
      <w:r w:rsidR="003175F4" w:rsidRPr="00BC1106">
        <w:rPr>
          <w:rFonts w:ascii="Times New Roman" w:hAnsi="Times New Roman" w:cs="Times New Roman"/>
          <w:i/>
          <w:iCs/>
        </w:rPr>
        <w:t>profitability</w:t>
      </w:r>
      <w:r w:rsidR="003175F4" w:rsidRPr="00BC1106">
        <w:rPr>
          <w:rFonts w:ascii="Times New Roman" w:hAnsi="Times New Roman" w:cs="Times New Roman"/>
        </w:rPr>
        <w:t xml:space="preserve"> of the company (EBIT/Invested Capital). It is the operating profitability of invested capital. It ignores financing decisions and taxation. Note that if a company does not borrow and does not pay taxes, its </w:t>
      </w:r>
      <w:r w:rsidR="00AF6D91">
        <w:rPr>
          <w:rFonts w:ascii="Times New Roman" w:hAnsi="Times New Roman" w:cs="Times New Roman"/>
        </w:rPr>
        <w:t xml:space="preserve">pre-tax </w:t>
      </w:r>
      <w:r w:rsidR="003175F4" w:rsidRPr="00BC1106">
        <w:rPr>
          <w:rFonts w:ascii="Times New Roman" w:hAnsi="Times New Roman" w:cs="Times New Roman"/>
        </w:rPr>
        <w:t>ROIC is the same as its ROE. In this case, EBIT is the same as EAT (there are no interest and tax expenses), and invested capital is the same as equity capital (there is no debt capital).</w:t>
      </w:r>
    </w:p>
    <w:p w14:paraId="47639B63" w14:textId="77777777" w:rsidR="003175F4" w:rsidRPr="00227595" w:rsidRDefault="003175F4" w:rsidP="00C62782">
      <w:pPr>
        <w:pStyle w:val="ListParagraph"/>
        <w:spacing w:line="360" w:lineRule="auto"/>
        <w:ind w:left="0" w:right="209"/>
        <w:jc w:val="both"/>
        <w:rPr>
          <w:rFonts w:ascii="Times New Roman" w:hAnsi="Times New Roman" w:cs="Times New Roman"/>
          <w:sz w:val="8"/>
          <w:szCs w:val="8"/>
        </w:rPr>
      </w:pPr>
    </w:p>
    <w:p w14:paraId="534D047F" w14:textId="6ACE2423" w:rsidR="003175F4" w:rsidRPr="00BC1106" w:rsidRDefault="003175F4" w:rsidP="00C62782">
      <w:pPr>
        <w:pStyle w:val="ListParagraph"/>
        <w:numPr>
          <w:ilvl w:val="0"/>
          <w:numId w:val="7"/>
        </w:numPr>
        <w:tabs>
          <w:tab w:val="left" w:pos="5103"/>
        </w:tabs>
        <w:spacing w:after="200" w:line="360" w:lineRule="auto"/>
        <w:ind w:left="360" w:right="209"/>
        <w:jc w:val="both"/>
        <w:rPr>
          <w:rFonts w:ascii="Times New Roman" w:hAnsi="Times New Roman" w:cs="Times New Roman"/>
        </w:rPr>
      </w:pPr>
      <w:r w:rsidRPr="00AF6D91">
        <w:rPr>
          <w:rFonts w:ascii="Times New Roman" w:hAnsi="Times New Roman" w:cs="Times New Roman"/>
          <w:b/>
          <w:bCs/>
        </w:rPr>
        <w:t>The most comprehensive measure of profitability is ROE</w:t>
      </w:r>
      <w:r w:rsidRPr="00BC1106">
        <w:rPr>
          <w:rFonts w:ascii="Times New Roman" w:hAnsi="Times New Roman" w:cs="Times New Roman"/>
        </w:rPr>
        <w:t xml:space="preserve"> because it is the outcome of the firm’s operating decisions (ROIC), financing decisions (the use of debt to fund its investments), and taxation. </w:t>
      </w:r>
      <w:r w:rsidR="00DD367C">
        <w:rPr>
          <w:rFonts w:ascii="Times New Roman" w:hAnsi="Times New Roman" w:cs="Times New Roman"/>
        </w:rPr>
        <w:t xml:space="preserve">The five drivers of </w:t>
      </w:r>
      <w:r w:rsidRPr="00BC1106">
        <w:rPr>
          <w:rFonts w:ascii="Times New Roman" w:hAnsi="Times New Roman" w:cs="Times New Roman"/>
        </w:rPr>
        <w:t>ROE</w:t>
      </w:r>
      <w:r w:rsidR="00DD367C">
        <w:rPr>
          <w:rFonts w:ascii="Times New Roman" w:hAnsi="Times New Roman" w:cs="Times New Roman"/>
        </w:rPr>
        <w:t xml:space="preserve"> </w:t>
      </w:r>
      <w:r w:rsidRPr="00BC1106">
        <w:rPr>
          <w:rFonts w:ascii="Times New Roman" w:hAnsi="Times New Roman" w:cs="Times New Roman"/>
        </w:rPr>
        <w:t>are: (1) operating profit margin (EBIT/Sales); (2) capital turn</w:t>
      </w:r>
      <w:r w:rsidR="00DD367C">
        <w:rPr>
          <w:rFonts w:ascii="Times New Roman" w:hAnsi="Times New Roman" w:cs="Times New Roman"/>
        </w:rPr>
        <w:t>s</w:t>
      </w:r>
      <w:r w:rsidRPr="00BC1106">
        <w:rPr>
          <w:rFonts w:ascii="Times New Roman" w:hAnsi="Times New Roman" w:cs="Times New Roman"/>
        </w:rPr>
        <w:t xml:space="preserve"> (Sales/Invested </w:t>
      </w:r>
      <w:r w:rsidR="005511BB">
        <w:rPr>
          <w:rFonts w:ascii="Times New Roman" w:hAnsi="Times New Roman" w:cs="Times New Roman"/>
        </w:rPr>
        <w:t>c</w:t>
      </w:r>
      <w:r w:rsidRPr="00BC1106">
        <w:rPr>
          <w:rFonts w:ascii="Times New Roman" w:hAnsi="Times New Roman" w:cs="Times New Roman"/>
        </w:rPr>
        <w:t xml:space="preserve">apital); (3) the effect of borrowing on the income statement (EBT/EBIT); (4) the effect of borrowing on the balance sheet (Capital </w:t>
      </w:r>
      <w:r w:rsidR="005511BB">
        <w:rPr>
          <w:rFonts w:ascii="Times New Roman" w:hAnsi="Times New Roman" w:cs="Times New Roman"/>
        </w:rPr>
        <w:t>e</w:t>
      </w:r>
      <w:r w:rsidRPr="00BC1106">
        <w:rPr>
          <w:rFonts w:ascii="Times New Roman" w:hAnsi="Times New Roman" w:cs="Times New Roman"/>
        </w:rPr>
        <w:t xml:space="preserve">mployed/Equity); and (5) taxation (EAT/EBT).  The product of the first two ratios is pretax ROIC. The product of the third and fourth ratios is the </w:t>
      </w:r>
      <w:r w:rsidRPr="004A1CF7">
        <w:rPr>
          <w:rFonts w:ascii="Times New Roman" w:hAnsi="Times New Roman" w:cs="Times New Roman"/>
          <w:b/>
          <w:bCs/>
        </w:rPr>
        <w:t>financial leverage multiplier</w:t>
      </w:r>
      <w:r w:rsidRPr="00BC1106">
        <w:rPr>
          <w:rFonts w:ascii="Times New Roman" w:hAnsi="Times New Roman" w:cs="Times New Roman"/>
        </w:rPr>
        <w:t>.</w:t>
      </w:r>
    </w:p>
    <w:p w14:paraId="4CB26CAE" w14:textId="77777777" w:rsidR="003175F4" w:rsidRPr="00227595" w:rsidRDefault="003175F4" w:rsidP="00C62782">
      <w:pPr>
        <w:pStyle w:val="ListParagraph"/>
        <w:spacing w:line="360" w:lineRule="auto"/>
        <w:ind w:left="0" w:right="209"/>
        <w:jc w:val="both"/>
        <w:rPr>
          <w:rFonts w:ascii="Times New Roman" w:hAnsi="Times New Roman" w:cs="Times New Roman"/>
          <w:sz w:val="8"/>
          <w:szCs w:val="8"/>
        </w:rPr>
      </w:pPr>
    </w:p>
    <w:p w14:paraId="7400224E" w14:textId="22F7513E" w:rsidR="003175F4" w:rsidRPr="00BC1106" w:rsidRDefault="004A1CF7" w:rsidP="00C62782">
      <w:pPr>
        <w:pStyle w:val="ListParagraph"/>
        <w:numPr>
          <w:ilvl w:val="0"/>
          <w:numId w:val="7"/>
        </w:numPr>
        <w:spacing w:after="200" w:line="360" w:lineRule="auto"/>
        <w:ind w:left="360" w:right="209"/>
        <w:jc w:val="both"/>
        <w:rPr>
          <w:rFonts w:ascii="Times New Roman" w:hAnsi="Times New Roman" w:cs="Times New Roman"/>
        </w:rPr>
      </w:pPr>
      <w:r w:rsidRPr="004A1CF7">
        <w:rPr>
          <w:rFonts w:ascii="Times New Roman" w:hAnsi="Times New Roman" w:cs="Times New Roman"/>
          <w:b/>
          <w:bCs/>
        </w:rPr>
        <w:t xml:space="preserve">Business </w:t>
      </w:r>
      <w:r w:rsidR="00BB033F">
        <w:rPr>
          <w:rFonts w:ascii="Times New Roman" w:hAnsi="Times New Roman" w:cs="Times New Roman"/>
          <w:b/>
          <w:bCs/>
        </w:rPr>
        <w:t xml:space="preserve">and financial </w:t>
      </w:r>
      <w:r w:rsidRPr="004A1CF7">
        <w:rPr>
          <w:rFonts w:ascii="Times New Roman" w:hAnsi="Times New Roman" w:cs="Times New Roman"/>
          <w:b/>
          <w:bCs/>
        </w:rPr>
        <w:t>risk</w:t>
      </w:r>
      <w:r w:rsidR="00BB033F">
        <w:rPr>
          <w:rFonts w:ascii="Times New Roman" w:hAnsi="Times New Roman" w:cs="Times New Roman"/>
          <w:b/>
          <w:bCs/>
        </w:rPr>
        <w:t>s</w:t>
      </w:r>
      <w:r>
        <w:rPr>
          <w:rFonts w:ascii="Times New Roman" w:hAnsi="Times New Roman" w:cs="Times New Roman"/>
        </w:rPr>
        <w:t xml:space="preserve">. </w:t>
      </w:r>
      <w:r w:rsidR="003175F4" w:rsidRPr="00BC1106">
        <w:rPr>
          <w:rFonts w:ascii="Times New Roman" w:hAnsi="Times New Roman" w:cs="Times New Roman"/>
        </w:rPr>
        <w:t xml:space="preserve">When a firm does not borrow, the only risk it carries is the risk of the assets that make up its invested capital. That risk is called business risk. The source of business risk is unanticipated fluctuations in sales and operating profit. When the firm borrows it adds a layer of risk on top of business risk which is called financial risk. The source of financial risk is borrowing. Financial risk magnifies business risk. Their combined effect causes ROE to fluctuate. </w:t>
      </w:r>
    </w:p>
    <w:p w14:paraId="4430F509" w14:textId="77777777" w:rsidR="003175F4" w:rsidRPr="00BC1106" w:rsidRDefault="003175F4" w:rsidP="00C62782">
      <w:pPr>
        <w:pStyle w:val="ListParagraph"/>
        <w:spacing w:line="360" w:lineRule="auto"/>
        <w:ind w:left="0" w:right="209"/>
        <w:jc w:val="both"/>
        <w:rPr>
          <w:rFonts w:ascii="Times New Roman" w:hAnsi="Times New Roman" w:cs="Times New Roman"/>
          <w:sz w:val="16"/>
          <w:szCs w:val="16"/>
        </w:rPr>
      </w:pPr>
    </w:p>
    <w:p w14:paraId="253526EC" w14:textId="1B277033" w:rsidR="003175F4" w:rsidRPr="00BC1106" w:rsidRDefault="003175F4" w:rsidP="00C62782">
      <w:pPr>
        <w:pStyle w:val="ListParagraph"/>
        <w:numPr>
          <w:ilvl w:val="0"/>
          <w:numId w:val="7"/>
        </w:numPr>
        <w:spacing w:after="0" w:line="360" w:lineRule="auto"/>
        <w:ind w:left="360" w:right="209"/>
        <w:jc w:val="both"/>
        <w:rPr>
          <w:rFonts w:ascii="Times New Roman" w:hAnsi="Times New Roman" w:cs="Times New Roman"/>
        </w:rPr>
      </w:pPr>
      <w:r w:rsidRPr="00BB033F">
        <w:rPr>
          <w:rFonts w:ascii="Times New Roman" w:hAnsi="Times New Roman" w:cs="Times New Roman"/>
          <w:b/>
          <w:bCs/>
        </w:rPr>
        <w:lastRenderedPageBreak/>
        <w:t>Financial leverage</w:t>
      </w:r>
      <w:r w:rsidRPr="00BC1106">
        <w:rPr>
          <w:rFonts w:ascii="Times New Roman" w:hAnsi="Times New Roman" w:cs="Times New Roman"/>
        </w:rPr>
        <w:t xml:space="preserve"> (borrowing) is the source of financial risk because borrowing is a double-edged sword. When the financial leverage multiplier is higher than one, ROE exceeds ROIC and borrowing is favorable to owners, but </w:t>
      </w:r>
      <w:r w:rsidR="000E4885">
        <w:rPr>
          <w:rFonts w:ascii="Times New Roman" w:hAnsi="Times New Roman" w:cs="Times New Roman"/>
        </w:rPr>
        <w:t>when</w:t>
      </w:r>
      <w:r w:rsidRPr="00BC1106">
        <w:rPr>
          <w:rFonts w:ascii="Times New Roman" w:hAnsi="Times New Roman" w:cs="Times New Roman"/>
        </w:rPr>
        <w:t xml:space="preserve"> the financial leverage multiplier falls below one, ROE is lower than ROIC and borrowing is detrimental to owners.</w:t>
      </w:r>
    </w:p>
    <w:p w14:paraId="708E5619" w14:textId="77777777" w:rsidR="003175F4" w:rsidRPr="00BC1106" w:rsidRDefault="003175F4" w:rsidP="003175F4">
      <w:pPr>
        <w:pStyle w:val="ListParagraph"/>
        <w:spacing w:after="0"/>
        <w:ind w:left="360" w:right="209"/>
        <w:jc w:val="both"/>
        <w:rPr>
          <w:rFonts w:ascii="Times New Roman" w:hAnsi="Times New Roman" w:cs="Times New Roman"/>
        </w:rPr>
      </w:pPr>
    </w:p>
    <w:p w14:paraId="1F89FC77" w14:textId="77777777" w:rsidR="003175F4" w:rsidRPr="00BC1106" w:rsidRDefault="003175F4" w:rsidP="003175F4">
      <w:pPr>
        <w:shd w:val="clear" w:color="auto" w:fill="D9D9D9" w:themeFill="background1" w:themeFillShade="D9"/>
        <w:spacing w:after="0"/>
        <w:rPr>
          <w:rFonts w:ascii="Times New Roman" w:hAnsi="Times New Roman" w:cs="Times New Roman"/>
          <w:b/>
        </w:rPr>
      </w:pPr>
      <w:r w:rsidRPr="00BC1106">
        <w:rPr>
          <w:rFonts w:ascii="Times New Roman" w:hAnsi="Times New Roman" w:cs="Times New Roman"/>
          <w:b/>
        </w:rPr>
        <w:t>TEST YOURSELF</w:t>
      </w:r>
    </w:p>
    <w:p w14:paraId="0BA723B2" w14:textId="77777777" w:rsidR="003175F4" w:rsidRPr="00BC1106" w:rsidRDefault="003175F4" w:rsidP="003175F4">
      <w:pPr>
        <w:spacing w:after="0"/>
        <w:jc w:val="both"/>
        <w:rPr>
          <w:rFonts w:ascii="Times New Roman" w:hAnsi="Times New Roman" w:cs="Times New Roman"/>
        </w:rPr>
      </w:pPr>
    </w:p>
    <w:p w14:paraId="20710B37" w14:textId="77777777" w:rsidR="00252814" w:rsidRPr="00BC1106" w:rsidRDefault="00252814" w:rsidP="00252814">
      <w:pPr>
        <w:spacing w:line="360" w:lineRule="auto"/>
        <w:ind w:left="567" w:hanging="567"/>
        <w:jc w:val="both"/>
        <w:rPr>
          <w:rFonts w:ascii="Times New Roman" w:hAnsi="Times New Roman" w:cs="Times New Roman"/>
        </w:rPr>
      </w:pPr>
      <w:r>
        <w:rPr>
          <w:rFonts w:ascii="Times New Roman" w:hAnsi="Times New Roman" w:cs="Times New Roman"/>
        </w:rPr>
        <w:t>9.1</w:t>
      </w:r>
      <w:r>
        <w:rPr>
          <w:rFonts w:ascii="Times New Roman" w:hAnsi="Times New Roman" w:cs="Times New Roman"/>
        </w:rPr>
        <w:tab/>
      </w:r>
      <w:r w:rsidRPr="00BC1106">
        <w:rPr>
          <w:rFonts w:ascii="Times New Roman" w:hAnsi="Times New Roman" w:cs="Times New Roman"/>
        </w:rPr>
        <w:t>Below are the key accounting numbers for four companies</w:t>
      </w:r>
      <w:r>
        <w:rPr>
          <w:rFonts w:ascii="Times New Roman" w:hAnsi="Times New Roman" w:cs="Times New Roman"/>
        </w:rPr>
        <w:t xml:space="preserve"> in 2025</w:t>
      </w:r>
      <w:r w:rsidRPr="00BC1106">
        <w:rPr>
          <w:rFonts w:ascii="Times New Roman" w:hAnsi="Times New Roman" w:cs="Times New Roman"/>
        </w:rPr>
        <w:t xml:space="preserve">. Can you identify the companies behind the figures? The four companies are </w:t>
      </w:r>
      <w:r w:rsidRPr="000A6297">
        <w:rPr>
          <w:rFonts w:ascii="Times New Roman" w:hAnsi="Times New Roman" w:cs="Times New Roman"/>
        </w:rPr>
        <w:t xml:space="preserve">(1) </w:t>
      </w:r>
      <w:r>
        <w:rPr>
          <w:rFonts w:ascii="Times New Roman" w:hAnsi="Times New Roman" w:cs="Times New Roman"/>
        </w:rPr>
        <w:t xml:space="preserve">Meta (Facebook, </w:t>
      </w:r>
      <w:r w:rsidRPr="000A6297">
        <w:rPr>
          <w:rFonts w:ascii="Times New Roman" w:hAnsi="Times New Roman" w:cs="Times New Roman"/>
        </w:rPr>
        <w:t>a tech</w:t>
      </w:r>
      <w:r>
        <w:rPr>
          <w:rFonts w:ascii="Times New Roman" w:hAnsi="Times New Roman" w:cs="Times New Roman"/>
        </w:rPr>
        <w:t>nology</w:t>
      </w:r>
      <w:r w:rsidRPr="000A6297">
        <w:rPr>
          <w:rFonts w:ascii="Times New Roman" w:hAnsi="Times New Roman" w:cs="Times New Roman"/>
        </w:rPr>
        <w:t xml:space="preserve"> </w:t>
      </w:r>
      <w:r>
        <w:rPr>
          <w:rFonts w:ascii="Times New Roman" w:hAnsi="Times New Roman" w:cs="Times New Roman"/>
        </w:rPr>
        <w:t>conglomerate</w:t>
      </w:r>
      <w:r w:rsidRPr="000A6297">
        <w:rPr>
          <w:rFonts w:ascii="Times New Roman" w:hAnsi="Times New Roman" w:cs="Times New Roman"/>
        </w:rPr>
        <w:t xml:space="preserve">), (2) General Motors </w:t>
      </w:r>
      <w:r>
        <w:rPr>
          <w:rFonts w:ascii="Times New Roman" w:hAnsi="Times New Roman" w:cs="Times New Roman"/>
        </w:rPr>
        <w:t xml:space="preserve">Company </w:t>
      </w:r>
      <w:r w:rsidRPr="000A6297">
        <w:rPr>
          <w:rFonts w:ascii="Times New Roman" w:hAnsi="Times New Roman" w:cs="Times New Roman"/>
        </w:rPr>
        <w:t xml:space="preserve">(a car manufacturer), (3) JPMorgan Chase (a bank), and (4) </w:t>
      </w:r>
      <w:r>
        <w:rPr>
          <w:rFonts w:ascii="Times New Roman" w:hAnsi="Times New Roman" w:cs="Times New Roman"/>
        </w:rPr>
        <w:t>Costco</w:t>
      </w:r>
      <w:r w:rsidRPr="000A6297">
        <w:rPr>
          <w:rFonts w:ascii="Times New Roman" w:hAnsi="Times New Roman" w:cs="Times New Roman"/>
        </w:rPr>
        <w:t xml:space="preserve"> (a </w:t>
      </w:r>
      <w:r>
        <w:rPr>
          <w:rFonts w:ascii="Times New Roman" w:hAnsi="Times New Roman" w:cs="Times New Roman"/>
        </w:rPr>
        <w:t xml:space="preserve">discount </w:t>
      </w:r>
      <w:r w:rsidRPr="000A6297">
        <w:rPr>
          <w:rFonts w:ascii="Times New Roman" w:hAnsi="Times New Roman" w:cs="Times New Roman"/>
        </w:rPr>
        <w:t xml:space="preserve">retailer). </w:t>
      </w:r>
      <w:r>
        <w:rPr>
          <w:rFonts w:ascii="Times New Roman" w:hAnsi="Times New Roman" w:cs="Times New Roman"/>
        </w:rPr>
        <w:t>The</w:t>
      </w:r>
      <w:r w:rsidRPr="00BC1106">
        <w:rPr>
          <w:rFonts w:ascii="Times New Roman" w:hAnsi="Times New Roman" w:cs="Times New Roman"/>
        </w:rPr>
        <w:t xml:space="preserve"> </w:t>
      </w:r>
      <w:r>
        <w:rPr>
          <w:rFonts w:ascii="Times New Roman" w:hAnsi="Times New Roman" w:cs="Times New Roman"/>
        </w:rPr>
        <w:t>numbers</w:t>
      </w:r>
      <w:r w:rsidRPr="00BC1106">
        <w:rPr>
          <w:rFonts w:ascii="Times New Roman" w:hAnsi="Times New Roman" w:cs="Times New Roman"/>
        </w:rPr>
        <w:t xml:space="preserve"> below</w:t>
      </w:r>
      <w:r>
        <w:rPr>
          <w:rFonts w:ascii="Times New Roman" w:hAnsi="Times New Roman" w:cs="Times New Roman"/>
        </w:rPr>
        <w:t xml:space="preserve"> are in billions of dollars (rounded up or down). Based on these figures</w:t>
      </w:r>
      <w:r w:rsidRPr="00BC1106">
        <w:rPr>
          <w:rFonts w:ascii="Times New Roman" w:hAnsi="Times New Roman" w:cs="Times New Roman"/>
        </w:rPr>
        <w:t>, which is company A, B, C, and D?</w:t>
      </w:r>
    </w:p>
    <w:tbl>
      <w:tblPr>
        <w:tblW w:w="7206" w:type="dxa"/>
        <w:tblInd w:w="1332" w:type="dxa"/>
        <w:tblBorders>
          <w:top w:val="single" w:sz="18" w:space="0" w:color="auto"/>
        </w:tblBorders>
        <w:tblLayout w:type="fixed"/>
        <w:tblLook w:val="04A0" w:firstRow="1" w:lastRow="0" w:firstColumn="1" w:lastColumn="0" w:noHBand="0" w:noVBand="1"/>
      </w:tblPr>
      <w:tblGrid>
        <w:gridCol w:w="1336"/>
        <w:gridCol w:w="1215"/>
        <w:gridCol w:w="1134"/>
        <w:gridCol w:w="1075"/>
        <w:gridCol w:w="1312"/>
        <w:gridCol w:w="1134"/>
      </w:tblGrid>
      <w:tr w:rsidR="00252814" w:rsidRPr="00BC1106" w14:paraId="35DE724F" w14:textId="77777777" w:rsidTr="00AC75A4">
        <w:tc>
          <w:tcPr>
            <w:tcW w:w="1336" w:type="dxa"/>
            <w:tcBorders>
              <w:top w:val="single" w:sz="12" w:space="0" w:color="auto"/>
              <w:bottom w:val="single" w:sz="12" w:space="0" w:color="auto"/>
            </w:tcBorders>
            <w:shd w:val="clear" w:color="auto" w:fill="D9D9D9" w:themeFill="background1" w:themeFillShade="D9"/>
            <w:hideMark/>
          </w:tcPr>
          <w:p w14:paraId="2BC7EFDC" w14:textId="77777777" w:rsidR="00252814" w:rsidRPr="00BC1106" w:rsidRDefault="00252814" w:rsidP="00AC75A4">
            <w:pPr>
              <w:spacing w:after="0" w:line="276" w:lineRule="auto"/>
              <w:ind w:left="70" w:right="-42" w:hanging="70"/>
              <w:jc w:val="center"/>
              <w:rPr>
                <w:rFonts w:ascii="Times New Roman" w:eastAsia="Times New Roman" w:hAnsi="Times New Roman" w:cs="Times New Roman"/>
                <w:b/>
                <w:color w:val="000000"/>
              </w:rPr>
            </w:pPr>
            <w:r w:rsidRPr="00BC1106">
              <w:rPr>
                <w:rFonts w:ascii="Times New Roman" w:eastAsia="Times New Roman" w:hAnsi="Times New Roman" w:cs="Times New Roman"/>
                <w:b/>
                <w:color w:val="000000"/>
              </w:rPr>
              <w:t>Company</w:t>
            </w:r>
          </w:p>
        </w:tc>
        <w:tc>
          <w:tcPr>
            <w:tcW w:w="1215" w:type="dxa"/>
            <w:tcBorders>
              <w:top w:val="single" w:sz="12" w:space="0" w:color="auto"/>
              <w:bottom w:val="single" w:sz="12" w:space="0" w:color="auto"/>
            </w:tcBorders>
            <w:shd w:val="clear" w:color="auto" w:fill="D9D9D9" w:themeFill="background1" w:themeFillShade="D9"/>
            <w:hideMark/>
          </w:tcPr>
          <w:p w14:paraId="30498B36" w14:textId="77777777" w:rsidR="00252814" w:rsidRPr="00BC1106" w:rsidRDefault="00252814" w:rsidP="00AC75A4">
            <w:pPr>
              <w:spacing w:after="0" w:line="276" w:lineRule="auto"/>
              <w:ind w:left="70" w:right="-11" w:hanging="70"/>
              <w:jc w:val="center"/>
              <w:rPr>
                <w:rFonts w:ascii="Times New Roman" w:eastAsia="Times New Roman" w:hAnsi="Times New Roman" w:cs="Times New Roman"/>
                <w:b/>
                <w:color w:val="000000"/>
              </w:rPr>
            </w:pPr>
            <w:r w:rsidRPr="00BC1106">
              <w:rPr>
                <w:rFonts w:ascii="Times New Roman" w:eastAsia="Times New Roman" w:hAnsi="Times New Roman" w:cs="Times New Roman"/>
                <w:b/>
                <w:color w:val="000000"/>
              </w:rPr>
              <w:t>Revenue</w:t>
            </w:r>
          </w:p>
        </w:tc>
        <w:tc>
          <w:tcPr>
            <w:tcW w:w="1134" w:type="dxa"/>
            <w:tcBorders>
              <w:top w:val="single" w:sz="12" w:space="0" w:color="auto"/>
              <w:bottom w:val="single" w:sz="12" w:space="0" w:color="auto"/>
            </w:tcBorders>
            <w:shd w:val="clear" w:color="auto" w:fill="D9D9D9" w:themeFill="background1" w:themeFillShade="D9"/>
            <w:hideMark/>
          </w:tcPr>
          <w:p w14:paraId="106E6A9D" w14:textId="77777777" w:rsidR="00252814" w:rsidRPr="00BC1106" w:rsidRDefault="00252814" w:rsidP="00AC75A4">
            <w:pPr>
              <w:spacing w:after="0" w:line="276" w:lineRule="auto"/>
              <w:ind w:left="70" w:right="209" w:hanging="7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Pr="00BC1106">
              <w:rPr>
                <w:rFonts w:ascii="Times New Roman" w:eastAsia="Times New Roman" w:hAnsi="Times New Roman" w:cs="Times New Roman"/>
                <w:b/>
                <w:color w:val="000000"/>
              </w:rPr>
              <w:t>EBIT</w:t>
            </w:r>
          </w:p>
        </w:tc>
        <w:tc>
          <w:tcPr>
            <w:tcW w:w="1075" w:type="dxa"/>
            <w:tcBorders>
              <w:top w:val="single" w:sz="12" w:space="0" w:color="auto"/>
              <w:bottom w:val="single" w:sz="12" w:space="0" w:color="auto"/>
            </w:tcBorders>
            <w:shd w:val="clear" w:color="auto" w:fill="D9D9D9" w:themeFill="background1" w:themeFillShade="D9"/>
            <w:hideMark/>
          </w:tcPr>
          <w:p w14:paraId="76FCD443" w14:textId="77777777" w:rsidR="00252814" w:rsidRPr="00BC1106" w:rsidRDefault="00252814" w:rsidP="00AC75A4">
            <w:pPr>
              <w:spacing w:after="0" w:line="276" w:lineRule="auto"/>
              <w:ind w:left="70" w:right="209" w:hanging="7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sidRPr="00BC1106">
              <w:rPr>
                <w:rFonts w:ascii="Times New Roman" w:eastAsia="Times New Roman" w:hAnsi="Times New Roman" w:cs="Times New Roman"/>
                <w:b/>
                <w:color w:val="000000"/>
              </w:rPr>
              <w:t>EBT</w:t>
            </w:r>
          </w:p>
        </w:tc>
        <w:tc>
          <w:tcPr>
            <w:tcW w:w="1312" w:type="dxa"/>
            <w:tcBorders>
              <w:top w:val="single" w:sz="12" w:space="0" w:color="auto"/>
              <w:bottom w:val="single" w:sz="12" w:space="0" w:color="auto"/>
            </w:tcBorders>
            <w:shd w:val="clear" w:color="auto" w:fill="D9D9D9" w:themeFill="background1" w:themeFillShade="D9"/>
            <w:hideMark/>
          </w:tcPr>
          <w:p w14:paraId="5C67F644" w14:textId="77777777" w:rsidR="00252814" w:rsidRPr="00BC1106" w:rsidRDefault="00252814" w:rsidP="00AC75A4">
            <w:pPr>
              <w:spacing w:after="0" w:line="276" w:lineRule="auto"/>
              <w:ind w:left="70" w:right="209" w:hanging="70"/>
              <w:jc w:val="center"/>
              <w:rPr>
                <w:rFonts w:ascii="Times New Roman" w:eastAsia="Times New Roman" w:hAnsi="Times New Roman" w:cs="Times New Roman"/>
                <w:b/>
                <w:color w:val="000000"/>
              </w:rPr>
            </w:pPr>
            <w:r w:rsidRPr="00BC1106">
              <w:rPr>
                <w:rFonts w:ascii="Times New Roman" w:eastAsia="Times New Roman" w:hAnsi="Times New Roman" w:cs="Times New Roman"/>
                <w:b/>
                <w:color w:val="000000"/>
              </w:rPr>
              <w:t>Capital</w:t>
            </w:r>
          </w:p>
        </w:tc>
        <w:tc>
          <w:tcPr>
            <w:tcW w:w="1134" w:type="dxa"/>
            <w:tcBorders>
              <w:top w:val="single" w:sz="12" w:space="0" w:color="auto"/>
              <w:bottom w:val="single" w:sz="12" w:space="0" w:color="auto"/>
            </w:tcBorders>
            <w:shd w:val="clear" w:color="auto" w:fill="D9D9D9" w:themeFill="background1" w:themeFillShade="D9"/>
            <w:vAlign w:val="center"/>
            <w:hideMark/>
          </w:tcPr>
          <w:p w14:paraId="1B5F6626" w14:textId="77777777" w:rsidR="00252814" w:rsidRPr="00BC1106" w:rsidRDefault="00252814" w:rsidP="00AC75A4">
            <w:pPr>
              <w:spacing w:after="0" w:line="276" w:lineRule="auto"/>
              <w:ind w:left="-110" w:right="209" w:hanging="70"/>
              <w:jc w:val="right"/>
              <w:rPr>
                <w:rFonts w:ascii="Times New Roman" w:eastAsia="Times New Roman" w:hAnsi="Times New Roman" w:cs="Times New Roman"/>
                <w:b/>
                <w:color w:val="000000"/>
              </w:rPr>
            </w:pPr>
            <w:r w:rsidRPr="00BC1106">
              <w:rPr>
                <w:rFonts w:ascii="Times New Roman" w:eastAsia="Times New Roman" w:hAnsi="Times New Roman" w:cs="Times New Roman"/>
                <w:b/>
                <w:color w:val="000000"/>
              </w:rPr>
              <w:t>Equity</w:t>
            </w:r>
          </w:p>
        </w:tc>
      </w:tr>
      <w:tr w:rsidR="00252814" w:rsidRPr="00BC1106" w14:paraId="46F71250" w14:textId="77777777" w:rsidTr="00AC75A4">
        <w:tc>
          <w:tcPr>
            <w:tcW w:w="1336" w:type="dxa"/>
            <w:tcBorders>
              <w:top w:val="single" w:sz="12" w:space="0" w:color="auto"/>
              <w:bottom w:val="single" w:sz="4" w:space="0" w:color="auto"/>
            </w:tcBorders>
            <w:hideMark/>
          </w:tcPr>
          <w:p w14:paraId="31D40483" w14:textId="77777777" w:rsidR="00252814" w:rsidRPr="00BC1106" w:rsidRDefault="00252814" w:rsidP="00AC75A4">
            <w:pPr>
              <w:spacing w:after="0" w:line="240" w:lineRule="auto"/>
              <w:ind w:left="70" w:right="209" w:hanging="70"/>
              <w:jc w:val="center"/>
              <w:rPr>
                <w:rFonts w:ascii="Times New Roman" w:eastAsia="Times New Roman" w:hAnsi="Times New Roman" w:cs="Times New Roman"/>
                <w:b/>
                <w:color w:val="000000"/>
              </w:rPr>
            </w:pPr>
            <w:r w:rsidRPr="00BC1106">
              <w:rPr>
                <w:rFonts w:ascii="Times New Roman" w:eastAsia="Times New Roman" w:hAnsi="Times New Roman" w:cs="Times New Roman"/>
                <w:b/>
                <w:color w:val="000000"/>
              </w:rPr>
              <w:t>A</w:t>
            </w:r>
          </w:p>
        </w:tc>
        <w:tc>
          <w:tcPr>
            <w:tcW w:w="1215" w:type="dxa"/>
            <w:tcBorders>
              <w:top w:val="single" w:sz="12" w:space="0" w:color="auto"/>
              <w:bottom w:val="single" w:sz="4" w:space="0" w:color="auto"/>
            </w:tcBorders>
            <w:vAlign w:val="center"/>
            <w:hideMark/>
          </w:tcPr>
          <w:p w14:paraId="2DBDD7D4" w14:textId="77777777" w:rsidR="00252814" w:rsidRPr="000A6297" w:rsidRDefault="00252814" w:rsidP="00AC75A4">
            <w:pPr>
              <w:spacing w:after="0" w:line="240" w:lineRule="auto"/>
              <w:ind w:left="70" w:hanging="70"/>
              <w:jc w:val="center"/>
              <w:rPr>
                <w:rFonts w:ascii="Times New Roman" w:eastAsia="Times New Roman" w:hAnsi="Times New Roman" w:cs="Times New Roman"/>
              </w:rPr>
            </w:pPr>
            <w:r w:rsidRPr="000A6297">
              <w:rPr>
                <w:rFonts w:ascii="Times New Roman" w:eastAsia="Times New Roman" w:hAnsi="Times New Roman" w:cs="Times New Roman"/>
              </w:rPr>
              <w:t>182</w:t>
            </w:r>
          </w:p>
        </w:tc>
        <w:tc>
          <w:tcPr>
            <w:tcW w:w="1134" w:type="dxa"/>
            <w:tcBorders>
              <w:top w:val="single" w:sz="12" w:space="0" w:color="auto"/>
              <w:bottom w:val="single" w:sz="4" w:space="0" w:color="auto"/>
            </w:tcBorders>
            <w:vAlign w:val="center"/>
            <w:hideMark/>
          </w:tcPr>
          <w:p w14:paraId="670DA95E" w14:textId="77777777" w:rsidR="00252814" w:rsidRPr="000A6297" w:rsidRDefault="00252814" w:rsidP="00AC75A4">
            <w:pPr>
              <w:spacing w:after="0" w:line="240" w:lineRule="auto"/>
              <w:ind w:left="70" w:hanging="70"/>
              <w:jc w:val="center"/>
              <w:rPr>
                <w:rFonts w:ascii="Times New Roman" w:eastAsia="Times New Roman" w:hAnsi="Times New Roman" w:cs="Times New Roman"/>
              </w:rPr>
            </w:pPr>
            <w:r w:rsidRPr="000A6297">
              <w:rPr>
                <w:rFonts w:ascii="Times New Roman" w:eastAsia="Times New Roman" w:hAnsi="Times New Roman" w:cs="Times New Roman"/>
              </w:rPr>
              <w:t>73</w:t>
            </w:r>
          </w:p>
        </w:tc>
        <w:tc>
          <w:tcPr>
            <w:tcW w:w="1075" w:type="dxa"/>
            <w:tcBorders>
              <w:top w:val="single" w:sz="12" w:space="0" w:color="auto"/>
              <w:bottom w:val="single" w:sz="4" w:space="0" w:color="auto"/>
            </w:tcBorders>
            <w:vAlign w:val="center"/>
            <w:hideMark/>
          </w:tcPr>
          <w:p w14:paraId="122774AF" w14:textId="77777777" w:rsidR="00252814" w:rsidRPr="000A6297" w:rsidRDefault="00252814" w:rsidP="00AC75A4">
            <w:pPr>
              <w:spacing w:after="0" w:line="240" w:lineRule="auto"/>
              <w:ind w:left="70" w:hanging="70"/>
              <w:jc w:val="center"/>
              <w:rPr>
                <w:rFonts w:ascii="Times New Roman" w:eastAsia="Times New Roman" w:hAnsi="Times New Roman" w:cs="Times New Roman"/>
              </w:rPr>
            </w:pPr>
            <w:r w:rsidRPr="000A6297">
              <w:rPr>
                <w:rFonts w:ascii="Times New Roman" w:eastAsia="Times New Roman" w:hAnsi="Times New Roman" w:cs="Times New Roman"/>
              </w:rPr>
              <w:t>73</w:t>
            </w:r>
          </w:p>
        </w:tc>
        <w:tc>
          <w:tcPr>
            <w:tcW w:w="1312" w:type="dxa"/>
            <w:tcBorders>
              <w:top w:val="single" w:sz="12" w:space="0" w:color="auto"/>
              <w:bottom w:val="single" w:sz="4" w:space="0" w:color="auto"/>
            </w:tcBorders>
            <w:vAlign w:val="center"/>
            <w:hideMark/>
          </w:tcPr>
          <w:p w14:paraId="0EB428E1" w14:textId="77777777" w:rsidR="00252814" w:rsidRPr="000A6297" w:rsidRDefault="00252814" w:rsidP="00AC75A4">
            <w:pPr>
              <w:spacing w:after="0" w:line="240" w:lineRule="auto"/>
              <w:ind w:left="70" w:hanging="70"/>
              <w:rPr>
                <w:rFonts w:ascii="Times New Roman" w:eastAsia="Times New Roman" w:hAnsi="Times New Roman" w:cs="Times New Roman"/>
              </w:rPr>
            </w:pPr>
            <w:r>
              <w:rPr>
                <w:rFonts w:ascii="Times New Roman" w:eastAsia="Times New Roman" w:hAnsi="Times New Roman" w:cs="Times New Roman"/>
              </w:rPr>
              <w:t xml:space="preserve">   </w:t>
            </w:r>
            <w:r w:rsidRPr="000A6297">
              <w:rPr>
                <w:rFonts w:ascii="Times New Roman" w:eastAsia="Times New Roman" w:hAnsi="Times New Roman" w:cs="Times New Roman"/>
              </w:rPr>
              <w:t>4,425</w:t>
            </w:r>
          </w:p>
        </w:tc>
        <w:tc>
          <w:tcPr>
            <w:tcW w:w="1134" w:type="dxa"/>
            <w:tcBorders>
              <w:top w:val="single" w:sz="12" w:space="0" w:color="auto"/>
              <w:bottom w:val="single" w:sz="4" w:space="0" w:color="auto"/>
            </w:tcBorders>
            <w:vAlign w:val="center"/>
            <w:hideMark/>
          </w:tcPr>
          <w:p w14:paraId="30910845" w14:textId="77777777" w:rsidR="00252814" w:rsidRPr="000A6297" w:rsidRDefault="00252814" w:rsidP="00AC75A4">
            <w:pPr>
              <w:spacing w:after="0" w:line="240" w:lineRule="auto"/>
              <w:ind w:left="70" w:hanging="70"/>
              <w:rPr>
                <w:rFonts w:ascii="Times New Roman" w:eastAsia="Times New Roman" w:hAnsi="Times New Roman" w:cs="Times New Roman"/>
              </w:rPr>
            </w:pPr>
            <w:r>
              <w:rPr>
                <w:rFonts w:ascii="Times New Roman" w:eastAsia="Times New Roman" w:hAnsi="Times New Roman" w:cs="Times New Roman"/>
              </w:rPr>
              <w:t xml:space="preserve">   </w:t>
            </w:r>
            <w:r w:rsidRPr="000A6297">
              <w:rPr>
                <w:rFonts w:ascii="Times New Roman" w:eastAsia="Times New Roman" w:hAnsi="Times New Roman" w:cs="Times New Roman"/>
              </w:rPr>
              <w:t>342</w:t>
            </w:r>
          </w:p>
        </w:tc>
      </w:tr>
      <w:tr w:rsidR="00252814" w:rsidRPr="00BC1106" w14:paraId="3B815F48" w14:textId="77777777" w:rsidTr="00AC75A4">
        <w:trPr>
          <w:trHeight w:val="277"/>
        </w:trPr>
        <w:tc>
          <w:tcPr>
            <w:tcW w:w="1336" w:type="dxa"/>
            <w:tcBorders>
              <w:top w:val="single" w:sz="4" w:space="0" w:color="auto"/>
              <w:bottom w:val="single" w:sz="4" w:space="0" w:color="auto"/>
            </w:tcBorders>
            <w:hideMark/>
          </w:tcPr>
          <w:p w14:paraId="0F865956" w14:textId="77777777" w:rsidR="00252814" w:rsidRPr="00BC1106" w:rsidRDefault="00252814" w:rsidP="00AC75A4">
            <w:pPr>
              <w:spacing w:after="0" w:line="240" w:lineRule="auto"/>
              <w:ind w:left="70" w:right="209" w:hanging="70"/>
              <w:jc w:val="center"/>
              <w:rPr>
                <w:rFonts w:ascii="Times New Roman" w:eastAsia="Times New Roman" w:hAnsi="Times New Roman" w:cs="Times New Roman"/>
                <w:b/>
                <w:color w:val="000000"/>
              </w:rPr>
            </w:pPr>
            <w:r w:rsidRPr="00BC1106">
              <w:rPr>
                <w:rFonts w:ascii="Times New Roman" w:eastAsia="Times New Roman" w:hAnsi="Times New Roman" w:cs="Times New Roman"/>
                <w:b/>
                <w:color w:val="000000"/>
              </w:rPr>
              <w:t>B</w:t>
            </w:r>
          </w:p>
        </w:tc>
        <w:tc>
          <w:tcPr>
            <w:tcW w:w="1215" w:type="dxa"/>
            <w:tcBorders>
              <w:top w:val="single" w:sz="4" w:space="0" w:color="auto"/>
              <w:bottom w:val="single" w:sz="4" w:space="0" w:color="auto"/>
            </w:tcBorders>
            <w:vAlign w:val="center"/>
            <w:hideMark/>
          </w:tcPr>
          <w:p w14:paraId="301DFCA7" w14:textId="77777777" w:rsidR="00252814" w:rsidRPr="000A6297" w:rsidRDefault="00252814" w:rsidP="00AC75A4">
            <w:pPr>
              <w:spacing w:after="0" w:line="240" w:lineRule="auto"/>
              <w:ind w:left="70" w:hanging="70"/>
              <w:jc w:val="center"/>
              <w:rPr>
                <w:rFonts w:ascii="Times New Roman" w:eastAsia="Times New Roman" w:hAnsi="Times New Roman" w:cs="Times New Roman"/>
              </w:rPr>
            </w:pPr>
            <w:r>
              <w:rPr>
                <w:rFonts w:ascii="Times New Roman" w:eastAsia="Times New Roman" w:hAnsi="Times New Roman" w:cs="Times New Roman"/>
              </w:rPr>
              <w:t>275</w:t>
            </w:r>
          </w:p>
        </w:tc>
        <w:tc>
          <w:tcPr>
            <w:tcW w:w="1134" w:type="dxa"/>
            <w:tcBorders>
              <w:top w:val="single" w:sz="4" w:space="0" w:color="auto"/>
              <w:bottom w:val="single" w:sz="4" w:space="0" w:color="auto"/>
            </w:tcBorders>
            <w:vAlign w:val="center"/>
            <w:hideMark/>
          </w:tcPr>
          <w:p w14:paraId="0972664B" w14:textId="77777777" w:rsidR="00252814" w:rsidRPr="000A6297" w:rsidRDefault="00252814" w:rsidP="00AC75A4">
            <w:pPr>
              <w:spacing w:after="0" w:line="240" w:lineRule="auto"/>
              <w:ind w:left="70" w:hanging="70"/>
              <w:jc w:val="center"/>
              <w:rPr>
                <w:rFonts w:ascii="Times New Roman" w:eastAsia="Times New Roman" w:hAnsi="Times New Roman" w:cs="Times New Roman"/>
              </w:rPr>
            </w:pPr>
            <w:r>
              <w:rPr>
                <w:rFonts w:ascii="Times New Roman" w:eastAsia="Times New Roman" w:hAnsi="Times New Roman" w:cs="Times New Roman"/>
              </w:rPr>
              <w:t>10</w:t>
            </w:r>
          </w:p>
        </w:tc>
        <w:tc>
          <w:tcPr>
            <w:tcW w:w="1075" w:type="dxa"/>
            <w:tcBorders>
              <w:top w:val="single" w:sz="4" w:space="0" w:color="auto"/>
              <w:bottom w:val="single" w:sz="4" w:space="0" w:color="auto"/>
            </w:tcBorders>
            <w:vAlign w:val="center"/>
            <w:hideMark/>
          </w:tcPr>
          <w:p w14:paraId="04CAF3A3" w14:textId="77777777" w:rsidR="00252814" w:rsidRPr="000A6297" w:rsidRDefault="00252814" w:rsidP="00AC75A4">
            <w:pPr>
              <w:spacing w:after="0" w:line="240" w:lineRule="auto"/>
              <w:ind w:left="70" w:hanging="70"/>
              <w:jc w:val="center"/>
              <w:rPr>
                <w:rFonts w:ascii="Times New Roman" w:eastAsia="Times New Roman" w:hAnsi="Times New Roman" w:cs="Times New Roman"/>
              </w:rPr>
            </w:pPr>
            <w:r>
              <w:rPr>
                <w:rFonts w:ascii="Times New Roman" w:eastAsia="Times New Roman" w:hAnsi="Times New Roman" w:cs="Times New Roman"/>
              </w:rPr>
              <w:t xml:space="preserve">  8</w:t>
            </w:r>
          </w:p>
        </w:tc>
        <w:tc>
          <w:tcPr>
            <w:tcW w:w="1312" w:type="dxa"/>
            <w:tcBorders>
              <w:top w:val="single" w:sz="4" w:space="0" w:color="auto"/>
              <w:bottom w:val="single" w:sz="4" w:space="0" w:color="auto"/>
            </w:tcBorders>
            <w:vAlign w:val="center"/>
            <w:hideMark/>
          </w:tcPr>
          <w:p w14:paraId="78F16404" w14:textId="77777777" w:rsidR="00252814" w:rsidRPr="000A6297" w:rsidRDefault="00252814" w:rsidP="00AC75A4">
            <w:pPr>
              <w:spacing w:after="0" w:line="240" w:lineRule="auto"/>
              <w:ind w:left="70" w:hanging="70"/>
              <w:jc w:val="center"/>
              <w:rPr>
                <w:rFonts w:ascii="Times New Roman" w:eastAsia="Times New Roman" w:hAnsi="Times New Roman" w:cs="Times New Roman"/>
              </w:rPr>
            </w:pPr>
            <w:r>
              <w:rPr>
                <w:rFonts w:ascii="Times New Roman" w:eastAsia="Times New Roman" w:hAnsi="Times New Roman" w:cs="Times New Roman"/>
              </w:rPr>
              <w:t xml:space="preserve">  35</w:t>
            </w:r>
          </w:p>
        </w:tc>
        <w:tc>
          <w:tcPr>
            <w:tcW w:w="1134" w:type="dxa"/>
            <w:tcBorders>
              <w:top w:val="single" w:sz="4" w:space="0" w:color="auto"/>
              <w:bottom w:val="single" w:sz="4" w:space="0" w:color="auto"/>
            </w:tcBorders>
            <w:vAlign w:val="center"/>
            <w:hideMark/>
          </w:tcPr>
          <w:p w14:paraId="5F96E94F" w14:textId="77777777" w:rsidR="00252814" w:rsidRPr="000A6297" w:rsidRDefault="00252814" w:rsidP="00AC75A4">
            <w:pPr>
              <w:spacing w:after="0" w:line="240" w:lineRule="auto"/>
              <w:ind w:left="70" w:hanging="70"/>
              <w:rPr>
                <w:rFonts w:ascii="Times New Roman" w:eastAsia="Times New Roman" w:hAnsi="Times New Roman" w:cs="Times New Roman"/>
              </w:rPr>
            </w:pPr>
            <w:r>
              <w:rPr>
                <w:rFonts w:ascii="Times New Roman" w:eastAsia="Times New Roman" w:hAnsi="Times New Roman" w:cs="Times New Roman"/>
              </w:rPr>
              <w:t xml:space="preserve">     29</w:t>
            </w:r>
          </w:p>
        </w:tc>
      </w:tr>
      <w:tr w:rsidR="00252814" w:rsidRPr="00BC1106" w14:paraId="2888861A" w14:textId="77777777" w:rsidTr="00AC75A4">
        <w:tc>
          <w:tcPr>
            <w:tcW w:w="1336" w:type="dxa"/>
            <w:tcBorders>
              <w:top w:val="single" w:sz="4" w:space="0" w:color="auto"/>
              <w:bottom w:val="single" w:sz="4" w:space="0" w:color="auto"/>
            </w:tcBorders>
            <w:hideMark/>
          </w:tcPr>
          <w:p w14:paraId="6D310FFD" w14:textId="77777777" w:rsidR="00252814" w:rsidRPr="00BC1106" w:rsidRDefault="00252814" w:rsidP="00AC75A4">
            <w:pPr>
              <w:spacing w:after="0" w:line="240" w:lineRule="auto"/>
              <w:ind w:left="70" w:right="209" w:hanging="70"/>
              <w:jc w:val="center"/>
              <w:rPr>
                <w:rFonts w:ascii="Times New Roman" w:eastAsia="Times New Roman" w:hAnsi="Times New Roman" w:cs="Times New Roman"/>
                <w:b/>
                <w:color w:val="000000"/>
              </w:rPr>
            </w:pPr>
            <w:r w:rsidRPr="00BC1106">
              <w:rPr>
                <w:rFonts w:ascii="Times New Roman" w:eastAsia="Times New Roman" w:hAnsi="Times New Roman" w:cs="Times New Roman"/>
                <w:b/>
                <w:color w:val="000000"/>
              </w:rPr>
              <w:t>C</w:t>
            </w:r>
          </w:p>
        </w:tc>
        <w:tc>
          <w:tcPr>
            <w:tcW w:w="1215" w:type="dxa"/>
            <w:tcBorders>
              <w:top w:val="single" w:sz="4" w:space="0" w:color="auto"/>
              <w:bottom w:val="single" w:sz="4" w:space="0" w:color="auto"/>
            </w:tcBorders>
            <w:vAlign w:val="center"/>
            <w:hideMark/>
          </w:tcPr>
          <w:p w14:paraId="0E3F5E04" w14:textId="77777777" w:rsidR="00252814" w:rsidRPr="000A6297" w:rsidRDefault="00252814" w:rsidP="00AC75A4">
            <w:pPr>
              <w:spacing w:after="0" w:line="240" w:lineRule="auto"/>
              <w:ind w:left="70" w:hanging="70"/>
              <w:jc w:val="center"/>
              <w:rPr>
                <w:rFonts w:ascii="Times New Roman" w:eastAsia="Times New Roman" w:hAnsi="Times New Roman" w:cs="Times New Roman"/>
              </w:rPr>
            </w:pPr>
            <w:r w:rsidRPr="000A6297">
              <w:rPr>
                <w:rFonts w:ascii="Times New Roman" w:eastAsia="Times New Roman" w:hAnsi="Times New Roman" w:cs="Times New Roman"/>
              </w:rPr>
              <w:t>185</w:t>
            </w:r>
          </w:p>
        </w:tc>
        <w:tc>
          <w:tcPr>
            <w:tcW w:w="1134" w:type="dxa"/>
            <w:tcBorders>
              <w:top w:val="single" w:sz="4" w:space="0" w:color="auto"/>
              <w:bottom w:val="single" w:sz="4" w:space="0" w:color="auto"/>
            </w:tcBorders>
            <w:vAlign w:val="center"/>
            <w:hideMark/>
          </w:tcPr>
          <w:p w14:paraId="300671BB" w14:textId="77777777" w:rsidR="00252814" w:rsidRPr="000A6297" w:rsidRDefault="00252814" w:rsidP="00AC75A4">
            <w:pPr>
              <w:spacing w:after="0" w:line="240" w:lineRule="auto"/>
              <w:ind w:left="70" w:hanging="70"/>
              <w:jc w:val="center"/>
              <w:rPr>
                <w:rFonts w:ascii="Times New Roman" w:eastAsia="Times New Roman" w:hAnsi="Times New Roman" w:cs="Times New Roman"/>
              </w:rPr>
            </w:pPr>
            <w:r>
              <w:rPr>
                <w:rFonts w:ascii="Times New Roman" w:eastAsia="Times New Roman" w:hAnsi="Times New Roman" w:cs="Times New Roman"/>
              </w:rPr>
              <w:t xml:space="preserve">     </w:t>
            </w:r>
            <w:r w:rsidRPr="000A6297">
              <w:rPr>
                <w:rFonts w:ascii="Times New Roman" w:eastAsia="Times New Roman" w:hAnsi="Times New Roman" w:cs="Times New Roman"/>
              </w:rPr>
              <w:t>2.9</w:t>
            </w:r>
          </w:p>
        </w:tc>
        <w:tc>
          <w:tcPr>
            <w:tcW w:w="1075" w:type="dxa"/>
            <w:tcBorders>
              <w:top w:val="single" w:sz="4" w:space="0" w:color="auto"/>
              <w:bottom w:val="single" w:sz="4" w:space="0" w:color="auto"/>
            </w:tcBorders>
            <w:vAlign w:val="center"/>
            <w:hideMark/>
          </w:tcPr>
          <w:p w14:paraId="0245E835" w14:textId="77777777" w:rsidR="00252814" w:rsidRPr="000A6297" w:rsidRDefault="00252814" w:rsidP="00AC75A4">
            <w:pPr>
              <w:spacing w:after="0" w:line="240" w:lineRule="auto"/>
              <w:ind w:left="70" w:hanging="70"/>
              <w:jc w:val="center"/>
              <w:rPr>
                <w:rFonts w:ascii="Times New Roman" w:eastAsia="Times New Roman" w:hAnsi="Times New Roman" w:cs="Times New Roman"/>
              </w:rPr>
            </w:pPr>
            <w:r>
              <w:rPr>
                <w:rFonts w:ascii="Times New Roman" w:eastAsia="Times New Roman" w:hAnsi="Times New Roman" w:cs="Times New Roman"/>
              </w:rPr>
              <w:t xml:space="preserve">     </w:t>
            </w:r>
            <w:r w:rsidRPr="000A6297">
              <w:rPr>
                <w:rFonts w:ascii="Times New Roman" w:eastAsia="Times New Roman" w:hAnsi="Times New Roman" w:cs="Times New Roman"/>
              </w:rPr>
              <w:t>3.1</w:t>
            </w:r>
          </w:p>
        </w:tc>
        <w:tc>
          <w:tcPr>
            <w:tcW w:w="1312" w:type="dxa"/>
            <w:tcBorders>
              <w:top w:val="single" w:sz="4" w:space="0" w:color="auto"/>
              <w:bottom w:val="single" w:sz="4" w:space="0" w:color="auto"/>
            </w:tcBorders>
            <w:vAlign w:val="center"/>
            <w:hideMark/>
          </w:tcPr>
          <w:p w14:paraId="4EE9E17D" w14:textId="77777777" w:rsidR="00252814" w:rsidRPr="000A6297" w:rsidRDefault="00252814" w:rsidP="00AC75A4">
            <w:pPr>
              <w:spacing w:after="0" w:line="240" w:lineRule="auto"/>
              <w:ind w:left="70" w:hanging="70"/>
              <w:jc w:val="center"/>
              <w:rPr>
                <w:rFonts w:ascii="Times New Roman" w:eastAsia="Times New Roman" w:hAnsi="Times New Roman" w:cs="Times New Roman"/>
              </w:rPr>
            </w:pPr>
            <w:r w:rsidRPr="000A6297">
              <w:rPr>
                <w:rFonts w:ascii="Times New Roman" w:eastAsia="Times New Roman" w:hAnsi="Times New Roman" w:cs="Times New Roman"/>
              </w:rPr>
              <w:t>191</w:t>
            </w:r>
          </w:p>
        </w:tc>
        <w:tc>
          <w:tcPr>
            <w:tcW w:w="1134" w:type="dxa"/>
            <w:tcBorders>
              <w:top w:val="single" w:sz="4" w:space="0" w:color="auto"/>
              <w:bottom w:val="single" w:sz="4" w:space="0" w:color="auto"/>
            </w:tcBorders>
            <w:vAlign w:val="center"/>
            <w:hideMark/>
          </w:tcPr>
          <w:p w14:paraId="7D7C6701" w14:textId="77777777" w:rsidR="00252814" w:rsidRPr="000A6297" w:rsidRDefault="00252814" w:rsidP="00AC75A4">
            <w:pPr>
              <w:spacing w:after="0" w:line="240" w:lineRule="auto"/>
              <w:ind w:left="70" w:hanging="70"/>
              <w:rPr>
                <w:rFonts w:ascii="Times New Roman" w:eastAsia="Times New Roman" w:hAnsi="Times New Roman" w:cs="Times New Roman"/>
              </w:rPr>
            </w:pPr>
            <w:r>
              <w:rPr>
                <w:rFonts w:ascii="Times New Roman" w:eastAsia="Times New Roman" w:hAnsi="Times New Roman" w:cs="Times New Roman"/>
              </w:rPr>
              <w:t xml:space="preserve">     61</w:t>
            </w:r>
          </w:p>
        </w:tc>
      </w:tr>
      <w:tr w:rsidR="00252814" w:rsidRPr="00BC1106" w14:paraId="6D5B045F" w14:textId="77777777" w:rsidTr="00AC75A4">
        <w:tc>
          <w:tcPr>
            <w:tcW w:w="1336" w:type="dxa"/>
            <w:tcBorders>
              <w:top w:val="single" w:sz="4" w:space="0" w:color="auto"/>
              <w:bottom w:val="single" w:sz="12" w:space="0" w:color="auto"/>
            </w:tcBorders>
            <w:hideMark/>
          </w:tcPr>
          <w:p w14:paraId="188D6D49" w14:textId="77777777" w:rsidR="00252814" w:rsidRPr="00BC1106" w:rsidRDefault="00252814" w:rsidP="00AC75A4">
            <w:pPr>
              <w:spacing w:after="0" w:line="240" w:lineRule="auto"/>
              <w:ind w:left="70" w:right="209" w:hanging="70"/>
              <w:jc w:val="center"/>
              <w:rPr>
                <w:rFonts w:ascii="Times New Roman" w:eastAsia="Times New Roman" w:hAnsi="Times New Roman" w:cs="Times New Roman"/>
                <w:b/>
                <w:color w:val="000000"/>
              </w:rPr>
            </w:pPr>
            <w:r w:rsidRPr="00BC1106">
              <w:rPr>
                <w:rFonts w:ascii="Times New Roman" w:eastAsia="Times New Roman" w:hAnsi="Times New Roman" w:cs="Times New Roman"/>
                <w:b/>
                <w:color w:val="000000"/>
              </w:rPr>
              <w:t>D</w:t>
            </w:r>
          </w:p>
        </w:tc>
        <w:tc>
          <w:tcPr>
            <w:tcW w:w="1215" w:type="dxa"/>
            <w:tcBorders>
              <w:top w:val="single" w:sz="4" w:space="0" w:color="auto"/>
              <w:bottom w:val="single" w:sz="12" w:space="0" w:color="auto"/>
            </w:tcBorders>
            <w:vAlign w:val="center"/>
            <w:hideMark/>
          </w:tcPr>
          <w:p w14:paraId="04A65B32" w14:textId="77777777" w:rsidR="00252814" w:rsidRPr="000A6297" w:rsidRDefault="00252814" w:rsidP="00AC75A4">
            <w:pPr>
              <w:spacing w:after="0" w:line="240" w:lineRule="auto"/>
              <w:ind w:left="70" w:hanging="70"/>
              <w:jc w:val="center"/>
              <w:rPr>
                <w:rFonts w:ascii="Times New Roman" w:eastAsia="Times New Roman" w:hAnsi="Times New Roman" w:cs="Times New Roman"/>
              </w:rPr>
            </w:pPr>
            <w:r>
              <w:rPr>
                <w:rFonts w:ascii="Times New Roman" w:eastAsia="Times New Roman" w:hAnsi="Times New Roman" w:cs="Times New Roman"/>
              </w:rPr>
              <w:t>201</w:t>
            </w:r>
          </w:p>
        </w:tc>
        <w:tc>
          <w:tcPr>
            <w:tcW w:w="1134" w:type="dxa"/>
            <w:tcBorders>
              <w:top w:val="single" w:sz="4" w:space="0" w:color="auto"/>
              <w:bottom w:val="single" w:sz="12" w:space="0" w:color="auto"/>
            </w:tcBorders>
            <w:vAlign w:val="center"/>
            <w:hideMark/>
          </w:tcPr>
          <w:p w14:paraId="7D054030" w14:textId="77777777" w:rsidR="00252814" w:rsidRPr="000A6297" w:rsidRDefault="00252814" w:rsidP="00AC75A4">
            <w:pPr>
              <w:spacing w:after="0" w:line="240" w:lineRule="auto"/>
              <w:ind w:left="70" w:hanging="70"/>
              <w:jc w:val="center"/>
              <w:rPr>
                <w:rFonts w:ascii="Times New Roman" w:eastAsia="Times New Roman" w:hAnsi="Times New Roman" w:cs="Times New Roman"/>
              </w:rPr>
            </w:pPr>
            <w:r>
              <w:rPr>
                <w:rFonts w:ascii="Times New Roman" w:eastAsia="Times New Roman" w:hAnsi="Times New Roman" w:cs="Times New Roman"/>
              </w:rPr>
              <w:t>82</w:t>
            </w:r>
          </w:p>
        </w:tc>
        <w:tc>
          <w:tcPr>
            <w:tcW w:w="1075" w:type="dxa"/>
            <w:tcBorders>
              <w:top w:val="single" w:sz="4" w:space="0" w:color="auto"/>
              <w:bottom w:val="single" w:sz="12" w:space="0" w:color="auto"/>
            </w:tcBorders>
            <w:vAlign w:val="center"/>
            <w:hideMark/>
          </w:tcPr>
          <w:p w14:paraId="4D7C6607" w14:textId="77777777" w:rsidR="00252814" w:rsidRPr="000A6297" w:rsidRDefault="00252814" w:rsidP="00AC75A4">
            <w:pPr>
              <w:spacing w:after="0" w:line="240" w:lineRule="auto"/>
              <w:ind w:left="70" w:hanging="70"/>
              <w:jc w:val="center"/>
              <w:rPr>
                <w:rFonts w:ascii="Times New Roman" w:eastAsia="Times New Roman" w:hAnsi="Times New Roman" w:cs="Times New Roman"/>
              </w:rPr>
            </w:pPr>
            <w:r>
              <w:rPr>
                <w:rFonts w:ascii="Times New Roman" w:eastAsia="Times New Roman" w:hAnsi="Times New Roman" w:cs="Times New Roman"/>
              </w:rPr>
              <w:t>86</w:t>
            </w:r>
          </w:p>
        </w:tc>
        <w:tc>
          <w:tcPr>
            <w:tcW w:w="1312" w:type="dxa"/>
            <w:tcBorders>
              <w:top w:val="single" w:sz="4" w:space="0" w:color="auto"/>
              <w:bottom w:val="single" w:sz="12" w:space="0" w:color="auto"/>
            </w:tcBorders>
            <w:vAlign w:val="center"/>
            <w:hideMark/>
          </w:tcPr>
          <w:p w14:paraId="3862E64C" w14:textId="77777777" w:rsidR="00252814" w:rsidRPr="000A6297" w:rsidRDefault="00252814" w:rsidP="00AC75A4">
            <w:pPr>
              <w:spacing w:after="0" w:line="240" w:lineRule="auto"/>
              <w:ind w:left="70" w:hanging="70"/>
              <w:jc w:val="center"/>
              <w:rPr>
                <w:rFonts w:ascii="Times New Roman" w:eastAsia="Times New Roman" w:hAnsi="Times New Roman" w:cs="Times New Roman"/>
              </w:rPr>
            </w:pPr>
            <w:r>
              <w:rPr>
                <w:rFonts w:ascii="Times New Roman" w:eastAsia="Times New Roman" w:hAnsi="Times New Roman" w:cs="Times New Roman"/>
              </w:rPr>
              <w:t>276</w:t>
            </w:r>
          </w:p>
        </w:tc>
        <w:tc>
          <w:tcPr>
            <w:tcW w:w="1134" w:type="dxa"/>
            <w:tcBorders>
              <w:top w:val="single" w:sz="4" w:space="0" w:color="auto"/>
              <w:bottom w:val="single" w:sz="12" w:space="0" w:color="auto"/>
            </w:tcBorders>
            <w:vAlign w:val="center"/>
            <w:hideMark/>
          </w:tcPr>
          <w:p w14:paraId="4529BD96" w14:textId="77777777" w:rsidR="00252814" w:rsidRPr="000A6297" w:rsidRDefault="00252814" w:rsidP="00AC75A4">
            <w:pPr>
              <w:spacing w:after="0" w:line="240" w:lineRule="auto"/>
              <w:ind w:left="70" w:hanging="70"/>
              <w:rPr>
                <w:rFonts w:ascii="Times New Roman" w:eastAsia="Times New Roman" w:hAnsi="Times New Roman" w:cs="Times New Roman"/>
              </w:rPr>
            </w:pPr>
            <w:r>
              <w:rPr>
                <w:rFonts w:ascii="Times New Roman" w:eastAsia="Times New Roman" w:hAnsi="Times New Roman" w:cs="Times New Roman"/>
              </w:rPr>
              <w:t xml:space="preserve">   217</w:t>
            </w:r>
          </w:p>
        </w:tc>
      </w:tr>
    </w:tbl>
    <w:p w14:paraId="6D16A812" w14:textId="77777777" w:rsidR="003175F4" w:rsidRDefault="003175F4" w:rsidP="003434DE">
      <w:pPr>
        <w:spacing w:after="0" w:line="360" w:lineRule="auto"/>
        <w:jc w:val="both"/>
        <w:rPr>
          <w:rFonts w:ascii="Times New Roman" w:hAnsi="Times New Roman" w:cs="Times New Roman"/>
        </w:rPr>
      </w:pPr>
    </w:p>
    <w:p w14:paraId="577C3D0E" w14:textId="35BBC4E1" w:rsidR="00BC1106" w:rsidRPr="00BC1106" w:rsidRDefault="00BC1106" w:rsidP="00BC1106">
      <w:pPr>
        <w:shd w:val="clear" w:color="auto" w:fill="D9D9D9" w:themeFill="background1" w:themeFillShade="D9"/>
        <w:rPr>
          <w:rFonts w:ascii="Times New Roman" w:hAnsi="Times New Roman" w:cs="Times New Roman"/>
          <w:b/>
        </w:rPr>
      </w:pPr>
      <w:r w:rsidRPr="00BC1106">
        <w:rPr>
          <w:rFonts w:ascii="Times New Roman" w:hAnsi="Times New Roman" w:cs="Times New Roman"/>
          <w:b/>
        </w:rPr>
        <w:t>ANSWER TO TEST QUESTION</w:t>
      </w:r>
    </w:p>
    <w:p w14:paraId="30B6C0C8" w14:textId="77777777" w:rsidR="006A4D01" w:rsidRDefault="003434DE" w:rsidP="006A4D01">
      <w:pPr>
        <w:spacing w:after="0" w:line="360" w:lineRule="auto"/>
        <w:jc w:val="both"/>
        <w:rPr>
          <w:rFonts w:ascii="Times New Roman" w:hAnsi="Times New Roman" w:cs="Times New Roman"/>
        </w:rPr>
      </w:pPr>
      <w:r w:rsidRPr="00BC1106">
        <w:rPr>
          <w:rFonts w:ascii="Times New Roman" w:hAnsi="Times New Roman" w:cs="Times New Roman"/>
        </w:rPr>
        <w:t>To answer the question you must first convert the</w:t>
      </w:r>
      <w:r w:rsidR="00535EC7">
        <w:rPr>
          <w:rFonts w:ascii="Times New Roman" w:hAnsi="Times New Roman" w:cs="Times New Roman"/>
        </w:rPr>
        <w:t xml:space="preserve"> compan</w:t>
      </w:r>
      <w:r w:rsidR="00346E5D">
        <w:rPr>
          <w:rFonts w:ascii="Times New Roman" w:hAnsi="Times New Roman" w:cs="Times New Roman"/>
        </w:rPr>
        <w:t xml:space="preserve">ies’ </w:t>
      </w:r>
      <w:r w:rsidRPr="00BC1106">
        <w:rPr>
          <w:rFonts w:ascii="Times New Roman" w:hAnsi="Times New Roman" w:cs="Times New Roman"/>
        </w:rPr>
        <w:t xml:space="preserve">numbers into the </w:t>
      </w:r>
      <w:r w:rsidR="009B69AE">
        <w:rPr>
          <w:rFonts w:ascii="Times New Roman" w:hAnsi="Times New Roman" w:cs="Times New Roman"/>
        </w:rPr>
        <w:t>three</w:t>
      </w:r>
      <w:r w:rsidR="00346E5D">
        <w:rPr>
          <w:rFonts w:ascii="Times New Roman" w:hAnsi="Times New Roman" w:cs="Times New Roman"/>
        </w:rPr>
        <w:t xml:space="preserve"> </w:t>
      </w:r>
      <w:r w:rsidRPr="00BC1106">
        <w:rPr>
          <w:rFonts w:ascii="Times New Roman" w:hAnsi="Times New Roman" w:cs="Times New Roman"/>
        </w:rPr>
        <w:t>drivers of ROE</w:t>
      </w:r>
      <w:r w:rsidR="009B69AE">
        <w:rPr>
          <w:rFonts w:ascii="Times New Roman" w:hAnsi="Times New Roman" w:cs="Times New Roman"/>
        </w:rPr>
        <w:t xml:space="preserve"> before tax (ROE</w:t>
      </w:r>
      <w:r w:rsidR="009B69AE">
        <w:rPr>
          <w:rFonts w:ascii="Times New Roman" w:hAnsi="Times New Roman" w:cs="Times New Roman"/>
          <w:vertAlign w:val="subscript"/>
        </w:rPr>
        <w:t>BT</w:t>
      </w:r>
      <w:r w:rsidR="009B69AE">
        <w:rPr>
          <w:rFonts w:ascii="Times New Roman" w:hAnsi="Times New Roman" w:cs="Times New Roman"/>
        </w:rPr>
        <w:t>). These are</w:t>
      </w:r>
      <w:r w:rsidR="006A4D01">
        <w:rPr>
          <w:rFonts w:ascii="Times New Roman" w:hAnsi="Times New Roman" w:cs="Times New Roman"/>
        </w:rPr>
        <w:t>:</w:t>
      </w:r>
    </w:p>
    <w:p w14:paraId="3E4818A1" w14:textId="16428DCD" w:rsidR="006A4D01" w:rsidRDefault="009B69AE" w:rsidP="006A4D01">
      <w:pPr>
        <w:spacing w:after="0" w:line="360" w:lineRule="auto"/>
        <w:jc w:val="both"/>
        <w:rPr>
          <w:rFonts w:ascii="Times New Roman" w:hAnsi="Times New Roman" w:cs="Times New Roman"/>
        </w:rPr>
      </w:pPr>
      <w:r>
        <w:rPr>
          <w:rFonts w:ascii="Times New Roman" w:hAnsi="Times New Roman" w:cs="Times New Roman"/>
        </w:rPr>
        <w:t>(1)</w:t>
      </w:r>
      <w:r w:rsidR="003434DE" w:rsidRPr="00BC1106">
        <w:rPr>
          <w:rFonts w:ascii="Times New Roman" w:hAnsi="Times New Roman" w:cs="Times New Roman"/>
        </w:rPr>
        <w:t xml:space="preserve"> </w:t>
      </w:r>
      <w:r w:rsidR="006A4D01">
        <w:rPr>
          <w:rFonts w:ascii="Times New Roman" w:hAnsi="Times New Roman" w:cs="Times New Roman"/>
        </w:rPr>
        <w:t>O</w:t>
      </w:r>
      <w:r w:rsidR="003434DE" w:rsidRPr="00BC1106">
        <w:rPr>
          <w:rFonts w:ascii="Times New Roman" w:hAnsi="Times New Roman" w:cs="Times New Roman"/>
        </w:rPr>
        <w:t>perating profit margin (OPM)</w:t>
      </w:r>
      <w:r w:rsidR="006A4D01">
        <w:rPr>
          <w:rFonts w:ascii="Times New Roman" w:hAnsi="Times New Roman" w:cs="Times New Roman"/>
        </w:rPr>
        <w:t xml:space="preserve"> = EBIT/Revenue</w:t>
      </w:r>
      <w:r w:rsidR="003434DE" w:rsidRPr="00BC1106">
        <w:rPr>
          <w:rFonts w:ascii="Times New Roman" w:hAnsi="Times New Roman" w:cs="Times New Roman"/>
        </w:rPr>
        <w:t xml:space="preserve"> </w:t>
      </w:r>
    </w:p>
    <w:p w14:paraId="7E9ABF4D" w14:textId="40CD1244" w:rsidR="006A4D01" w:rsidRDefault="009B69AE" w:rsidP="006A4D01">
      <w:pPr>
        <w:spacing w:after="0" w:line="360" w:lineRule="auto"/>
        <w:jc w:val="both"/>
        <w:rPr>
          <w:rFonts w:ascii="Times New Roman" w:hAnsi="Times New Roman" w:cs="Times New Roman"/>
        </w:rPr>
      </w:pPr>
      <w:r>
        <w:rPr>
          <w:rFonts w:ascii="Times New Roman" w:hAnsi="Times New Roman" w:cs="Times New Roman"/>
        </w:rPr>
        <w:t>(</w:t>
      </w:r>
      <w:r w:rsidR="006A4D01">
        <w:rPr>
          <w:rFonts w:ascii="Times New Roman" w:hAnsi="Times New Roman" w:cs="Times New Roman"/>
        </w:rPr>
        <w:t>2</w:t>
      </w:r>
      <w:r>
        <w:rPr>
          <w:rFonts w:ascii="Times New Roman" w:hAnsi="Times New Roman" w:cs="Times New Roman"/>
        </w:rPr>
        <w:t xml:space="preserve">) </w:t>
      </w:r>
      <w:r w:rsidR="006A4D01">
        <w:rPr>
          <w:rFonts w:ascii="Times New Roman" w:hAnsi="Times New Roman" w:cs="Times New Roman"/>
        </w:rPr>
        <w:t>T</w:t>
      </w:r>
      <w:r w:rsidR="003434DE" w:rsidRPr="00BC1106">
        <w:rPr>
          <w:rFonts w:ascii="Times New Roman" w:hAnsi="Times New Roman" w:cs="Times New Roman"/>
        </w:rPr>
        <w:t>urn</w:t>
      </w:r>
      <w:r w:rsidR="00351C07">
        <w:rPr>
          <w:rFonts w:ascii="Times New Roman" w:hAnsi="Times New Roman" w:cs="Times New Roman"/>
        </w:rPr>
        <w:t>s</w:t>
      </w:r>
      <w:r w:rsidR="006A4D01">
        <w:rPr>
          <w:rFonts w:ascii="Times New Roman" w:hAnsi="Times New Roman" w:cs="Times New Roman"/>
        </w:rPr>
        <w:t xml:space="preserve"> = Revenue/Capital</w:t>
      </w:r>
    </w:p>
    <w:p w14:paraId="36C681C3" w14:textId="77777777" w:rsidR="006A4D01" w:rsidRDefault="009B69AE" w:rsidP="006A4D01">
      <w:pPr>
        <w:spacing w:after="0" w:line="360" w:lineRule="auto"/>
        <w:jc w:val="both"/>
        <w:rPr>
          <w:rFonts w:ascii="Times New Roman" w:hAnsi="Times New Roman" w:cs="Times New Roman"/>
        </w:rPr>
      </w:pPr>
      <w:r>
        <w:rPr>
          <w:rFonts w:ascii="Times New Roman" w:hAnsi="Times New Roman" w:cs="Times New Roman"/>
        </w:rPr>
        <w:t xml:space="preserve">(3) </w:t>
      </w:r>
      <w:r w:rsidR="006A4D01">
        <w:rPr>
          <w:rFonts w:ascii="Times New Roman" w:hAnsi="Times New Roman" w:cs="Times New Roman"/>
        </w:rPr>
        <w:t>F</w:t>
      </w:r>
      <w:r w:rsidR="003434DE" w:rsidRPr="00BC1106">
        <w:rPr>
          <w:rFonts w:ascii="Times New Roman" w:hAnsi="Times New Roman" w:cs="Times New Roman"/>
        </w:rPr>
        <w:t>inancial leverage multiplier (FL)</w:t>
      </w:r>
      <w:r w:rsidR="006A4D01">
        <w:rPr>
          <w:rFonts w:ascii="Times New Roman" w:hAnsi="Times New Roman" w:cs="Times New Roman"/>
        </w:rPr>
        <w:t xml:space="preserve"> = (EBT/EBIT)×(Capital/Equity)</w:t>
      </w:r>
      <w:r>
        <w:rPr>
          <w:rFonts w:ascii="Times New Roman" w:hAnsi="Times New Roman" w:cs="Times New Roman"/>
        </w:rPr>
        <w:t xml:space="preserve">. </w:t>
      </w:r>
    </w:p>
    <w:p w14:paraId="67BA9F00" w14:textId="26AF4CED" w:rsidR="003434DE" w:rsidRPr="00BC1106" w:rsidRDefault="006A4D01" w:rsidP="006A4D01">
      <w:pPr>
        <w:spacing w:line="360" w:lineRule="auto"/>
        <w:jc w:val="both"/>
        <w:rPr>
          <w:rFonts w:ascii="Times New Roman" w:hAnsi="Times New Roman" w:cs="Times New Roman"/>
        </w:rPr>
      </w:pPr>
      <w:r>
        <w:rPr>
          <w:rFonts w:ascii="Times New Roman" w:hAnsi="Times New Roman" w:cs="Times New Roman"/>
        </w:rPr>
        <w:t>Note that the product of the first two drivers is ROIC</w:t>
      </w:r>
      <w:r>
        <w:rPr>
          <w:rFonts w:ascii="Times New Roman" w:hAnsi="Times New Roman" w:cs="Times New Roman"/>
          <w:vertAlign w:val="subscript"/>
        </w:rPr>
        <w:t>BT</w:t>
      </w:r>
      <w:r>
        <w:rPr>
          <w:rFonts w:ascii="Times New Roman" w:hAnsi="Times New Roman" w:cs="Times New Roman"/>
        </w:rPr>
        <w:t xml:space="preserve">. </w:t>
      </w:r>
      <w:r w:rsidR="00346E5D">
        <w:rPr>
          <w:rFonts w:ascii="Times New Roman" w:hAnsi="Times New Roman" w:cs="Times New Roman"/>
        </w:rPr>
        <w:t>You get</w:t>
      </w:r>
      <w:r w:rsidR="003434DE" w:rsidRPr="00BC1106">
        <w:rPr>
          <w:rFonts w:ascii="Times New Roman" w:hAnsi="Times New Roman" w:cs="Times New Roman"/>
        </w:rPr>
        <w:t>:</w:t>
      </w:r>
    </w:p>
    <w:tbl>
      <w:tblPr>
        <w:tblW w:w="6379" w:type="dxa"/>
        <w:jc w:val="center"/>
        <w:tblLayout w:type="fixed"/>
        <w:tblLook w:val="04A0" w:firstRow="1" w:lastRow="0" w:firstColumn="1" w:lastColumn="0" w:noHBand="0" w:noVBand="1"/>
      </w:tblPr>
      <w:tblGrid>
        <w:gridCol w:w="1276"/>
        <w:gridCol w:w="959"/>
        <w:gridCol w:w="1026"/>
        <w:gridCol w:w="1134"/>
        <w:gridCol w:w="850"/>
        <w:gridCol w:w="1134"/>
      </w:tblGrid>
      <w:tr w:rsidR="009B69AE" w:rsidRPr="00BC1106" w14:paraId="67E72B98" w14:textId="77777777" w:rsidTr="001C2F0E">
        <w:trPr>
          <w:jc w:val="center"/>
        </w:trPr>
        <w:tc>
          <w:tcPr>
            <w:tcW w:w="1276" w:type="dxa"/>
            <w:tcBorders>
              <w:top w:val="single" w:sz="12" w:space="0" w:color="auto"/>
              <w:bottom w:val="single" w:sz="12" w:space="0" w:color="auto"/>
            </w:tcBorders>
            <w:shd w:val="clear" w:color="auto" w:fill="F2F2F2" w:themeFill="background1" w:themeFillShade="F2"/>
            <w:hideMark/>
          </w:tcPr>
          <w:p w14:paraId="7D72B2B7" w14:textId="77777777" w:rsidR="009B69AE" w:rsidRPr="00BC1106" w:rsidRDefault="009B69AE" w:rsidP="00017C6E">
            <w:pPr>
              <w:spacing w:after="0"/>
              <w:ind w:right="-42"/>
              <w:rPr>
                <w:rFonts w:ascii="Times New Roman" w:eastAsia="Times New Roman" w:hAnsi="Times New Roman" w:cs="Times New Roman"/>
                <w:b/>
                <w:color w:val="000000"/>
              </w:rPr>
            </w:pPr>
            <w:r w:rsidRPr="00BC1106">
              <w:rPr>
                <w:rFonts w:ascii="Times New Roman" w:eastAsia="Times New Roman" w:hAnsi="Times New Roman" w:cs="Times New Roman"/>
                <w:b/>
                <w:color w:val="000000"/>
              </w:rPr>
              <w:t>Company</w:t>
            </w:r>
          </w:p>
        </w:tc>
        <w:tc>
          <w:tcPr>
            <w:tcW w:w="959" w:type="dxa"/>
            <w:tcBorders>
              <w:top w:val="single" w:sz="12" w:space="0" w:color="auto"/>
              <w:bottom w:val="single" w:sz="12" w:space="0" w:color="auto"/>
            </w:tcBorders>
            <w:shd w:val="clear" w:color="auto" w:fill="F2F2F2" w:themeFill="background1" w:themeFillShade="F2"/>
            <w:hideMark/>
          </w:tcPr>
          <w:p w14:paraId="343F1004" w14:textId="5265B437" w:rsidR="009B69AE" w:rsidRPr="009B69AE" w:rsidRDefault="009B69AE" w:rsidP="009B69AE">
            <w:pPr>
              <w:spacing w:after="0"/>
              <w:ind w:right="-11"/>
              <w:jc w:val="center"/>
              <w:rPr>
                <w:rFonts w:ascii="Times New Roman" w:eastAsia="Times New Roman" w:hAnsi="Times New Roman" w:cs="Times New Roman"/>
                <w:b/>
              </w:rPr>
            </w:pPr>
            <w:r w:rsidRPr="009B69AE">
              <w:rPr>
                <w:rFonts w:ascii="Times New Roman" w:eastAsia="Times New Roman" w:hAnsi="Times New Roman" w:cs="Times New Roman"/>
                <w:b/>
              </w:rPr>
              <w:t>OPM</w:t>
            </w:r>
          </w:p>
        </w:tc>
        <w:tc>
          <w:tcPr>
            <w:tcW w:w="1026" w:type="dxa"/>
            <w:tcBorders>
              <w:top w:val="single" w:sz="12" w:space="0" w:color="auto"/>
              <w:bottom w:val="single" w:sz="12" w:space="0" w:color="auto"/>
            </w:tcBorders>
            <w:shd w:val="clear" w:color="auto" w:fill="F2F2F2" w:themeFill="background1" w:themeFillShade="F2"/>
            <w:hideMark/>
          </w:tcPr>
          <w:p w14:paraId="725634E7" w14:textId="0C8BAEB6" w:rsidR="009B69AE" w:rsidRPr="009B69AE" w:rsidRDefault="009B69AE" w:rsidP="001C2F0E">
            <w:pPr>
              <w:spacing w:after="0"/>
              <w:ind w:right="37" w:hanging="105"/>
              <w:rPr>
                <w:rFonts w:ascii="Times New Roman" w:eastAsia="Times New Roman" w:hAnsi="Times New Roman" w:cs="Times New Roman"/>
                <w:b/>
              </w:rPr>
            </w:pPr>
            <w:r w:rsidRPr="009B69AE">
              <w:rPr>
                <w:rFonts w:ascii="Times New Roman" w:eastAsia="Times New Roman" w:hAnsi="Times New Roman" w:cs="Times New Roman"/>
                <w:b/>
              </w:rPr>
              <w:t xml:space="preserve">× </w:t>
            </w:r>
            <w:r w:rsidR="001C2F0E">
              <w:rPr>
                <w:rFonts w:ascii="Times New Roman" w:eastAsia="Times New Roman" w:hAnsi="Times New Roman" w:cs="Times New Roman"/>
                <w:b/>
              </w:rPr>
              <w:t xml:space="preserve"> </w:t>
            </w:r>
            <w:r w:rsidRPr="009B69AE">
              <w:rPr>
                <w:rFonts w:ascii="Times New Roman" w:eastAsia="Times New Roman" w:hAnsi="Times New Roman" w:cs="Times New Roman"/>
                <w:b/>
              </w:rPr>
              <w:t>Turns</w:t>
            </w:r>
          </w:p>
        </w:tc>
        <w:tc>
          <w:tcPr>
            <w:tcW w:w="1134" w:type="dxa"/>
            <w:tcBorders>
              <w:top w:val="single" w:sz="12" w:space="0" w:color="auto"/>
              <w:bottom w:val="single" w:sz="12" w:space="0" w:color="auto"/>
            </w:tcBorders>
            <w:shd w:val="clear" w:color="auto" w:fill="F2F2F2" w:themeFill="background1" w:themeFillShade="F2"/>
            <w:hideMark/>
          </w:tcPr>
          <w:p w14:paraId="70387EBF" w14:textId="77777777" w:rsidR="009B69AE" w:rsidRPr="00BC1106" w:rsidRDefault="009B69AE" w:rsidP="001C2F0E">
            <w:pPr>
              <w:spacing w:after="0"/>
              <w:ind w:left="65" w:right="-27" w:hanging="173"/>
              <w:rPr>
                <w:rFonts w:ascii="Times New Roman" w:eastAsia="Times New Roman" w:hAnsi="Times New Roman" w:cs="Times New Roman"/>
                <w:b/>
                <w:color w:val="000000"/>
                <w:vertAlign w:val="subscript"/>
              </w:rPr>
            </w:pPr>
            <w:r w:rsidRPr="00BC1106">
              <w:rPr>
                <w:rFonts w:ascii="Times New Roman" w:eastAsia="Times New Roman" w:hAnsi="Times New Roman" w:cs="Times New Roman"/>
                <w:b/>
                <w:color w:val="000000"/>
              </w:rPr>
              <w:t>= ROIC</w:t>
            </w:r>
            <w:r w:rsidRPr="00BC1106">
              <w:rPr>
                <w:rFonts w:ascii="Times New Roman" w:eastAsia="Times New Roman" w:hAnsi="Times New Roman" w:cs="Times New Roman"/>
                <w:b/>
                <w:color w:val="000000"/>
                <w:vertAlign w:val="subscript"/>
              </w:rPr>
              <w:t>BT</w:t>
            </w:r>
          </w:p>
        </w:tc>
        <w:tc>
          <w:tcPr>
            <w:tcW w:w="850" w:type="dxa"/>
            <w:tcBorders>
              <w:top w:val="single" w:sz="12" w:space="0" w:color="auto"/>
              <w:bottom w:val="single" w:sz="12" w:space="0" w:color="auto"/>
            </w:tcBorders>
            <w:shd w:val="clear" w:color="auto" w:fill="F2F2F2" w:themeFill="background1" w:themeFillShade="F2"/>
            <w:hideMark/>
          </w:tcPr>
          <w:p w14:paraId="426356E7" w14:textId="77777777" w:rsidR="009B69AE" w:rsidRPr="00BC1106" w:rsidRDefault="009B69AE" w:rsidP="001C2F0E">
            <w:pPr>
              <w:spacing w:after="0"/>
              <w:ind w:left="-283" w:right="34" w:firstLine="172"/>
              <w:jc w:val="both"/>
              <w:rPr>
                <w:rFonts w:ascii="Times New Roman" w:eastAsia="Times New Roman" w:hAnsi="Times New Roman" w:cs="Times New Roman"/>
                <w:b/>
                <w:color w:val="000000"/>
              </w:rPr>
            </w:pPr>
            <w:r w:rsidRPr="00BC1106">
              <w:rPr>
                <w:rFonts w:ascii="Times New Roman" w:eastAsia="Times New Roman" w:hAnsi="Times New Roman" w:cs="Times New Roman"/>
                <w:b/>
                <w:color w:val="000000"/>
              </w:rPr>
              <w:t xml:space="preserve"> ×   FL</w:t>
            </w:r>
          </w:p>
        </w:tc>
        <w:tc>
          <w:tcPr>
            <w:tcW w:w="1134" w:type="dxa"/>
            <w:tcBorders>
              <w:top w:val="single" w:sz="12" w:space="0" w:color="auto"/>
              <w:bottom w:val="single" w:sz="12" w:space="0" w:color="auto"/>
            </w:tcBorders>
            <w:shd w:val="clear" w:color="auto" w:fill="F2F2F2" w:themeFill="background1" w:themeFillShade="F2"/>
            <w:hideMark/>
          </w:tcPr>
          <w:p w14:paraId="00CA31DA" w14:textId="1B501919" w:rsidR="009B69AE" w:rsidRPr="001C2F0E" w:rsidRDefault="009B69AE" w:rsidP="00017C6E">
            <w:pPr>
              <w:spacing w:after="0"/>
              <w:ind w:right="-216" w:hanging="108"/>
              <w:rPr>
                <w:rFonts w:ascii="Times New Roman" w:eastAsia="Times New Roman" w:hAnsi="Times New Roman" w:cs="Times New Roman"/>
                <w:b/>
              </w:rPr>
            </w:pPr>
            <w:r w:rsidRPr="001C2F0E">
              <w:rPr>
                <w:rFonts w:ascii="Times New Roman" w:eastAsia="Times New Roman" w:hAnsi="Times New Roman" w:cs="Times New Roman"/>
                <w:b/>
              </w:rPr>
              <w:t xml:space="preserve">  =  ROE</w:t>
            </w:r>
            <w:r w:rsidRPr="001C2F0E">
              <w:rPr>
                <w:rFonts w:ascii="Times New Roman" w:eastAsia="Times New Roman" w:hAnsi="Times New Roman" w:cs="Times New Roman"/>
                <w:b/>
                <w:vertAlign w:val="subscript"/>
              </w:rPr>
              <w:t>BT</w:t>
            </w:r>
          </w:p>
        </w:tc>
      </w:tr>
      <w:tr w:rsidR="009B69AE" w:rsidRPr="00BC1106" w14:paraId="51D3546B" w14:textId="77777777" w:rsidTr="001C2F0E">
        <w:trPr>
          <w:jc w:val="center"/>
        </w:trPr>
        <w:tc>
          <w:tcPr>
            <w:tcW w:w="1276" w:type="dxa"/>
            <w:tcBorders>
              <w:top w:val="single" w:sz="12" w:space="0" w:color="auto"/>
              <w:bottom w:val="single" w:sz="4" w:space="0" w:color="auto"/>
            </w:tcBorders>
            <w:hideMark/>
          </w:tcPr>
          <w:p w14:paraId="2A80574A" w14:textId="77777777" w:rsidR="009B69AE" w:rsidRPr="00BC1106" w:rsidRDefault="009B69AE" w:rsidP="00017C6E">
            <w:pPr>
              <w:spacing w:after="0"/>
              <w:ind w:right="209"/>
              <w:jc w:val="center"/>
              <w:rPr>
                <w:rFonts w:ascii="Times New Roman" w:eastAsia="Times New Roman" w:hAnsi="Times New Roman" w:cs="Times New Roman"/>
                <w:b/>
                <w:color w:val="000000"/>
              </w:rPr>
            </w:pPr>
            <w:r w:rsidRPr="00BC1106">
              <w:rPr>
                <w:rFonts w:ascii="Times New Roman" w:eastAsia="Times New Roman" w:hAnsi="Times New Roman" w:cs="Times New Roman"/>
                <w:b/>
                <w:color w:val="000000"/>
              </w:rPr>
              <w:t xml:space="preserve"> A</w:t>
            </w:r>
          </w:p>
        </w:tc>
        <w:tc>
          <w:tcPr>
            <w:tcW w:w="959" w:type="dxa"/>
            <w:tcBorders>
              <w:top w:val="single" w:sz="12" w:space="0" w:color="auto"/>
              <w:bottom w:val="single" w:sz="4" w:space="0" w:color="auto"/>
            </w:tcBorders>
            <w:vAlign w:val="bottom"/>
          </w:tcPr>
          <w:p w14:paraId="18A1747F" w14:textId="2BE4F54A" w:rsidR="009B69AE" w:rsidRPr="009B69AE" w:rsidRDefault="009B69AE" w:rsidP="009B69AE">
            <w:pPr>
              <w:spacing w:after="0"/>
              <w:jc w:val="center"/>
              <w:rPr>
                <w:rFonts w:ascii="Times New Roman" w:eastAsia="Times New Roman" w:hAnsi="Times New Roman" w:cs="Times New Roman"/>
              </w:rPr>
            </w:pPr>
            <w:r w:rsidRPr="009B69AE">
              <w:rPr>
                <w:rFonts w:ascii="Times New Roman" w:eastAsia="Times New Roman" w:hAnsi="Times New Roman" w:cs="Times New Roman"/>
              </w:rPr>
              <w:t>40%</w:t>
            </w:r>
          </w:p>
        </w:tc>
        <w:tc>
          <w:tcPr>
            <w:tcW w:w="1026" w:type="dxa"/>
            <w:tcBorders>
              <w:top w:val="single" w:sz="12" w:space="0" w:color="auto"/>
              <w:bottom w:val="single" w:sz="4" w:space="0" w:color="auto"/>
            </w:tcBorders>
            <w:vAlign w:val="bottom"/>
          </w:tcPr>
          <w:p w14:paraId="04FEF1F9" w14:textId="3C1139C3" w:rsidR="009B69AE" w:rsidRPr="009B69AE" w:rsidRDefault="009B69AE" w:rsidP="009B69AE">
            <w:pPr>
              <w:spacing w:after="0"/>
              <w:jc w:val="center"/>
              <w:rPr>
                <w:rFonts w:ascii="Times New Roman" w:eastAsia="Times New Roman" w:hAnsi="Times New Roman" w:cs="Times New Roman"/>
              </w:rPr>
            </w:pPr>
            <w:r w:rsidRPr="009B69AE">
              <w:rPr>
                <w:rFonts w:ascii="Times New Roman" w:eastAsia="Times New Roman" w:hAnsi="Times New Roman" w:cs="Times New Roman"/>
              </w:rPr>
              <w:t>0.04</w:t>
            </w:r>
          </w:p>
        </w:tc>
        <w:tc>
          <w:tcPr>
            <w:tcW w:w="1134" w:type="dxa"/>
            <w:tcBorders>
              <w:top w:val="single" w:sz="12" w:space="0" w:color="auto"/>
              <w:bottom w:val="single" w:sz="4" w:space="0" w:color="auto"/>
            </w:tcBorders>
            <w:vAlign w:val="bottom"/>
            <w:hideMark/>
          </w:tcPr>
          <w:p w14:paraId="43959C06" w14:textId="6ADF8AA1" w:rsidR="009B69AE" w:rsidRPr="001C2F0E" w:rsidRDefault="009B69AE" w:rsidP="001C2F0E">
            <w:pPr>
              <w:spacing w:after="0"/>
              <w:jc w:val="center"/>
              <w:rPr>
                <w:rFonts w:ascii="Times New Roman" w:eastAsia="Times New Roman" w:hAnsi="Times New Roman" w:cs="Times New Roman"/>
              </w:rPr>
            </w:pPr>
            <w:r w:rsidRPr="001C2F0E">
              <w:rPr>
                <w:rFonts w:ascii="Times New Roman" w:eastAsia="Times New Roman" w:hAnsi="Times New Roman" w:cs="Times New Roman"/>
              </w:rPr>
              <w:t>1.60%</w:t>
            </w:r>
          </w:p>
        </w:tc>
        <w:tc>
          <w:tcPr>
            <w:tcW w:w="850" w:type="dxa"/>
            <w:tcBorders>
              <w:top w:val="single" w:sz="12" w:space="0" w:color="auto"/>
              <w:bottom w:val="single" w:sz="4" w:space="0" w:color="auto"/>
            </w:tcBorders>
            <w:vAlign w:val="bottom"/>
            <w:hideMark/>
          </w:tcPr>
          <w:p w14:paraId="5D8F5F5B" w14:textId="1DC4B560" w:rsidR="009B69AE" w:rsidRPr="009B69AE" w:rsidRDefault="001C2F0E" w:rsidP="009B69AE">
            <w:pPr>
              <w:spacing w:after="0"/>
              <w:jc w:val="center"/>
              <w:rPr>
                <w:rFonts w:ascii="Times New Roman" w:eastAsia="Times New Roman" w:hAnsi="Times New Roman" w:cs="Times New Roman"/>
              </w:rPr>
            </w:pPr>
            <w:r>
              <w:rPr>
                <w:rFonts w:ascii="Times New Roman" w:eastAsia="Times New Roman" w:hAnsi="Times New Roman" w:cs="Times New Roman"/>
              </w:rPr>
              <w:t xml:space="preserve"> </w:t>
            </w:r>
            <w:r w:rsidR="009B69AE" w:rsidRPr="009B69AE">
              <w:rPr>
                <w:rFonts w:ascii="Times New Roman" w:eastAsia="Times New Roman" w:hAnsi="Times New Roman" w:cs="Times New Roman"/>
              </w:rPr>
              <w:t>12.9</w:t>
            </w:r>
            <w:r w:rsidR="0093459F">
              <w:rPr>
                <w:rFonts w:ascii="Times New Roman" w:eastAsia="Times New Roman" w:hAnsi="Times New Roman" w:cs="Times New Roman"/>
              </w:rPr>
              <w:t>4</w:t>
            </w:r>
          </w:p>
        </w:tc>
        <w:tc>
          <w:tcPr>
            <w:tcW w:w="1134" w:type="dxa"/>
            <w:tcBorders>
              <w:top w:val="single" w:sz="12" w:space="0" w:color="auto"/>
              <w:bottom w:val="single" w:sz="4" w:space="0" w:color="auto"/>
            </w:tcBorders>
            <w:vAlign w:val="bottom"/>
            <w:hideMark/>
          </w:tcPr>
          <w:p w14:paraId="4D1C4D6E" w14:textId="2248A9AF" w:rsidR="009B69AE" w:rsidRPr="001C2F0E" w:rsidRDefault="009B69AE" w:rsidP="00017C6E">
            <w:pPr>
              <w:spacing w:after="0"/>
              <w:jc w:val="center"/>
              <w:rPr>
                <w:rFonts w:ascii="Times New Roman" w:eastAsia="Times New Roman" w:hAnsi="Times New Roman" w:cs="Times New Roman"/>
              </w:rPr>
            </w:pPr>
            <w:r w:rsidRPr="001C2F0E">
              <w:rPr>
                <w:rFonts w:ascii="Times New Roman" w:eastAsia="Times New Roman" w:hAnsi="Times New Roman" w:cs="Times New Roman"/>
              </w:rPr>
              <w:t xml:space="preserve">  </w:t>
            </w:r>
            <w:r w:rsidR="001C2F0E">
              <w:rPr>
                <w:rFonts w:ascii="Times New Roman" w:eastAsia="Times New Roman" w:hAnsi="Times New Roman" w:cs="Times New Roman"/>
              </w:rPr>
              <w:t>2</w:t>
            </w:r>
            <w:r w:rsidR="0093459F">
              <w:rPr>
                <w:rFonts w:ascii="Times New Roman" w:eastAsia="Times New Roman" w:hAnsi="Times New Roman" w:cs="Times New Roman"/>
              </w:rPr>
              <w:t>1</w:t>
            </w:r>
            <w:r w:rsidRPr="001C2F0E">
              <w:rPr>
                <w:rFonts w:ascii="Times New Roman" w:eastAsia="Times New Roman" w:hAnsi="Times New Roman" w:cs="Times New Roman"/>
              </w:rPr>
              <w:t>%</w:t>
            </w:r>
          </w:p>
        </w:tc>
      </w:tr>
      <w:tr w:rsidR="009B69AE" w:rsidRPr="00BC1106" w14:paraId="3C096E94" w14:textId="77777777" w:rsidTr="001C2F0E">
        <w:trPr>
          <w:jc w:val="center"/>
        </w:trPr>
        <w:tc>
          <w:tcPr>
            <w:tcW w:w="1276" w:type="dxa"/>
            <w:tcBorders>
              <w:top w:val="single" w:sz="4" w:space="0" w:color="auto"/>
              <w:bottom w:val="single" w:sz="4" w:space="0" w:color="auto"/>
            </w:tcBorders>
            <w:hideMark/>
          </w:tcPr>
          <w:p w14:paraId="335A7672" w14:textId="77777777" w:rsidR="009B69AE" w:rsidRPr="00BC1106" w:rsidRDefault="009B69AE" w:rsidP="00017C6E">
            <w:pPr>
              <w:spacing w:after="0"/>
              <w:ind w:right="209"/>
              <w:jc w:val="center"/>
              <w:rPr>
                <w:rFonts w:ascii="Times New Roman" w:eastAsia="Times New Roman" w:hAnsi="Times New Roman" w:cs="Times New Roman"/>
                <w:b/>
                <w:color w:val="000000"/>
              </w:rPr>
            </w:pPr>
            <w:r w:rsidRPr="00BC1106">
              <w:rPr>
                <w:rFonts w:ascii="Times New Roman" w:eastAsia="Times New Roman" w:hAnsi="Times New Roman" w:cs="Times New Roman"/>
                <w:b/>
                <w:color w:val="000000"/>
              </w:rPr>
              <w:t xml:space="preserve"> B</w:t>
            </w:r>
          </w:p>
        </w:tc>
        <w:tc>
          <w:tcPr>
            <w:tcW w:w="959" w:type="dxa"/>
            <w:tcBorders>
              <w:top w:val="single" w:sz="4" w:space="0" w:color="auto"/>
              <w:bottom w:val="single" w:sz="4" w:space="0" w:color="auto"/>
            </w:tcBorders>
            <w:vAlign w:val="bottom"/>
          </w:tcPr>
          <w:p w14:paraId="307ECAA2" w14:textId="6452856E" w:rsidR="009B69AE" w:rsidRPr="009B69AE" w:rsidRDefault="00252814" w:rsidP="00252814">
            <w:pPr>
              <w:spacing w:after="0"/>
              <w:rPr>
                <w:rFonts w:ascii="Times New Roman" w:eastAsia="Times New Roman" w:hAnsi="Times New Roman" w:cs="Times New Roman"/>
              </w:rPr>
            </w:pPr>
            <w:r>
              <w:rPr>
                <w:rFonts w:ascii="Times New Roman" w:eastAsia="Times New Roman" w:hAnsi="Times New Roman" w:cs="Times New Roman"/>
              </w:rPr>
              <w:t xml:space="preserve">  3.6</w:t>
            </w:r>
            <w:r w:rsidR="009B69AE" w:rsidRPr="009B69AE">
              <w:rPr>
                <w:rFonts w:ascii="Times New Roman" w:eastAsia="Times New Roman" w:hAnsi="Times New Roman" w:cs="Times New Roman"/>
              </w:rPr>
              <w:t>%</w:t>
            </w:r>
          </w:p>
        </w:tc>
        <w:tc>
          <w:tcPr>
            <w:tcW w:w="1026" w:type="dxa"/>
            <w:tcBorders>
              <w:top w:val="single" w:sz="4" w:space="0" w:color="auto"/>
              <w:bottom w:val="single" w:sz="4" w:space="0" w:color="auto"/>
            </w:tcBorders>
            <w:vAlign w:val="bottom"/>
          </w:tcPr>
          <w:p w14:paraId="0B306CD1" w14:textId="26AB600B" w:rsidR="009B69AE" w:rsidRPr="009B69AE" w:rsidRDefault="00252814" w:rsidP="009B69AE">
            <w:pPr>
              <w:spacing w:after="0"/>
              <w:jc w:val="center"/>
              <w:rPr>
                <w:rFonts w:ascii="Times New Roman" w:eastAsia="Times New Roman" w:hAnsi="Times New Roman" w:cs="Times New Roman"/>
              </w:rPr>
            </w:pPr>
            <w:r>
              <w:rPr>
                <w:rFonts w:ascii="Times New Roman" w:eastAsia="Times New Roman" w:hAnsi="Times New Roman" w:cs="Times New Roman"/>
              </w:rPr>
              <w:t>7.86</w:t>
            </w:r>
          </w:p>
        </w:tc>
        <w:tc>
          <w:tcPr>
            <w:tcW w:w="1134" w:type="dxa"/>
            <w:tcBorders>
              <w:top w:val="single" w:sz="4" w:space="0" w:color="auto"/>
              <w:bottom w:val="single" w:sz="4" w:space="0" w:color="auto"/>
            </w:tcBorders>
            <w:vAlign w:val="bottom"/>
            <w:hideMark/>
          </w:tcPr>
          <w:p w14:paraId="5BCB37BC" w14:textId="14E53284" w:rsidR="009B69AE" w:rsidRPr="001C2F0E" w:rsidRDefault="009B69AE" w:rsidP="001C2F0E">
            <w:pPr>
              <w:spacing w:after="0"/>
              <w:jc w:val="center"/>
              <w:rPr>
                <w:rFonts w:ascii="Times New Roman" w:eastAsia="Times New Roman" w:hAnsi="Times New Roman" w:cs="Times New Roman"/>
              </w:rPr>
            </w:pPr>
            <w:r w:rsidRPr="001C2F0E">
              <w:rPr>
                <w:rFonts w:ascii="Times New Roman" w:eastAsia="Times New Roman" w:hAnsi="Times New Roman" w:cs="Times New Roman"/>
              </w:rPr>
              <w:t>2</w:t>
            </w:r>
            <w:r w:rsidR="00252814">
              <w:rPr>
                <w:rFonts w:ascii="Times New Roman" w:eastAsia="Times New Roman" w:hAnsi="Times New Roman" w:cs="Times New Roman"/>
              </w:rPr>
              <w:t>9</w:t>
            </w:r>
            <w:r w:rsidRPr="001C2F0E">
              <w:rPr>
                <w:rFonts w:ascii="Times New Roman" w:eastAsia="Times New Roman" w:hAnsi="Times New Roman" w:cs="Times New Roman"/>
              </w:rPr>
              <w:t>%</w:t>
            </w:r>
          </w:p>
        </w:tc>
        <w:tc>
          <w:tcPr>
            <w:tcW w:w="850" w:type="dxa"/>
            <w:tcBorders>
              <w:top w:val="single" w:sz="4" w:space="0" w:color="auto"/>
              <w:bottom w:val="single" w:sz="4" w:space="0" w:color="auto"/>
            </w:tcBorders>
            <w:vAlign w:val="bottom"/>
            <w:hideMark/>
          </w:tcPr>
          <w:p w14:paraId="1E260EC6" w14:textId="26544F7A" w:rsidR="009B69AE" w:rsidRPr="009B69AE" w:rsidRDefault="001C2F0E" w:rsidP="009B69AE">
            <w:pPr>
              <w:spacing w:after="0"/>
              <w:jc w:val="center"/>
              <w:rPr>
                <w:rFonts w:ascii="Times New Roman" w:eastAsia="Times New Roman" w:hAnsi="Times New Roman" w:cs="Times New Roman"/>
              </w:rPr>
            </w:pPr>
            <w:r>
              <w:rPr>
                <w:rFonts w:ascii="Times New Roman" w:eastAsia="Times New Roman" w:hAnsi="Times New Roman" w:cs="Times New Roman"/>
              </w:rPr>
              <w:t xml:space="preserve">   </w:t>
            </w:r>
            <w:r w:rsidR="00252814">
              <w:rPr>
                <w:rFonts w:ascii="Times New Roman" w:eastAsia="Times New Roman" w:hAnsi="Times New Roman" w:cs="Times New Roman"/>
              </w:rPr>
              <w:t>0.97</w:t>
            </w:r>
          </w:p>
        </w:tc>
        <w:tc>
          <w:tcPr>
            <w:tcW w:w="1134" w:type="dxa"/>
            <w:tcBorders>
              <w:top w:val="single" w:sz="4" w:space="0" w:color="auto"/>
              <w:bottom w:val="single" w:sz="4" w:space="0" w:color="auto"/>
            </w:tcBorders>
            <w:vAlign w:val="bottom"/>
            <w:hideMark/>
          </w:tcPr>
          <w:p w14:paraId="09E89E31" w14:textId="585B80F3" w:rsidR="009B69AE" w:rsidRPr="001C2F0E" w:rsidRDefault="009B69AE" w:rsidP="00017C6E">
            <w:pPr>
              <w:spacing w:after="0"/>
              <w:jc w:val="center"/>
              <w:rPr>
                <w:rFonts w:ascii="Times New Roman" w:eastAsia="Times New Roman" w:hAnsi="Times New Roman" w:cs="Times New Roman"/>
              </w:rPr>
            </w:pPr>
            <w:r w:rsidRPr="001C2F0E">
              <w:rPr>
                <w:rFonts w:ascii="Times New Roman" w:eastAsia="Times New Roman" w:hAnsi="Times New Roman" w:cs="Times New Roman"/>
              </w:rPr>
              <w:t xml:space="preserve">  2</w:t>
            </w:r>
            <w:r w:rsidR="00252814">
              <w:rPr>
                <w:rFonts w:ascii="Times New Roman" w:eastAsia="Times New Roman" w:hAnsi="Times New Roman" w:cs="Times New Roman"/>
              </w:rPr>
              <w:t>8</w:t>
            </w:r>
            <w:r w:rsidRPr="001C2F0E">
              <w:rPr>
                <w:rFonts w:ascii="Times New Roman" w:eastAsia="Times New Roman" w:hAnsi="Times New Roman" w:cs="Times New Roman"/>
              </w:rPr>
              <w:t>%</w:t>
            </w:r>
          </w:p>
        </w:tc>
      </w:tr>
      <w:tr w:rsidR="009B69AE" w:rsidRPr="00BC1106" w14:paraId="37F9ABA3" w14:textId="77777777" w:rsidTr="001C2F0E">
        <w:trPr>
          <w:jc w:val="center"/>
        </w:trPr>
        <w:tc>
          <w:tcPr>
            <w:tcW w:w="1276" w:type="dxa"/>
            <w:tcBorders>
              <w:top w:val="single" w:sz="4" w:space="0" w:color="auto"/>
              <w:bottom w:val="single" w:sz="4" w:space="0" w:color="auto"/>
            </w:tcBorders>
            <w:hideMark/>
          </w:tcPr>
          <w:p w14:paraId="50E4071F" w14:textId="77777777" w:rsidR="009B69AE" w:rsidRPr="00BC1106" w:rsidRDefault="009B69AE" w:rsidP="00017C6E">
            <w:pPr>
              <w:spacing w:after="0"/>
              <w:ind w:right="209"/>
              <w:jc w:val="center"/>
              <w:rPr>
                <w:rFonts w:ascii="Times New Roman" w:eastAsia="Times New Roman" w:hAnsi="Times New Roman" w:cs="Times New Roman"/>
                <w:b/>
                <w:color w:val="000000"/>
              </w:rPr>
            </w:pPr>
            <w:r w:rsidRPr="00BC1106">
              <w:rPr>
                <w:rFonts w:ascii="Times New Roman" w:eastAsia="Times New Roman" w:hAnsi="Times New Roman" w:cs="Times New Roman"/>
                <w:b/>
                <w:color w:val="000000"/>
              </w:rPr>
              <w:t xml:space="preserve"> C</w:t>
            </w:r>
          </w:p>
        </w:tc>
        <w:tc>
          <w:tcPr>
            <w:tcW w:w="959" w:type="dxa"/>
            <w:tcBorders>
              <w:top w:val="single" w:sz="4" w:space="0" w:color="auto"/>
              <w:bottom w:val="single" w:sz="4" w:space="0" w:color="auto"/>
            </w:tcBorders>
            <w:vAlign w:val="bottom"/>
          </w:tcPr>
          <w:p w14:paraId="56F2048E" w14:textId="7A41965F" w:rsidR="009B69AE" w:rsidRPr="009B69AE" w:rsidRDefault="00DE47F7" w:rsidP="009B69AE">
            <w:pPr>
              <w:spacing w:after="0"/>
              <w:jc w:val="center"/>
              <w:rPr>
                <w:rFonts w:ascii="Times New Roman" w:eastAsia="Times New Roman" w:hAnsi="Times New Roman" w:cs="Times New Roman"/>
              </w:rPr>
            </w:pPr>
            <w:r>
              <w:rPr>
                <w:rFonts w:ascii="Times New Roman" w:eastAsia="Times New Roman" w:hAnsi="Times New Roman" w:cs="Times New Roman"/>
              </w:rPr>
              <w:t>1.6</w:t>
            </w:r>
            <w:r w:rsidR="009B69AE" w:rsidRPr="009B69AE">
              <w:rPr>
                <w:rFonts w:ascii="Times New Roman" w:eastAsia="Times New Roman" w:hAnsi="Times New Roman" w:cs="Times New Roman"/>
              </w:rPr>
              <w:t>%</w:t>
            </w:r>
          </w:p>
        </w:tc>
        <w:tc>
          <w:tcPr>
            <w:tcW w:w="1026" w:type="dxa"/>
            <w:tcBorders>
              <w:top w:val="single" w:sz="4" w:space="0" w:color="auto"/>
              <w:bottom w:val="single" w:sz="4" w:space="0" w:color="auto"/>
            </w:tcBorders>
            <w:vAlign w:val="bottom"/>
          </w:tcPr>
          <w:p w14:paraId="1DA5A2B1" w14:textId="299991BD" w:rsidR="009B69AE" w:rsidRPr="009B69AE" w:rsidRDefault="009B69AE" w:rsidP="009B69AE">
            <w:pPr>
              <w:spacing w:after="0"/>
              <w:jc w:val="center"/>
              <w:rPr>
                <w:rFonts w:ascii="Times New Roman" w:eastAsia="Times New Roman" w:hAnsi="Times New Roman" w:cs="Times New Roman"/>
              </w:rPr>
            </w:pPr>
            <w:r w:rsidRPr="009B69AE">
              <w:rPr>
                <w:rFonts w:ascii="Times New Roman" w:eastAsia="Times New Roman" w:hAnsi="Times New Roman" w:cs="Times New Roman"/>
              </w:rPr>
              <w:t>0.97</w:t>
            </w:r>
          </w:p>
        </w:tc>
        <w:tc>
          <w:tcPr>
            <w:tcW w:w="1134" w:type="dxa"/>
            <w:tcBorders>
              <w:top w:val="single" w:sz="4" w:space="0" w:color="auto"/>
              <w:bottom w:val="single" w:sz="4" w:space="0" w:color="auto"/>
            </w:tcBorders>
            <w:vAlign w:val="bottom"/>
            <w:hideMark/>
          </w:tcPr>
          <w:p w14:paraId="765F1160" w14:textId="737F3301" w:rsidR="009B69AE" w:rsidRPr="001C2F0E" w:rsidRDefault="00252814" w:rsidP="001C2F0E">
            <w:pPr>
              <w:spacing w:after="0"/>
              <w:jc w:val="center"/>
              <w:rPr>
                <w:rFonts w:ascii="Times New Roman" w:eastAsia="Times New Roman" w:hAnsi="Times New Roman" w:cs="Times New Roman"/>
              </w:rPr>
            </w:pPr>
            <w:r>
              <w:rPr>
                <w:rFonts w:ascii="Times New Roman" w:eastAsia="Times New Roman" w:hAnsi="Times New Roman" w:cs="Times New Roman"/>
              </w:rPr>
              <w:t xml:space="preserve">  2</w:t>
            </w:r>
            <w:r w:rsidR="009B69AE" w:rsidRPr="001C2F0E">
              <w:rPr>
                <w:rFonts w:ascii="Times New Roman" w:eastAsia="Times New Roman" w:hAnsi="Times New Roman" w:cs="Times New Roman"/>
              </w:rPr>
              <w:t>%</w:t>
            </w:r>
          </w:p>
        </w:tc>
        <w:tc>
          <w:tcPr>
            <w:tcW w:w="850" w:type="dxa"/>
            <w:tcBorders>
              <w:top w:val="single" w:sz="4" w:space="0" w:color="auto"/>
              <w:bottom w:val="single" w:sz="4" w:space="0" w:color="auto"/>
            </w:tcBorders>
            <w:vAlign w:val="bottom"/>
            <w:hideMark/>
          </w:tcPr>
          <w:p w14:paraId="382A8F1B" w14:textId="0251D61C" w:rsidR="009B69AE" w:rsidRPr="009B69AE" w:rsidRDefault="001C2F0E" w:rsidP="009B69AE">
            <w:pPr>
              <w:spacing w:after="0"/>
              <w:jc w:val="center"/>
              <w:rPr>
                <w:rFonts w:ascii="Times New Roman" w:eastAsia="Times New Roman" w:hAnsi="Times New Roman" w:cs="Times New Roman"/>
              </w:rPr>
            </w:pPr>
            <w:r>
              <w:rPr>
                <w:rFonts w:ascii="Times New Roman" w:eastAsia="Times New Roman" w:hAnsi="Times New Roman" w:cs="Times New Roman"/>
              </w:rPr>
              <w:t xml:space="preserve">   </w:t>
            </w:r>
            <w:r w:rsidR="009B69AE" w:rsidRPr="009B69AE">
              <w:rPr>
                <w:rFonts w:ascii="Times New Roman" w:eastAsia="Times New Roman" w:hAnsi="Times New Roman" w:cs="Times New Roman"/>
              </w:rPr>
              <w:t>3.3</w:t>
            </w:r>
            <w:r w:rsidR="0093459F">
              <w:rPr>
                <w:rFonts w:ascii="Times New Roman" w:eastAsia="Times New Roman" w:hAnsi="Times New Roman" w:cs="Times New Roman"/>
              </w:rPr>
              <w:t>5</w:t>
            </w:r>
          </w:p>
        </w:tc>
        <w:tc>
          <w:tcPr>
            <w:tcW w:w="1134" w:type="dxa"/>
            <w:tcBorders>
              <w:top w:val="single" w:sz="4" w:space="0" w:color="auto"/>
              <w:bottom w:val="single" w:sz="4" w:space="0" w:color="auto"/>
            </w:tcBorders>
            <w:vAlign w:val="bottom"/>
            <w:hideMark/>
          </w:tcPr>
          <w:p w14:paraId="11BA6D24" w14:textId="2E04D88D" w:rsidR="009B69AE" w:rsidRPr="001C2F0E" w:rsidRDefault="009B69AE" w:rsidP="00017C6E">
            <w:pPr>
              <w:spacing w:after="0"/>
              <w:jc w:val="center"/>
              <w:rPr>
                <w:rFonts w:ascii="Times New Roman" w:eastAsia="Times New Roman" w:hAnsi="Times New Roman" w:cs="Times New Roman"/>
              </w:rPr>
            </w:pPr>
            <w:r w:rsidRPr="001C2F0E">
              <w:rPr>
                <w:rFonts w:ascii="Times New Roman" w:eastAsia="Times New Roman" w:hAnsi="Times New Roman" w:cs="Times New Roman"/>
              </w:rPr>
              <w:t xml:space="preserve">  </w:t>
            </w:r>
            <w:r w:rsidR="001C2F0E">
              <w:rPr>
                <w:rFonts w:ascii="Times New Roman" w:eastAsia="Times New Roman" w:hAnsi="Times New Roman" w:cs="Times New Roman"/>
              </w:rPr>
              <w:t xml:space="preserve">  </w:t>
            </w:r>
            <w:r w:rsidR="00DE47F7">
              <w:rPr>
                <w:rFonts w:ascii="Times New Roman" w:eastAsia="Times New Roman" w:hAnsi="Times New Roman" w:cs="Times New Roman"/>
              </w:rPr>
              <w:t>5</w:t>
            </w:r>
            <w:r w:rsidRPr="001C2F0E">
              <w:rPr>
                <w:rFonts w:ascii="Times New Roman" w:eastAsia="Times New Roman" w:hAnsi="Times New Roman" w:cs="Times New Roman"/>
              </w:rPr>
              <w:t>%</w:t>
            </w:r>
          </w:p>
        </w:tc>
      </w:tr>
      <w:tr w:rsidR="009B69AE" w:rsidRPr="00BC1106" w14:paraId="467B3F46" w14:textId="77777777" w:rsidTr="001C2F0E">
        <w:trPr>
          <w:jc w:val="center"/>
        </w:trPr>
        <w:tc>
          <w:tcPr>
            <w:tcW w:w="1276" w:type="dxa"/>
            <w:tcBorders>
              <w:top w:val="single" w:sz="4" w:space="0" w:color="auto"/>
              <w:bottom w:val="single" w:sz="12" w:space="0" w:color="auto"/>
            </w:tcBorders>
            <w:hideMark/>
          </w:tcPr>
          <w:p w14:paraId="003A507B" w14:textId="77777777" w:rsidR="009B69AE" w:rsidRPr="00BC1106" w:rsidRDefault="009B69AE" w:rsidP="00017C6E">
            <w:pPr>
              <w:spacing w:after="0"/>
              <w:ind w:right="209"/>
              <w:jc w:val="center"/>
              <w:rPr>
                <w:rFonts w:ascii="Times New Roman" w:eastAsia="Times New Roman" w:hAnsi="Times New Roman" w:cs="Times New Roman"/>
                <w:b/>
                <w:color w:val="000000"/>
              </w:rPr>
            </w:pPr>
            <w:r w:rsidRPr="00BC1106">
              <w:rPr>
                <w:rFonts w:ascii="Times New Roman" w:eastAsia="Times New Roman" w:hAnsi="Times New Roman" w:cs="Times New Roman"/>
                <w:b/>
                <w:color w:val="000000"/>
              </w:rPr>
              <w:t xml:space="preserve"> D</w:t>
            </w:r>
          </w:p>
        </w:tc>
        <w:tc>
          <w:tcPr>
            <w:tcW w:w="959" w:type="dxa"/>
            <w:tcBorders>
              <w:top w:val="single" w:sz="4" w:space="0" w:color="auto"/>
              <w:bottom w:val="single" w:sz="12" w:space="0" w:color="auto"/>
            </w:tcBorders>
            <w:vAlign w:val="bottom"/>
          </w:tcPr>
          <w:p w14:paraId="582E1E01" w14:textId="339687B0" w:rsidR="009B69AE" w:rsidRPr="009B69AE" w:rsidRDefault="00252814" w:rsidP="009B69AE">
            <w:pPr>
              <w:spacing w:after="0"/>
              <w:jc w:val="center"/>
              <w:rPr>
                <w:rFonts w:ascii="Times New Roman" w:eastAsia="Times New Roman" w:hAnsi="Times New Roman" w:cs="Times New Roman"/>
              </w:rPr>
            </w:pPr>
            <w:r>
              <w:rPr>
                <w:rFonts w:ascii="Times New Roman" w:eastAsia="Times New Roman" w:hAnsi="Times New Roman" w:cs="Times New Roman"/>
              </w:rPr>
              <w:t>41</w:t>
            </w:r>
            <w:r w:rsidR="009B69AE" w:rsidRPr="009B69AE">
              <w:rPr>
                <w:rFonts w:ascii="Times New Roman" w:eastAsia="Times New Roman" w:hAnsi="Times New Roman" w:cs="Times New Roman"/>
              </w:rPr>
              <w:t>%</w:t>
            </w:r>
          </w:p>
        </w:tc>
        <w:tc>
          <w:tcPr>
            <w:tcW w:w="1026" w:type="dxa"/>
            <w:tcBorders>
              <w:top w:val="single" w:sz="4" w:space="0" w:color="auto"/>
              <w:bottom w:val="single" w:sz="12" w:space="0" w:color="auto"/>
            </w:tcBorders>
            <w:vAlign w:val="bottom"/>
          </w:tcPr>
          <w:p w14:paraId="7C41E35A" w14:textId="5846F7D2" w:rsidR="009B69AE" w:rsidRPr="009B69AE" w:rsidRDefault="00252814" w:rsidP="009B69AE">
            <w:pPr>
              <w:spacing w:after="0"/>
              <w:jc w:val="center"/>
              <w:rPr>
                <w:rFonts w:ascii="Times New Roman" w:eastAsia="Times New Roman" w:hAnsi="Times New Roman" w:cs="Times New Roman"/>
              </w:rPr>
            </w:pPr>
            <w:r>
              <w:rPr>
                <w:rFonts w:ascii="Times New Roman" w:eastAsia="Times New Roman" w:hAnsi="Times New Roman" w:cs="Times New Roman"/>
              </w:rPr>
              <w:t>0.73</w:t>
            </w:r>
          </w:p>
        </w:tc>
        <w:tc>
          <w:tcPr>
            <w:tcW w:w="1134" w:type="dxa"/>
            <w:tcBorders>
              <w:top w:val="single" w:sz="4" w:space="0" w:color="auto"/>
              <w:bottom w:val="single" w:sz="12" w:space="0" w:color="auto"/>
            </w:tcBorders>
            <w:vAlign w:val="bottom"/>
            <w:hideMark/>
          </w:tcPr>
          <w:p w14:paraId="06BBFDDE" w14:textId="161A61B1" w:rsidR="009B69AE" w:rsidRPr="001C2F0E" w:rsidRDefault="00252814" w:rsidP="001C2F0E">
            <w:pPr>
              <w:spacing w:after="0"/>
              <w:jc w:val="center"/>
              <w:rPr>
                <w:rFonts w:ascii="Times New Roman" w:eastAsia="Times New Roman" w:hAnsi="Times New Roman" w:cs="Times New Roman"/>
              </w:rPr>
            </w:pPr>
            <w:r>
              <w:rPr>
                <w:rFonts w:ascii="Times New Roman" w:eastAsia="Times New Roman" w:hAnsi="Times New Roman" w:cs="Times New Roman"/>
              </w:rPr>
              <w:t>30</w:t>
            </w:r>
            <w:r w:rsidR="009B69AE" w:rsidRPr="001C2F0E">
              <w:rPr>
                <w:rFonts w:ascii="Times New Roman" w:eastAsia="Times New Roman" w:hAnsi="Times New Roman" w:cs="Times New Roman"/>
              </w:rPr>
              <w:t>%</w:t>
            </w:r>
          </w:p>
        </w:tc>
        <w:tc>
          <w:tcPr>
            <w:tcW w:w="850" w:type="dxa"/>
            <w:tcBorders>
              <w:top w:val="single" w:sz="4" w:space="0" w:color="auto"/>
              <w:bottom w:val="single" w:sz="12" w:space="0" w:color="auto"/>
            </w:tcBorders>
            <w:vAlign w:val="bottom"/>
            <w:hideMark/>
          </w:tcPr>
          <w:p w14:paraId="7506DF06" w14:textId="6CD66866" w:rsidR="009B69AE" w:rsidRPr="009B69AE" w:rsidRDefault="001C2F0E" w:rsidP="009B69AE">
            <w:pPr>
              <w:spacing w:after="0"/>
              <w:jc w:val="center"/>
              <w:rPr>
                <w:rFonts w:ascii="Times New Roman" w:eastAsia="Times New Roman" w:hAnsi="Times New Roman" w:cs="Times New Roman"/>
              </w:rPr>
            </w:pPr>
            <w:r>
              <w:rPr>
                <w:rFonts w:ascii="Times New Roman" w:eastAsia="Times New Roman" w:hAnsi="Times New Roman" w:cs="Times New Roman"/>
              </w:rPr>
              <w:t xml:space="preserve">   </w:t>
            </w:r>
            <w:r w:rsidR="0093459F">
              <w:rPr>
                <w:rFonts w:ascii="Times New Roman" w:eastAsia="Times New Roman" w:hAnsi="Times New Roman" w:cs="Times New Roman"/>
              </w:rPr>
              <w:t>1</w:t>
            </w:r>
            <w:r w:rsidR="009B69AE" w:rsidRPr="009B69AE">
              <w:rPr>
                <w:rFonts w:ascii="Times New Roman" w:eastAsia="Times New Roman" w:hAnsi="Times New Roman" w:cs="Times New Roman"/>
              </w:rPr>
              <w:t>.</w:t>
            </w:r>
            <w:r w:rsidR="00252814">
              <w:rPr>
                <w:rFonts w:ascii="Times New Roman" w:eastAsia="Times New Roman" w:hAnsi="Times New Roman" w:cs="Times New Roman"/>
              </w:rPr>
              <w:t>33</w:t>
            </w:r>
          </w:p>
        </w:tc>
        <w:tc>
          <w:tcPr>
            <w:tcW w:w="1134" w:type="dxa"/>
            <w:tcBorders>
              <w:top w:val="single" w:sz="4" w:space="0" w:color="auto"/>
              <w:bottom w:val="single" w:sz="12" w:space="0" w:color="auto"/>
            </w:tcBorders>
            <w:vAlign w:val="bottom"/>
            <w:hideMark/>
          </w:tcPr>
          <w:p w14:paraId="303D9B4A" w14:textId="3B7B1DE5" w:rsidR="009B69AE" w:rsidRPr="001C2F0E" w:rsidRDefault="009B69AE" w:rsidP="00017C6E">
            <w:pPr>
              <w:spacing w:after="0"/>
              <w:jc w:val="center"/>
              <w:rPr>
                <w:rFonts w:ascii="Times New Roman" w:eastAsia="Times New Roman" w:hAnsi="Times New Roman" w:cs="Times New Roman"/>
              </w:rPr>
            </w:pPr>
            <w:r w:rsidRPr="001C2F0E">
              <w:rPr>
                <w:rFonts w:ascii="Times New Roman" w:eastAsia="Times New Roman" w:hAnsi="Times New Roman" w:cs="Times New Roman"/>
              </w:rPr>
              <w:t xml:space="preserve">  </w:t>
            </w:r>
            <w:r w:rsidR="00252814">
              <w:rPr>
                <w:rFonts w:ascii="Times New Roman" w:eastAsia="Times New Roman" w:hAnsi="Times New Roman" w:cs="Times New Roman"/>
              </w:rPr>
              <w:t>40</w:t>
            </w:r>
            <w:r w:rsidRPr="001C2F0E">
              <w:rPr>
                <w:rFonts w:ascii="Times New Roman" w:eastAsia="Times New Roman" w:hAnsi="Times New Roman" w:cs="Times New Roman"/>
              </w:rPr>
              <w:t>%</w:t>
            </w:r>
          </w:p>
        </w:tc>
      </w:tr>
    </w:tbl>
    <w:p w14:paraId="76F668E9" w14:textId="77777777" w:rsidR="00E044F0" w:rsidRDefault="00E044F0" w:rsidP="00E044F0">
      <w:pPr>
        <w:spacing w:after="0"/>
        <w:rPr>
          <w:rFonts w:ascii="Times New Roman" w:hAnsi="Times New Roman" w:cs="Times New Roman"/>
        </w:rPr>
      </w:pPr>
    </w:p>
    <w:tbl>
      <w:tblPr>
        <w:tblStyle w:val="TableGrid"/>
        <w:tblW w:w="9341"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1"/>
        <w:gridCol w:w="1203"/>
        <w:gridCol w:w="7727"/>
      </w:tblGrid>
      <w:tr w:rsidR="003434DE" w14:paraId="3BDF768E" w14:textId="77777777" w:rsidTr="00DE47F7">
        <w:tc>
          <w:tcPr>
            <w:tcW w:w="411" w:type="dxa"/>
            <w:tcBorders>
              <w:top w:val="single" w:sz="12" w:space="0" w:color="auto"/>
              <w:left w:val="nil"/>
              <w:bottom w:val="single" w:sz="4" w:space="0" w:color="auto"/>
              <w:right w:val="single" w:sz="4" w:space="0" w:color="auto"/>
            </w:tcBorders>
          </w:tcPr>
          <w:p w14:paraId="364F1BCF" w14:textId="06E7EAA1" w:rsidR="003434DE" w:rsidRPr="00670726" w:rsidRDefault="003434DE" w:rsidP="00017C6E">
            <w:pPr>
              <w:jc w:val="both"/>
            </w:pPr>
            <w:r w:rsidRPr="00670726">
              <w:t>A</w:t>
            </w:r>
          </w:p>
        </w:tc>
        <w:tc>
          <w:tcPr>
            <w:tcW w:w="1203" w:type="dxa"/>
            <w:tcBorders>
              <w:top w:val="single" w:sz="12" w:space="0" w:color="auto"/>
              <w:left w:val="single" w:sz="4" w:space="0" w:color="auto"/>
              <w:bottom w:val="single" w:sz="4" w:space="0" w:color="auto"/>
              <w:right w:val="single" w:sz="4" w:space="0" w:color="auto"/>
            </w:tcBorders>
          </w:tcPr>
          <w:p w14:paraId="13EA941E" w14:textId="4FB8FDA8" w:rsidR="003434DE" w:rsidRPr="00670726" w:rsidRDefault="00DE47F7" w:rsidP="00017C6E">
            <w:pPr>
              <w:jc w:val="both"/>
            </w:pPr>
            <w:r>
              <w:t>JPMorgan</w:t>
            </w:r>
          </w:p>
        </w:tc>
        <w:tc>
          <w:tcPr>
            <w:tcW w:w="7727" w:type="dxa"/>
            <w:tcBorders>
              <w:top w:val="single" w:sz="12" w:space="0" w:color="auto"/>
              <w:left w:val="single" w:sz="4" w:space="0" w:color="auto"/>
              <w:bottom w:val="single" w:sz="4" w:space="0" w:color="auto"/>
              <w:right w:val="nil"/>
            </w:tcBorders>
          </w:tcPr>
          <w:p w14:paraId="2940F40E" w14:textId="13FB4E37" w:rsidR="003434DE" w:rsidRPr="00DE47F7" w:rsidRDefault="007E4161" w:rsidP="00017C6E">
            <w:pPr>
              <w:jc w:val="both"/>
            </w:pPr>
            <w:r>
              <w:t>High OPM with l</w:t>
            </w:r>
            <w:r w:rsidR="00DE47F7" w:rsidRPr="00DE47F7">
              <w:t xml:space="preserve">ow ROIC and very high FLM </w:t>
            </w:r>
            <w:r>
              <w:t>that</w:t>
            </w:r>
            <w:r w:rsidR="00DE47F7">
              <w:t xml:space="preserve"> characterize banks</w:t>
            </w:r>
          </w:p>
        </w:tc>
      </w:tr>
      <w:tr w:rsidR="003434DE" w14:paraId="544C71C7" w14:textId="77777777" w:rsidTr="00DE47F7">
        <w:tc>
          <w:tcPr>
            <w:tcW w:w="411" w:type="dxa"/>
            <w:tcBorders>
              <w:top w:val="single" w:sz="4" w:space="0" w:color="auto"/>
              <w:left w:val="nil"/>
              <w:bottom w:val="single" w:sz="4" w:space="0" w:color="auto"/>
              <w:right w:val="single" w:sz="4" w:space="0" w:color="auto"/>
            </w:tcBorders>
          </w:tcPr>
          <w:p w14:paraId="06D40BA4" w14:textId="0A20D8BD" w:rsidR="003434DE" w:rsidRPr="00670726" w:rsidRDefault="003434DE" w:rsidP="00017C6E">
            <w:pPr>
              <w:jc w:val="both"/>
            </w:pPr>
            <w:r w:rsidRPr="00670726">
              <w:t>B</w:t>
            </w:r>
          </w:p>
        </w:tc>
        <w:tc>
          <w:tcPr>
            <w:tcW w:w="1203" w:type="dxa"/>
            <w:tcBorders>
              <w:top w:val="single" w:sz="4" w:space="0" w:color="auto"/>
              <w:left w:val="single" w:sz="4" w:space="0" w:color="auto"/>
              <w:bottom w:val="single" w:sz="4" w:space="0" w:color="auto"/>
              <w:right w:val="single" w:sz="4" w:space="0" w:color="auto"/>
            </w:tcBorders>
          </w:tcPr>
          <w:p w14:paraId="0FCF5531" w14:textId="60F234DC" w:rsidR="003434DE" w:rsidRPr="00670726" w:rsidRDefault="00252814" w:rsidP="00017C6E">
            <w:pPr>
              <w:jc w:val="both"/>
            </w:pPr>
            <w:r>
              <w:t>Costco</w:t>
            </w:r>
          </w:p>
        </w:tc>
        <w:tc>
          <w:tcPr>
            <w:tcW w:w="7727" w:type="dxa"/>
            <w:tcBorders>
              <w:top w:val="single" w:sz="4" w:space="0" w:color="auto"/>
              <w:left w:val="single" w:sz="4" w:space="0" w:color="auto"/>
              <w:bottom w:val="single" w:sz="4" w:space="0" w:color="auto"/>
              <w:right w:val="nil"/>
            </w:tcBorders>
          </w:tcPr>
          <w:p w14:paraId="2003FEA3" w14:textId="7CAD860A" w:rsidR="003434DE" w:rsidRPr="00DE47F7" w:rsidRDefault="00252814" w:rsidP="00017C6E">
            <w:pPr>
              <w:jc w:val="both"/>
            </w:pPr>
            <w:r>
              <w:t>Second l</w:t>
            </w:r>
            <w:r w:rsidR="00DE47F7">
              <w:t xml:space="preserve">owest OPM with highest turns which characterizes </w:t>
            </w:r>
            <w:r>
              <w:t>discount retailers</w:t>
            </w:r>
          </w:p>
        </w:tc>
      </w:tr>
      <w:tr w:rsidR="003434DE" w14:paraId="4BA1DED0" w14:textId="77777777" w:rsidTr="00DE47F7">
        <w:tc>
          <w:tcPr>
            <w:tcW w:w="411" w:type="dxa"/>
            <w:tcBorders>
              <w:top w:val="single" w:sz="4" w:space="0" w:color="auto"/>
              <w:left w:val="nil"/>
              <w:bottom w:val="single" w:sz="4" w:space="0" w:color="auto"/>
              <w:right w:val="single" w:sz="4" w:space="0" w:color="auto"/>
            </w:tcBorders>
          </w:tcPr>
          <w:p w14:paraId="13B5D2D6" w14:textId="2927919E" w:rsidR="003434DE" w:rsidRPr="00670726" w:rsidRDefault="003434DE" w:rsidP="00017C6E">
            <w:pPr>
              <w:jc w:val="both"/>
            </w:pPr>
            <w:r w:rsidRPr="00670726">
              <w:t>C</w:t>
            </w:r>
          </w:p>
        </w:tc>
        <w:tc>
          <w:tcPr>
            <w:tcW w:w="1203" w:type="dxa"/>
            <w:tcBorders>
              <w:top w:val="single" w:sz="4" w:space="0" w:color="auto"/>
              <w:left w:val="single" w:sz="4" w:space="0" w:color="auto"/>
              <w:bottom w:val="single" w:sz="4" w:space="0" w:color="auto"/>
              <w:right w:val="single" w:sz="4" w:space="0" w:color="auto"/>
            </w:tcBorders>
          </w:tcPr>
          <w:p w14:paraId="416612AA" w14:textId="739C0210" w:rsidR="003434DE" w:rsidRPr="00670726" w:rsidRDefault="00DE47F7" w:rsidP="00017C6E">
            <w:pPr>
              <w:jc w:val="both"/>
            </w:pPr>
            <w:r>
              <w:t>GMC</w:t>
            </w:r>
          </w:p>
        </w:tc>
        <w:tc>
          <w:tcPr>
            <w:tcW w:w="7727" w:type="dxa"/>
            <w:tcBorders>
              <w:top w:val="single" w:sz="4" w:space="0" w:color="auto"/>
              <w:left w:val="single" w:sz="4" w:space="0" w:color="auto"/>
              <w:bottom w:val="single" w:sz="4" w:space="0" w:color="auto"/>
              <w:right w:val="nil"/>
            </w:tcBorders>
          </w:tcPr>
          <w:p w14:paraId="03E6E312" w14:textId="3C82248C" w:rsidR="003434DE" w:rsidRPr="00DE47F7" w:rsidRDefault="00DE47F7" w:rsidP="00017C6E">
            <w:pPr>
              <w:jc w:val="both"/>
            </w:pPr>
            <w:r>
              <w:t xml:space="preserve">Lowest </w:t>
            </w:r>
            <w:r w:rsidR="000F001A">
              <w:t xml:space="preserve">profitability </w:t>
            </w:r>
            <w:r w:rsidR="007E4161">
              <w:t>that</w:t>
            </w:r>
            <w:r w:rsidR="000F001A">
              <w:t xml:space="preserve"> characterize</w:t>
            </w:r>
            <w:r w:rsidR="007E4161">
              <w:t>s</w:t>
            </w:r>
            <w:r w:rsidR="000F001A">
              <w:t xml:space="preserve"> </w:t>
            </w:r>
            <w:r w:rsidR="007E4161">
              <w:t xml:space="preserve">struggling </w:t>
            </w:r>
            <w:r w:rsidR="000F001A">
              <w:t>volume car manufacturers</w:t>
            </w:r>
          </w:p>
        </w:tc>
      </w:tr>
      <w:tr w:rsidR="003434DE" w14:paraId="20FA8BD2" w14:textId="77777777" w:rsidTr="00DE47F7">
        <w:tc>
          <w:tcPr>
            <w:tcW w:w="411" w:type="dxa"/>
            <w:tcBorders>
              <w:top w:val="single" w:sz="4" w:space="0" w:color="auto"/>
              <w:left w:val="nil"/>
              <w:bottom w:val="single" w:sz="12" w:space="0" w:color="auto"/>
              <w:right w:val="single" w:sz="4" w:space="0" w:color="auto"/>
            </w:tcBorders>
          </w:tcPr>
          <w:p w14:paraId="1BEDB106" w14:textId="6E0A34C2" w:rsidR="003434DE" w:rsidRPr="00670726" w:rsidRDefault="003434DE" w:rsidP="00017C6E">
            <w:pPr>
              <w:jc w:val="both"/>
            </w:pPr>
            <w:r w:rsidRPr="00670726">
              <w:t>D</w:t>
            </w:r>
          </w:p>
        </w:tc>
        <w:tc>
          <w:tcPr>
            <w:tcW w:w="1203" w:type="dxa"/>
            <w:tcBorders>
              <w:top w:val="single" w:sz="4" w:space="0" w:color="auto"/>
              <w:left w:val="single" w:sz="4" w:space="0" w:color="auto"/>
              <w:bottom w:val="single" w:sz="12" w:space="0" w:color="auto"/>
              <w:right w:val="single" w:sz="4" w:space="0" w:color="auto"/>
            </w:tcBorders>
          </w:tcPr>
          <w:p w14:paraId="08ACF665" w14:textId="4C686AAF" w:rsidR="003434DE" w:rsidRPr="00670726" w:rsidRDefault="00252814" w:rsidP="00017C6E">
            <w:pPr>
              <w:jc w:val="both"/>
            </w:pPr>
            <w:r>
              <w:t>Meta</w:t>
            </w:r>
          </w:p>
        </w:tc>
        <w:tc>
          <w:tcPr>
            <w:tcW w:w="7727" w:type="dxa"/>
            <w:tcBorders>
              <w:top w:val="single" w:sz="4" w:space="0" w:color="auto"/>
              <w:left w:val="single" w:sz="4" w:space="0" w:color="auto"/>
              <w:bottom w:val="single" w:sz="12" w:space="0" w:color="auto"/>
              <w:right w:val="nil"/>
            </w:tcBorders>
          </w:tcPr>
          <w:p w14:paraId="6E75318B" w14:textId="0F458028" w:rsidR="003434DE" w:rsidRPr="00DE47F7" w:rsidRDefault="000F001A" w:rsidP="00017C6E">
            <w:pPr>
              <w:jc w:val="both"/>
            </w:pPr>
            <w:r>
              <w:t>High</w:t>
            </w:r>
            <w:r w:rsidR="007E4161">
              <w:t>est</w:t>
            </w:r>
            <w:r>
              <w:t xml:space="preserve"> OPM and profitability </w:t>
            </w:r>
            <w:r w:rsidR="007E4161">
              <w:t>that</w:t>
            </w:r>
            <w:r>
              <w:t xml:space="preserve"> characterize successful tech firms</w:t>
            </w:r>
          </w:p>
        </w:tc>
      </w:tr>
    </w:tbl>
    <w:p w14:paraId="33CB6DD5" w14:textId="7188DE85" w:rsidR="004F49E9" w:rsidRDefault="004F49E9" w:rsidP="004F49E9">
      <w:pPr>
        <w:shd w:val="clear" w:color="auto" w:fill="ADADAD" w:themeFill="background2" w:themeFillShade="BF"/>
        <w:tabs>
          <w:tab w:val="left" w:pos="0"/>
        </w:tabs>
        <w:spacing w:after="0"/>
        <w:jc w:val="center"/>
        <w:rPr>
          <w:rFonts w:ascii="Times New Roman" w:hAnsi="Times New Roman" w:cs="Times New Roman"/>
          <w:b/>
          <w:bCs/>
          <w:sz w:val="28"/>
          <w:szCs w:val="28"/>
        </w:rPr>
      </w:pPr>
      <w:r w:rsidRPr="00375108">
        <w:rPr>
          <w:rFonts w:ascii="Times New Roman" w:hAnsi="Times New Roman" w:cs="Times New Roman"/>
          <w:b/>
          <w:bCs/>
          <w:sz w:val="28"/>
          <w:szCs w:val="28"/>
        </w:rPr>
        <w:lastRenderedPageBreak/>
        <w:t xml:space="preserve">SESSION </w:t>
      </w:r>
      <w:r>
        <w:rPr>
          <w:rFonts w:ascii="Times New Roman" w:hAnsi="Times New Roman" w:cs="Times New Roman"/>
          <w:b/>
          <w:bCs/>
          <w:sz w:val="28"/>
          <w:szCs w:val="28"/>
        </w:rPr>
        <w:t>10</w:t>
      </w:r>
    </w:p>
    <w:p w14:paraId="1E41500F" w14:textId="51305814" w:rsidR="004F49E9" w:rsidRPr="00375108" w:rsidRDefault="004F49E9" w:rsidP="004F49E9">
      <w:pPr>
        <w:shd w:val="clear" w:color="auto" w:fill="ADADAD" w:themeFill="background2" w:themeFillShade="BF"/>
        <w:tabs>
          <w:tab w:val="left" w:pos="0"/>
        </w:tabs>
        <w:spacing w:after="0"/>
        <w:jc w:val="center"/>
        <w:rPr>
          <w:rFonts w:ascii="Times New Roman" w:hAnsi="Times New Roman" w:cs="Times New Roman"/>
          <w:b/>
          <w:bCs/>
          <w:sz w:val="28"/>
          <w:szCs w:val="28"/>
        </w:rPr>
      </w:pPr>
      <w:r>
        <w:rPr>
          <w:rFonts w:ascii="Times New Roman" w:hAnsi="Times New Roman" w:cs="Times New Roman"/>
          <w:b/>
          <w:bCs/>
          <w:sz w:val="28"/>
          <w:szCs w:val="28"/>
        </w:rPr>
        <w:t>SELF-SUSTAINABLE GROWTH RATE</w:t>
      </w:r>
    </w:p>
    <w:p w14:paraId="6C485408" w14:textId="7971A2F4" w:rsidR="005A1054" w:rsidRPr="00BC1106" w:rsidRDefault="005A1054" w:rsidP="005A1054">
      <w:pPr>
        <w:spacing w:after="0" w:line="240" w:lineRule="auto"/>
        <w:jc w:val="center"/>
        <w:rPr>
          <w:rFonts w:ascii="Times New Roman" w:hAnsi="Times New Roman" w:cs="Times New Roman"/>
        </w:rPr>
      </w:pPr>
    </w:p>
    <w:p w14:paraId="39171A29" w14:textId="77777777" w:rsidR="00A5128F" w:rsidRPr="00BC1106" w:rsidRDefault="00A5128F" w:rsidP="00A5128F">
      <w:pPr>
        <w:shd w:val="clear" w:color="auto" w:fill="D9D9D9" w:themeFill="background1" w:themeFillShade="D9"/>
        <w:rPr>
          <w:rFonts w:ascii="Times New Roman" w:hAnsi="Times New Roman" w:cs="Times New Roman"/>
          <w:b/>
        </w:rPr>
      </w:pPr>
      <w:r w:rsidRPr="00BC1106">
        <w:rPr>
          <w:rFonts w:ascii="Times New Roman" w:hAnsi="Times New Roman" w:cs="Times New Roman"/>
          <w:b/>
        </w:rPr>
        <w:t>KEY TAKEAWAYS</w:t>
      </w:r>
    </w:p>
    <w:p w14:paraId="4653620C" w14:textId="77777777" w:rsidR="00A5128F" w:rsidRPr="00BC1106" w:rsidRDefault="00A5128F" w:rsidP="00FC2992">
      <w:pPr>
        <w:pStyle w:val="ListParagraph"/>
        <w:numPr>
          <w:ilvl w:val="0"/>
          <w:numId w:val="8"/>
        </w:numPr>
        <w:spacing w:after="0" w:line="360" w:lineRule="auto"/>
        <w:jc w:val="both"/>
        <w:rPr>
          <w:rFonts w:ascii="Times New Roman" w:hAnsi="Times New Roman" w:cs="Times New Roman"/>
        </w:rPr>
      </w:pPr>
      <w:r w:rsidRPr="00A66753">
        <w:rPr>
          <w:rFonts w:ascii="Times New Roman" w:hAnsi="Times New Roman" w:cs="Times New Roman"/>
          <w:b/>
          <w:bCs/>
        </w:rPr>
        <w:t>A firm’s sustainable growth rate (SGR)</w:t>
      </w:r>
      <w:r w:rsidRPr="00A66753">
        <w:rPr>
          <w:rFonts w:ascii="Times New Roman" w:hAnsi="Times New Roman" w:cs="Times New Roman"/>
        </w:rPr>
        <w:t xml:space="preserve"> </w:t>
      </w:r>
      <w:r w:rsidRPr="00BC1106">
        <w:rPr>
          <w:rFonts w:ascii="Times New Roman" w:hAnsi="Times New Roman" w:cs="Times New Roman"/>
        </w:rPr>
        <w:t>is the rate at which the firm can grow its sales without issuing external equity or altering the four drivers of its enterprise cycle, which are: (1) its debt ratio), (2) its capital turnover ratio, (3) its net profit margin, and (4) its profit retention rate.</w:t>
      </w:r>
    </w:p>
    <w:p w14:paraId="07E54752" w14:textId="77777777" w:rsidR="00A5128F" w:rsidRPr="00227595" w:rsidRDefault="00A5128F" w:rsidP="00FC2992">
      <w:pPr>
        <w:pStyle w:val="ListParagraph"/>
        <w:spacing w:after="0" w:line="360" w:lineRule="auto"/>
        <w:ind w:left="360"/>
        <w:jc w:val="both"/>
        <w:rPr>
          <w:rFonts w:ascii="Times New Roman" w:hAnsi="Times New Roman" w:cs="Times New Roman"/>
          <w:sz w:val="8"/>
          <w:szCs w:val="8"/>
        </w:rPr>
      </w:pPr>
    </w:p>
    <w:p w14:paraId="01EDC9EB" w14:textId="77777777" w:rsidR="00A5128F" w:rsidRPr="00A66753" w:rsidRDefault="00A5128F" w:rsidP="00FC2992">
      <w:pPr>
        <w:pStyle w:val="ListParagraph"/>
        <w:numPr>
          <w:ilvl w:val="0"/>
          <w:numId w:val="8"/>
        </w:numPr>
        <w:spacing w:after="0" w:line="360" w:lineRule="auto"/>
        <w:jc w:val="both"/>
        <w:rPr>
          <w:rFonts w:ascii="Times New Roman" w:hAnsi="Times New Roman" w:cs="Times New Roman"/>
          <w:b/>
          <w:bCs/>
        </w:rPr>
      </w:pPr>
      <w:r w:rsidRPr="00A66753">
        <w:rPr>
          <w:rFonts w:ascii="Times New Roman" w:hAnsi="Times New Roman" w:cs="Times New Roman"/>
          <w:b/>
          <w:bCs/>
        </w:rPr>
        <w:t>A firm’s sustainable growth rate is equal to its profit retention rate multiplied by its return on equity.</w:t>
      </w:r>
    </w:p>
    <w:p w14:paraId="1A67E788" w14:textId="77777777" w:rsidR="00A5128F" w:rsidRPr="00227595" w:rsidRDefault="00A5128F" w:rsidP="00FC2992">
      <w:pPr>
        <w:pStyle w:val="ListParagraph"/>
        <w:spacing w:after="0" w:line="360" w:lineRule="auto"/>
        <w:ind w:left="360"/>
        <w:jc w:val="both"/>
        <w:rPr>
          <w:rFonts w:ascii="Times New Roman" w:hAnsi="Times New Roman" w:cs="Times New Roman"/>
          <w:sz w:val="8"/>
          <w:szCs w:val="8"/>
        </w:rPr>
      </w:pPr>
    </w:p>
    <w:p w14:paraId="1F2A17DD" w14:textId="77777777" w:rsidR="00A5128F" w:rsidRPr="00BC1106" w:rsidRDefault="00A5128F" w:rsidP="00FC2992">
      <w:pPr>
        <w:pStyle w:val="ListParagraph"/>
        <w:numPr>
          <w:ilvl w:val="0"/>
          <w:numId w:val="8"/>
        </w:numPr>
        <w:spacing w:after="0" w:line="360" w:lineRule="auto"/>
        <w:jc w:val="both"/>
        <w:rPr>
          <w:rFonts w:ascii="Times New Roman" w:hAnsi="Times New Roman" w:cs="Times New Roman"/>
        </w:rPr>
      </w:pPr>
      <w:r w:rsidRPr="00A66753">
        <w:rPr>
          <w:rFonts w:ascii="Times New Roman" w:hAnsi="Times New Roman" w:cs="Times New Roman"/>
          <w:b/>
          <w:bCs/>
        </w:rPr>
        <w:t>When a firm’s growth in sales is equal to its sustainable growth rate, the firm is experiencing a cash balance</w:t>
      </w:r>
      <w:r w:rsidRPr="00BC1106">
        <w:rPr>
          <w:rFonts w:ascii="Times New Roman" w:hAnsi="Times New Roman" w:cs="Times New Roman"/>
        </w:rPr>
        <w:t>, and its marketing strategy (its growth in sales) is aligned with its financing and operations strategies (its SGR).</w:t>
      </w:r>
    </w:p>
    <w:p w14:paraId="2CE24065" w14:textId="77777777" w:rsidR="00A5128F" w:rsidRPr="00227595" w:rsidRDefault="00A5128F" w:rsidP="00FC2992">
      <w:pPr>
        <w:pStyle w:val="ListParagraph"/>
        <w:spacing w:after="0" w:line="360" w:lineRule="auto"/>
        <w:ind w:left="360"/>
        <w:jc w:val="both"/>
        <w:rPr>
          <w:rFonts w:ascii="Times New Roman" w:hAnsi="Times New Roman" w:cs="Times New Roman"/>
          <w:sz w:val="8"/>
          <w:szCs w:val="8"/>
        </w:rPr>
      </w:pPr>
    </w:p>
    <w:p w14:paraId="7ECD24A0" w14:textId="77777777" w:rsidR="00A5128F" w:rsidRPr="00BC1106" w:rsidRDefault="00A5128F" w:rsidP="00FC2992">
      <w:pPr>
        <w:pStyle w:val="ListParagraph"/>
        <w:numPr>
          <w:ilvl w:val="0"/>
          <w:numId w:val="8"/>
        </w:numPr>
        <w:spacing w:after="0" w:line="360" w:lineRule="auto"/>
        <w:jc w:val="both"/>
        <w:rPr>
          <w:rFonts w:ascii="Times New Roman" w:hAnsi="Times New Roman" w:cs="Times New Roman"/>
        </w:rPr>
      </w:pPr>
      <w:r w:rsidRPr="00A66753">
        <w:rPr>
          <w:rFonts w:ascii="Times New Roman" w:hAnsi="Times New Roman" w:cs="Times New Roman"/>
          <w:b/>
          <w:bCs/>
        </w:rPr>
        <w:t xml:space="preserve">If a firm’s sales are growing </w:t>
      </w:r>
      <w:r w:rsidRPr="00A66753">
        <w:rPr>
          <w:rFonts w:ascii="Times New Roman" w:hAnsi="Times New Roman" w:cs="Times New Roman"/>
          <w:b/>
          <w:bCs/>
          <w:i/>
          <w:iCs/>
        </w:rPr>
        <w:t>faster</w:t>
      </w:r>
      <w:r w:rsidRPr="00A66753">
        <w:rPr>
          <w:rFonts w:ascii="Times New Roman" w:hAnsi="Times New Roman" w:cs="Times New Roman"/>
          <w:b/>
          <w:bCs/>
        </w:rPr>
        <w:t xml:space="preserve"> than its sustainable growth rate, the firm’s marketing, operating, and financing strategies are misaligned, and the firm is experiencing a cash shortage</w:t>
      </w:r>
      <w:r w:rsidRPr="00BC1106">
        <w:rPr>
          <w:rFonts w:ascii="Times New Roman" w:hAnsi="Times New Roman" w:cs="Times New Roman"/>
        </w:rPr>
        <w:t>. To restore balance, the firm must raise its sustainable growth rate to the level of its actual growth in sales by changing one or more of the four drivers of its enterprise cycle. If this is not possible, then the firm must raise external equity.</w:t>
      </w:r>
    </w:p>
    <w:p w14:paraId="1F030856" w14:textId="77777777" w:rsidR="00A5128F" w:rsidRPr="00227595" w:rsidRDefault="00A5128F" w:rsidP="00FC2992">
      <w:pPr>
        <w:pStyle w:val="ListParagraph"/>
        <w:spacing w:after="0" w:line="360" w:lineRule="auto"/>
        <w:ind w:left="360"/>
        <w:jc w:val="both"/>
        <w:rPr>
          <w:rFonts w:ascii="Times New Roman" w:hAnsi="Times New Roman" w:cs="Times New Roman"/>
          <w:sz w:val="8"/>
          <w:szCs w:val="8"/>
        </w:rPr>
      </w:pPr>
    </w:p>
    <w:p w14:paraId="5263889C" w14:textId="77777777" w:rsidR="00A5128F" w:rsidRPr="00BC1106" w:rsidRDefault="00A5128F" w:rsidP="00FC2992">
      <w:pPr>
        <w:pStyle w:val="ListParagraph"/>
        <w:numPr>
          <w:ilvl w:val="0"/>
          <w:numId w:val="8"/>
        </w:numPr>
        <w:spacing w:after="0" w:line="360" w:lineRule="auto"/>
        <w:jc w:val="both"/>
        <w:rPr>
          <w:rFonts w:ascii="Times New Roman" w:hAnsi="Times New Roman" w:cs="Times New Roman"/>
        </w:rPr>
      </w:pPr>
      <w:r w:rsidRPr="00A66753">
        <w:rPr>
          <w:rFonts w:ascii="Times New Roman" w:hAnsi="Times New Roman" w:cs="Times New Roman"/>
          <w:b/>
          <w:bCs/>
        </w:rPr>
        <w:t xml:space="preserve">If a company’s sales are growing at a </w:t>
      </w:r>
      <w:r w:rsidRPr="00A66753">
        <w:rPr>
          <w:rFonts w:ascii="Times New Roman" w:hAnsi="Times New Roman" w:cs="Times New Roman"/>
          <w:b/>
          <w:bCs/>
          <w:i/>
          <w:iCs/>
        </w:rPr>
        <w:t>slower</w:t>
      </w:r>
      <w:r w:rsidRPr="00A66753">
        <w:rPr>
          <w:rFonts w:ascii="Times New Roman" w:hAnsi="Times New Roman" w:cs="Times New Roman"/>
          <w:b/>
          <w:bCs/>
        </w:rPr>
        <w:t xml:space="preserve"> rate than its sustainable growth rate, its marketing, operating, and financing strategies are again misaligned. In this case, the company is experiencing a cash surplus</w:t>
      </w:r>
      <w:r w:rsidRPr="00BC1106">
        <w:rPr>
          <w:rFonts w:ascii="Times New Roman" w:hAnsi="Times New Roman" w:cs="Times New Roman"/>
        </w:rPr>
        <w:t>. To restore balance, the firm could raise its sales growth by acquiring a profitable, faster-growing company with its excess cash. If that option is not available, the firm should reduce its SGR to the level of its actual, lower growth rate in sales by returning the excess cash to its owners.</w:t>
      </w:r>
    </w:p>
    <w:p w14:paraId="4520EBC7" w14:textId="77777777" w:rsidR="004D4D68" w:rsidRPr="00BC1106" w:rsidRDefault="004D4D68" w:rsidP="00A5128F">
      <w:pPr>
        <w:pStyle w:val="ListParagraph"/>
        <w:spacing w:after="0"/>
        <w:ind w:left="360"/>
        <w:jc w:val="both"/>
        <w:rPr>
          <w:rFonts w:ascii="Times New Roman" w:hAnsi="Times New Roman" w:cs="Times New Roman"/>
        </w:rPr>
      </w:pPr>
    </w:p>
    <w:p w14:paraId="7A177CE8" w14:textId="77777777" w:rsidR="00A5128F" w:rsidRPr="00BC1106" w:rsidRDefault="00A5128F" w:rsidP="00A5128F">
      <w:pPr>
        <w:shd w:val="clear" w:color="auto" w:fill="D9D9D9" w:themeFill="background1" w:themeFillShade="D9"/>
        <w:rPr>
          <w:rFonts w:ascii="Times New Roman" w:hAnsi="Times New Roman" w:cs="Times New Roman"/>
          <w:b/>
        </w:rPr>
      </w:pPr>
      <w:r w:rsidRPr="00BC1106">
        <w:rPr>
          <w:rFonts w:ascii="Times New Roman" w:hAnsi="Times New Roman" w:cs="Times New Roman"/>
          <w:b/>
        </w:rPr>
        <w:t>TEST YOURSELF</w:t>
      </w:r>
    </w:p>
    <w:p w14:paraId="721FCFF5" w14:textId="5B7C615F" w:rsidR="00A5128F" w:rsidRPr="00BC1106" w:rsidRDefault="00A5128F" w:rsidP="00A66753">
      <w:pPr>
        <w:spacing w:line="360" w:lineRule="auto"/>
        <w:ind w:left="567" w:hanging="567"/>
        <w:jc w:val="both"/>
        <w:rPr>
          <w:rFonts w:ascii="Times New Roman" w:hAnsi="Times New Roman" w:cs="Times New Roman"/>
        </w:rPr>
      </w:pPr>
      <w:r w:rsidRPr="00FC2992">
        <w:rPr>
          <w:rFonts w:ascii="Times New Roman" w:hAnsi="Times New Roman" w:cs="Times New Roman"/>
        </w:rPr>
        <w:t xml:space="preserve">10.1 </w:t>
      </w:r>
      <w:r w:rsidR="00A66753" w:rsidRPr="00FC2992">
        <w:rPr>
          <w:rFonts w:ascii="Times New Roman" w:hAnsi="Times New Roman" w:cs="Times New Roman"/>
        </w:rPr>
        <w:t xml:space="preserve"> </w:t>
      </w:r>
      <w:r w:rsidRPr="00BC1106">
        <w:rPr>
          <w:rFonts w:ascii="Times New Roman" w:hAnsi="Times New Roman" w:cs="Times New Roman"/>
        </w:rPr>
        <w:t xml:space="preserve">What is REFCO’s debt ratio (debt divided by capital employed) when its financial leverage multiplier is 2.4? What is its debt ratio when its financial leverage multiplier is 1.75?  </w:t>
      </w:r>
    </w:p>
    <w:p w14:paraId="4979D7A0" w14:textId="463EC48C" w:rsidR="00A5128F" w:rsidRPr="00BC1106" w:rsidRDefault="00A5128F" w:rsidP="00A66753">
      <w:pPr>
        <w:tabs>
          <w:tab w:val="left" w:pos="4065"/>
        </w:tabs>
        <w:spacing w:line="360" w:lineRule="auto"/>
        <w:ind w:left="567" w:hanging="567"/>
        <w:jc w:val="both"/>
        <w:rPr>
          <w:rFonts w:ascii="Times New Roman" w:hAnsi="Times New Roman" w:cs="Times New Roman"/>
        </w:rPr>
      </w:pPr>
      <w:r w:rsidRPr="00FC2992">
        <w:rPr>
          <w:rFonts w:ascii="Times New Roman" w:hAnsi="Times New Roman" w:cs="Times New Roman"/>
        </w:rPr>
        <w:t xml:space="preserve">10.2 </w:t>
      </w:r>
      <w:r w:rsidRPr="00BC1106">
        <w:rPr>
          <w:rFonts w:ascii="Times New Roman" w:hAnsi="Times New Roman" w:cs="Times New Roman"/>
        </w:rPr>
        <w:t>Look at SIMCO’s financial data</w:t>
      </w:r>
      <w:r w:rsidRPr="00BC1106">
        <w:rPr>
          <w:rFonts w:ascii="Times New Roman" w:hAnsi="Times New Roman" w:cs="Times New Roman"/>
          <w:color w:val="FF0000"/>
        </w:rPr>
        <w:t xml:space="preserve"> </w:t>
      </w:r>
      <w:r w:rsidRPr="00BC1106">
        <w:rPr>
          <w:rFonts w:ascii="Times New Roman" w:hAnsi="Times New Roman" w:cs="Times New Roman"/>
        </w:rPr>
        <w:t xml:space="preserve">in </w:t>
      </w:r>
      <w:r w:rsidR="00260DC2">
        <w:rPr>
          <w:rFonts w:ascii="Times New Roman" w:hAnsi="Times New Roman" w:cs="Times New Roman"/>
        </w:rPr>
        <w:t>the answer</w:t>
      </w:r>
      <w:r w:rsidR="001A612B">
        <w:rPr>
          <w:rFonts w:ascii="Times New Roman" w:hAnsi="Times New Roman" w:cs="Times New Roman"/>
        </w:rPr>
        <w:t xml:space="preserve">s to </w:t>
      </w:r>
      <w:r w:rsidR="004C11CA">
        <w:rPr>
          <w:rFonts w:ascii="Times New Roman" w:hAnsi="Times New Roman" w:cs="Times New Roman"/>
        </w:rPr>
        <w:t xml:space="preserve">the previous </w:t>
      </w:r>
      <w:r w:rsidR="001A612B">
        <w:rPr>
          <w:rFonts w:ascii="Times New Roman" w:hAnsi="Times New Roman" w:cs="Times New Roman"/>
        </w:rPr>
        <w:t>sessions</w:t>
      </w:r>
      <w:r w:rsidR="004C11CA">
        <w:rPr>
          <w:rFonts w:ascii="Times New Roman" w:hAnsi="Times New Roman" w:cs="Times New Roman"/>
        </w:rPr>
        <w:t>.</w:t>
      </w:r>
      <w:r w:rsidRPr="00BC1106">
        <w:rPr>
          <w:rFonts w:ascii="Times New Roman" w:hAnsi="Times New Roman" w:cs="Times New Roman"/>
        </w:rPr>
        <w:t xml:space="preserve"> Assume that SIMCO’s sales are expected to grow at </w:t>
      </w:r>
      <w:r w:rsidR="000A4A57">
        <w:rPr>
          <w:rFonts w:ascii="Times New Roman" w:hAnsi="Times New Roman" w:cs="Times New Roman"/>
        </w:rPr>
        <w:t>12 percent</w:t>
      </w:r>
      <w:r w:rsidRPr="00BC1106">
        <w:rPr>
          <w:rFonts w:ascii="Times New Roman" w:hAnsi="Times New Roman" w:cs="Times New Roman"/>
        </w:rPr>
        <w:t xml:space="preserve"> next year</w:t>
      </w:r>
      <w:r w:rsidR="00B5422D">
        <w:rPr>
          <w:rFonts w:ascii="Times New Roman" w:hAnsi="Times New Roman" w:cs="Times New Roman"/>
        </w:rPr>
        <w:t>.</w:t>
      </w:r>
      <w:r w:rsidRPr="00BC1106">
        <w:rPr>
          <w:rFonts w:ascii="Times New Roman" w:hAnsi="Times New Roman" w:cs="Times New Roman"/>
        </w:rPr>
        <w:t xml:space="preserve"> Is SIMCO strategically aligned? </w:t>
      </w:r>
      <w:r w:rsidRPr="00BC1106">
        <w:rPr>
          <w:rFonts w:ascii="Times New Roman" w:hAnsi="Times New Roman" w:cs="Times New Roman"/>
        </w:rPr>
        <w:lastRenderedPageBreak/>
        <w:t xml:space="preserve">If not, what should SIMCO do? Alternatively, assume that SIMCO’s sales are expected to grow at </w:t>
      </w:r>
      <w:r w:rsidR="00087869">
        <w:rPr>
          <w:rFonts w:ascii="Times New Roman" w:hAnsi="Times New Roman" w:cs="Times New Roman"/>
        </w:rPr>
        <w:t>6 percent</w:t>
      </w:r>
      <w:r w:rsidRPr="00BC1106">
        <w:rPr>
          <w:rFonts w:ascii="Times New Roman" w:hAnsi="Times New Roman" w:cs="Times New Roman"/>
        </w:rPr>
        <w:t xml:space="preserve"> next year. Is SIMCO strategically? If not, what should SIMCO do?</w:t>
      </w:r>
    </w:p>
    <w:p w14:paraId="543F206B" w14:textId="00771468" w:rsidR="00BC1106" w:rsidRPr="00BC1106" w:rsidRDefault="00BC1106" w:rsidP="00BC1106">
      <w:pPr>
        <w:shd w:val="clear" w:color="auto" w:fill="D9D9D9" w:themeFill="background1" w:themeFillShade="D9"/>
        <w:rPr>
          <w:rFonts w:ascii="Times New Roman" w:hAnsi="Times New Roman" w:cs="Times New Roman"/>
          <w:b/>
        </w:rPr>
      </w:pPr>
      <w:r w:rsidRPr="00BC1106">
        <w:rPr>
          <w:rFonts w:ascii="Times New Roman" w:hAnsi="Times New Roman" w:cs="Times New Roman"/>
          <w:b/>
        </w:rPr>
        <w:t xml:space="preserve">ANSWER TO </w:t>
      </w:r>
      <w:r w:rsidR="00A47209">
        <w:rPr>
          <w:rFonts w:ascii="Times New Roman" w:hAnsi="Times New Roman" w:cs="Times New Roman"/>
          <w:b/>
        </w:rPr>
        <w:t>THE T</w:t>
      </w:r>
      <w:r w:rsidRPr="00BC1106">
        <w:rPr>
          <w:rFonts w:ascii="Times New Roman" w:hAnsi="Times New Roman" w:cs="Times New Roman"/>
          <w:b/>
        </w:rPr>
        <w:t>EST QUESTION</w:t>
      </w:r>
      <w:r w:rsidR="00E41F1C">
        <w:rPr>
          <w:rFonts w:ascii="Times New Roman" w:hAnsi="Times New Roman" w:cs="Times New Roman"/>
          <w:b/>
        </w:rPr>
        <w:t xml:space="preserve">S </w:t>
      </w:r>
    </w:p>
    <w:p w14:paraId="4E6A1BF2" w14:textId="08E06B5E" w:rsidR="007C72AF" w:rsidRDefault="00C86DA4" w:rsidP="00CB6630">
      <w:pPr>
        <w:spacing w:line="360" w:lineRule="auto"/>
        <w:ind w:left="567" w:hanging="567"/>
        <w:rPr>
          <w:rFonts w:ascii="Times New Roman" w:hAnsi="Times New Roman" w:cs="Times New Roman"/>
        </w:rPr>
      </w:pPr>
      <w:r>
        <w:rPr>
          <w:rFonts w:ascii="Times New Roman" w:hAnsi="Times New Roman" w:cs="Times New Roman"/>
        </w:rPr>
        <w:t>10.1</w:t>
      </w:r>
      <w:r w:rsidR="0033319E">
        <w:rPr>
          <w:rFonts w:ascii="Times New Roman" w:hAnsi="Times New Roman" w:cs="Times New Roman"/>
        </w:rPr>
        <w:tab/>
      </w:r>
      <w:r w:rsidR="005E213E">
        <w:rPr>
          <w:rFonts w:ascii="Times New Roman" w:hAnsi="Times New Roman" w:cs="Times New Roman"/>
        </w:rPr>
        <w:t>According to formula 10.</w:t>
      </w:r>
      <w:r w:rsidR="007C72AF">
        <w:rPr>
          <w:rFonts w:ascii="Times New Roman" w:hAnsi="Times New Roman" w:cs="Times New Roman"/>
        </w:rPr>
        <w:t xml:space="preserve">3, </w:t>
      </w:r>
      <w:r w:rsidR="00C01FD6">
        <w:rPr>
          <w:rFonts w:ascii="Times New Roman" w:hAnsi="Times New Roman" w:cs="Times New Roman"/>
        </w:rPr>
        <w:t>the</w:t>
      </w:r>
      <w:r w:rsidR="0033319E">
        <w:rPr>
          <w:rFonts w:ascii="Times New Roman" w:hAnsi="Times New Roman" w:cs="Times New Roman"/>
        </w:rPr>
        <w:t xml:space="preserve"> financial leverage multiplier (FLM)</w:t>
      </w:r>
      <w:r w:rsidR="00C01FD6">
        <w:rPr>
          <w:rFonts w:ascii="Times New Roman" w:hAnsi="Times New Roman" w:cs="Times New Roman"/>
        </w:rPr>
        <w:t>, applied to REFCO</w:t>
      </w:r>
      <w:r w:rsidR="0033319E">
        <w:rPr>
          <w:rFonts w:ascii="Times New Roman" w:hAnsi="Times New Roman" w:cs="Times New Roman"/>
        </w:rPr>
        <w:t xml:space="preserve"> </w:t>
      </w:r>
      <w:r w:rsidR="007C72AF">
        <w:rPr>
          <w:rFonts w:ascii="Times New Roman" w:hAnsi="Times New Roman" w:cs="Times New Roman"/>
        </w:rPr>
        <w:t>is:</w:t>
      </w:r>
    </w:p>
    <w:p w14:paraId="1466F6D8" w14:textId="5F7832A7" w:rsidR="00C86DA4" w:rsidRPr="007C72AF" w:rsidRDefault="007C72AF" w:rsidP="00CB6630">
      <w:pPr>
        <w:spacing w:line="360" w:lineRule="auto"/>
        <w:ind w:left="567" w:hanging="567"/>
        <w:jc w:val="right"/>
        <w:rPr>
          <w:rFonts w:ascii="Times New Roman" w:hAnsi="Times New Roman" w:cs="Times New Roman"/>
          <w:bCs/>
        </w:rPr>
      </w:pPr>
      <m:oMath>
        <m:r>
          <m:rPr>
            <m:sty m:val="p"/>
          </m:rPr>
          <w:rPr>
            <w:rFonts w:ascii="Cambria Math" w:hAnsi="Cambria Math" w:cs="Times New Roman"/>
          </w:rPr>
          <m:t>FLM=</m:t>
        </m:r>
        <m:d>
          <m:dPr>
            <m:ctrlPr>
              <w:rPr>
                <w:rFonts w:ascii="Cambria Math" w:hAnsi="Cambria Math" w:cs="Times New Roman"/>
                <w:bCs/>
              </w:rPr>
            </m:ctrlPr>
          </m:dPr>
          <m:e>
            <m:f>
              <m:fPr>
                <m:ctrlPr>
                  <w:rPr>
                    <w:rFonts w:ascii="Cambria Math" w:hAnsi="Cambria Math" w:cs="Times New Roman"/>
                    <w:bCs/>
                  </w:rPr>
                </m:ctrlPr>
              </m:fPr>
              <m:num>
                <m:r>
                  <m:rPr>
                    <m:sty m:val="p"/>
                  </m:rPr>
                  <w:rPr>
                    <w:rFonts w:ascii="Cambria Math" w:hAnsi="Cambria Math" w:cs="Times New Roman"/>
                  </w:rPr>
                  <m:t>EBT</m:t>
                </m:r>
              </m:num>
              <m:den>
                <m:r>
                  <m:rPr>
                    <m:sty m:val="p"/>
                  </m:rPr>
                  <w:rPr>
                    <w:rFonts w:ascii="Cambria Math" w:hAnsi="Cambria Math" w:cs="Times New Roman"/>
                  </w:rPr>
                  <m:t>EBIT</m:t>
                </m:r>
              </m:den>
            </m:f>
          </m:e>
        </m:d>
        <m:r>
          <m:rPr>
            <m:sty m:val="p"/>
          </m:rPr>
          <w:rPr>
            <w:rFonts w:ascii="Cambria Math" w:hAnsi="Cambria Math" w:cs="Times New Roman"/>
          </w:rPr>
          <m:t>×</m:t>
        </m:r>
        <m:d>
          <m:dPr>
            <m:ctrlPr>
              <w:rPr>
                <w:rFonts w:ascii="Cambria Math" w:hAnsi="Cambria Math" w:cs="Times New Roman"/>
                <w:bCs/>
              </w:rPr>
            </m:ctrlPr>
          </m:dPr>
          <m:e>
            <m:f>
              <m:fPr>
                <m:ctrlPr>
                  <w:rPr>
                    <w:rFonts w:ascii="Cambria Math" w:hAnsi="Cambria Math" w:cs="Times New Roman"/>
                    <w:bCs/>
                  </w:rPr>
                </m:ctrlPr>
              </m:fPr>
              <m:num>
                <m:r>
                  <m:rPr>
                    <m:sty m:val="p"/>
                  </m:rPr>
                  <w:rPr>
                    <w:rFonts w:ascii="Cambria Math" w:hAnsi="Cambria Math" w:cs="Times New Roman"/>
                  </w:rPr>
                  <m:t>Capital Employed</m:t>
                </m:r>
              </m:num>
              <m:den>
                <m:r>
                  <m:rPr>
                    <m:sty m:val="p"/>
                  </m:rPr>
                  <w:rPr>
                    <w:rFonts w:ascii="Cambria Math" w:hAnsi="Cambria Math" w:cs="Times New Roman"/>
                  </w:rPr>
                  <m:t>Equity</m:t>
                </m:r>
              </m:den>
            </m:f>
          </m:e>
        </m:d>
      </m:oMath>
      <w:r w:rsidR="00C55DA1" w:rsidRPr="007C72AF">
        <w:rPr>
          <w:rFonts w:ascii="Times New Roman" w:hAnsi="Times New Roman" w:cs="Times New Roman"/>
          <w:bCs/>
        </w:rPr>
        <w:t xml:space="preserve"> </w:t>
      </w:r>
      <w:r>
        <w:rPr>
          <w:rFonts w:ascii="Times New Roman" w:hAnsi="Times New Roman" w:cs="Times New Roman"/>
          <w:bCs/>
        </w:rPr>
        <w:t xml:space="preserve">= </w:t>
      </w:r>
      <m:oMath>
        <m:d>
          <m:dPr>
            <m:ctrlPr>
              <w:rPr>
                <w:rFonts w:ascii="Cambria Math" w:hAnsi="Cambria Math" w:cs="Times New Roman"/>
                <w:sz w:val="22"/>
                <w:szCs w:val="22"/>
              </w:rPr>
            </m:ctrlPr>
          </m:dPr>
          <m:e>
            <m:f>
              <m:fPr>
                <m:ctrlPr>
                  <w:rPr>
                    <w:rFonts w:ascii="Cambria Math" w:hAnsi="Cambria Math" w:cs="Times New Roman"/>
                    <w:sz w:val="22"/>
                    <w:szCs w:val="22"/>
                  </w:rPr>
                </m:ctrlPr>
              </m:fPr>
              <m:num>
                <m:r>
                  <m:rPr>
                    <m:sty m:val="p"/>
                  </m:rPr>
                  <w:rPr>
                    <w:rFonts w:ascii="Cambria Math" w:hAnsi="Cambria Math" w:cs="Times New Roman"/>
                    <w:sz w:val="22"/>
                    <w:szCs w:val="22"/>
                  </w:rPr>
                  <m:t>$1,600,000</m:t>
                </m:r>
              </m:num>
              <m:den>
                <m:r>
                  <m:rPr>
                    <m:sty m:val="p"/>
                  </m:rPr>
                  <w:rPr>
                    <w:rFonts w:ascii="Cambria Math" w:hAnsi="Cambria Math" w:cs="Times New Roman"/>
                    <w:sz w:val="22"/>
                    <w:szCs w:val="22"/>
                  </w:rPr>
                  <m:t>$2,000,000</m:t>
                </m:r>
              </m:den>
            </m:f>
          </m:e>
        </m:d>
        <m:r>
          <m:rPr>
            <m:sty m:val="p"/>
          </m:rPr>
          <w:rPr>
            <w:rFonts w:ascii="Cambria Math" w:hAnsi="Cambria Math" w:cs="Times New Roman"/>
            <w:sz w:val="22"/>
            <w:szCs w:val="22"/>
          </w:rPr>
          <m:t>×</m:t>
        </m:r>
        <m:d>
          <m:dPr>
            <m:ctrlPr>
              <w:rPr>
                <w:rFonts w:ascii="Cambria Math" w:hAnsi="Cambria Math" w:cs="Times New Roman"/>
                <w:sz w:val="22"/>
                <w:szCs w:val="22"/>
              </w:rPr>
            </m:ctrlPr>
          </m:dPr>
          <m:e>
            <m:f>
              <m:fPr>
                <m:ctrlPr>
                  <w:rPr>
                    <w:rFonts w:ascii="Cambria Math" w:hAnsi="Cambria Math" w:cs="Times New Roman"/>
                    <w:bCs/>
                  </w:rPr>
                </m:ctrlPr>
              </m:fPr>
              <m:num>
                <m:r>
                  <m:rPr>
                    <m:sty m:val="p"/>
                  </m:rPr>
                  <w:rPr>
                    <w:rFonts w:ascii="Cambria Math" w:hAnsi="Cambria Math" w:cs="Times New Roman"/>
                  </w:rPr>
                  <m:t>Debt+Equity</m:t>
                </m:r>
              </m:num>
              <m:den>
                <m:r>
                  <m:rPr>
                    <m:sty m:val="p"/>
                  </m:rPr>
                  <w:rPr>
                    <w:rFonts w:ascii="Cambria Math" w:hAnsi="Cambria Math" w:cs="Times New Roman"/>
                  </w:rPr>
                  <m:t>Equity</m:t>
                </m:r>
              </m:den>
            </m:f>
          </m:e>
        </m:d>
        <m:r>
          <w:rPr>
            <w:rFonts w:ascii="Cambria Math" w:hAnsi="Cambria Math" w:cs="Times New Roman"/>
            <w:sz w:val="22"/>
            <w:szCs w:val="22"/>
          </w:rPr>
          <m:t>=0.80</m:t>
        </m:r>
        <m:d>
          <m:dPr>
            <m:ctrlPr>
              <w:rPr>
                <w:rFonts w:ascii="Cambria Math" w:hAnsi="Cambria Math" w:cs="Times New Roman"/>
                <w:sz w:val="22"/>
                <w:szCs w:val="22"/>
              </w:rPr>
            </m:ctrlPr>
          </m:dPr>
          <m:e>
            <m:f>
              <m:fPr>
                <m:ctrlPr>
                  <w:rPr>
                    <w:rFonts w:ascii="Cambria Math" w:hAnsi="Cambria Math" w:cs="Times New Roman"/>
                    <w:bCs/>
                  </w:rPr>
                </m:ctrlPr>
              </m:fPr>
              <m:num>
                <m:r>
                  <m:rPr>
                    <m:sty m:val="p"/>
                  </m:rPr>
                  <w:rPr>
                    <w:rFonts w:ascii="Cambria Math" w:hAnsi="Cambria Math" w:cs="Times New Roman"/>
                  </w:rPr>
                  <m:t>Debt+Equity</m:t>
                </m:r>
              </m:num>
              <m:den>
                <m:r>
                  <m:rPr>
                    <m:sty m:val="p"/>
                  </m:rPr>
                  <w:rPr>
                    <w:rFonts w:ascii="Cambria Math" w:hAnsi="Cambria Math" w:cs="Times New Roman"/>
                  </w:rPr>
                  <m:t>Equity</m:t>
                </m:r>
              </m:den>
            </m:f>
          </m:e>
        </m:d>
      </m:oMath>
    </w:p>
    <w:p w14:paraId="1C33E057" w14:textId="70271FE3" w:rsidR="00FE4EF9" w:rsidRDefault="00FE4EF9" w:rsidP="00CB6630">
      <w:pPr>
        <w:spacing w:line="360" w:lineRule="auto"/>
        <w:ind w:left="567" w:hanging="567"/>
        <w:rPr>
          <w:rFonts w:ascii="Times New Roman" w:hAnsi="Times New Roman" w:cs="Times New Roman"/>
        </w:rPr>
      </w:pPr>
      <w:r>
        <w:rPr>
          <w:rFonts w:ascii="Times New Roman" w:hAnsi="Times New Roman" w:cs="Times New Roman"/>
        </w:rPr>
        <w:tab/>
        <w:t>I</w:t>
      </w:r>
      <w:r w:rsidR="00672668">
        <w:rPr>
          <w:rFonts w:ascii="Times New Roman" w:hAnsi="Times New Roman" w:cs="Times New Roman"/>
        </w:rPr>
        <w:t xml:space="preserve">f </w:t>
      </w:r>
      <w:r w:rsidR="003D63B3">
        <w:rPr>
          <w:rFonts w:ascii="Times New Roman" w:hAnsi="Times New Roman" w:cs="Times New Roman"/>
        </w:rPr>
        <w:t>the FLM</w:t>
      </w:r>
      <w:r w:rsidR="00672668">
        <w:rPr>
          <w:rFonts w:ascii="Times New Roman" w:hAnsi="Times New Roman" w:cs="Times New Roman"/>
        </w:rPr>
        <w:t xml:space="preserve"> is equal to 2.4, then </w:t>
      </w:r>
      <m:oMath>
        <m:d>
          <m:dPr>
            <m:ctrlPr>
              <w:rPr>
                <w:rFonts w:ascii="Cambria Math" w:hAnsi="Cambria Math" w:cs="Times New Roman"/>
                <w:sz w:val="22"/>
                <w:szCs w:val="22"/>
              </w:rPr>
            </m:ctrlPr>
          </m:dPr>
          <m:e>
            <m:f>
              <m:fPr>
                <m:ctrlPr>
                  <w:rPr>
                    <w:rFonts w:ascii="Cambria Math" w:hAnsi="Cambria Math" w:cs="Times New Roman"/>
                    <w:bCs/>
                  </w:rPr>
                </m:ctrlPr>
              </m:fPr>
              <m:num>
                <m:r>
                  <m:rPr>
                    <m:sty m:val="p"/>
                  </m:rPr>
                  <w:rPr>
                    <w:rFonts w:ascii="Cambria Math" w:hAnsi="Cambria Math" w:cs="Times New Roman"/>
                  </w:rPr>
                  <m:t>Debt+Equity</m:t>
                </m:r>
              </m:num>
              <m:den>
                <m:r>
                  <m:rPr>
                    <m:sty m:val="p"/>
                  </m:rPr>
                  <w:rPr>
                    <w:rFonts w:ascii="Cambria Math" w:hAnsi="Cambria Math" w:cs="Times New Roman"/>
                  </w:rPr>
                  <m:t>Equity</m:t>
                </m:r>
              </m:den>
            </m:f>
          </m:e>
        </m:d>
      </m:oMath>
      <w:r w:rsidR="00E83468">
        <w:rPr>
          <w:rFonts w:ascii="Times New Roman" w:eastAsiaTheme="minorEastAsia" w:hAnsi="Times New Roman" w:cs="Times New Roman"/>
          <w:sz w:val="22"/>
          <w:szCs w:val="22"/>
        </w:rPr>
        <w:t xml:space="preserve"> </w:t>
      </w:r>
      <w:r w:rsidR="003D63B3">
        <w:rPr>
          <w:rFonts w:ascii="Times New Roman" w:eastAsiaTheme="minorEastAsia" w:hAnsi="Times New Roman" w:cs="Times New Roman"/>
        </w:rPr>
        <w:t>must be</w:t>
      </w:r>
      <w:r w:rsidR="00E83468" w:rsidRPr="00E83468">
        <w:rPr>
          <w:rFonts w:ascii="Times New Roman" w:eastAsiaTheme="minorEastAsia" w:hAnsi="Times New Roman" w:cs="Times New Roman"/>
        </w:rPr>
        <w:t xml:space="preserve"> equal</w:t>
      </w:r>
      <w:r w:rsidR="00E83468">
        <w:rPr>
          <w:rFonts w:ascii="Times New Roman" w:hAnsi="Times New Roman" w:cs="Times New Roman"/>
        </w:rPr>
        <w:t xml:space="preserve"> </w:t>
      </w:r>
      <w:r w:rsidR="003D63B3">
        <w:rPr>
          <w:rFonts w:ascii="Times New Roman" w:hAnsi="Times New Roman" w:cs="Times New Roman"/>
        </w:rPr>
        <w:t xml:space="preserve">to </w:t>
      </w:r>
      <w:r w:rsidR="00D111A7">
        <w:rPr>
          <w:rFonts w:ascii="Times New Roman" w:hAnsi="Times New Roman" w:cs="Times New Roman"/>
        </w:rPr>
        <w:t>3 (2.4 divided by 0.80)</w:t>
      </w:r>
      <w:r w:rsidR="00233E01">
        <w:rPr>
          <w:rFonts w:ascii="Times New Roman" w:hAnsi="Times New Roman" w:cs="Times New Roman"/>
        </w:rPr>
        <w:t xml:space="preserve"> from which you get a debt ratio </w:t>
      </w:r>
      <m:oMath>
        <m:d>
          <m:dPr>
            <m:ctrlPr>
              <w:rPr>
                <w:rFonts w:ascii="Cambria Math" w:hAnsi="Cambria Math" w:cs="Times New Roman"/>
                <w:bCs/>
              </w:rPr>
            </m:ctrlPr>
          </m:dPr>
          <m:e>
            <m:f>
              <m:fPr>
                <m:ctrlPr>
                  <w:rPr>
                    <w:rFonts w:ascii="Cambria Math" w:hAnsi="Cambria Math" w:cs="Times New Roman"/>
                    <w:bCs/>
                  </w:rPr>
                </m:ctrlPr>
              </m:fPr>
              <m:num>
                <m:r>
                  <m:rPr>
                    <m:sty m:val="p"/>
                  </m:rPr>
                  <w:rPr>
                    <w:rFonts w:ascii="Cambria Math" w:hAnsi="Cambria Math" w:cs="Times New Roman"/>
                  </w:rPr>
                  <m:t>Debt</m:t>
                </m:r>
              </m:num>
              <m:den>
                <m:r>
                  <m:rPr>
                    <m:sty m:val="p"/>
                  </m:rPr>
                  <w:rPr>
                    <w:rFonts w:ascii="Cambria Math" w:hAnsi="Cambria Math" w:cs="Times New Roman"/>
                  </w:rPr>
                  <m:t>Debt+Equity</m:t>
                </m:r>
              </m:den>
            </m:f>
          </m:e>
        </m:d>
      </m:oMath>
      <w:r w:rsidR="00DE6716">
        <w:rPr>
          <w:rFonts w:ascii="Times New Roman" w:hAnsi="Times New Roman" w:cs="Times New Roman"/>
        </w:rPr>
        <w:t xml:space="preserve"> of </w:t>
      </w:r>
      <w:r w:rsidR="00DE6716" w:rsidRPr="004B4C51">
        <w:rPr>
          <w:rFonts w:ascii="Times New Roman" w:hAnsi="Times New Roman" w:cs="Times New Roman"/>
          <w:b/>
          <w:bCs/>
          <w:u w:val="single"/>
        </w:rPr>
        <w:t>66.</w:t>
      </w:r>
      <w:r w:rsidR="00740288" w:rsidRPr="004B4C51">
        <w:rPr>
          <w:rFonts w:ascii="Times New Roman" w:hAnsi="Times New Roman" w:cs="Times New Roman"/>
          <w:b/>
          <w:bCs/>
          <w:u w:val="single"/>
        </w:rPr>
        <w:t>7 percent</w:t>
      </w:r>
      <w:r w:rsidR="00740288">
        <w:rPr>
          <w:rFonts w:ascii="Times New Roman" w:hAnsi="Times New Roman" w:cs="Times New Roman"/>
        </w:rPr>
        <w:t>.</w:t>
      </w:r>
      <w:r w:rsidR="001279F4">
        <w:rPr>
          <w:rFonts w:ascii="Times New Roman" w:hAnsi="Times New Roman" w:cs="Times New Roman"/>
        </w:rPr>
        <w:t xml:space="preserve"> The same procedure </w:t>
      </w:r>
      <w:r w:rsidR="00CE39DB">
        <w:rPr>
          <w:rFonts w:ascii="Times New Roman" w:hAnsi="Times New Roman" w:cs="Times New Roman"/>
        </w:rPr>
        <w:t xml:space="preserve">gives a debt ratio of </w:t>
      </w:r>
      <w:r w:rsidR="00E0378E" w:rsidRPr="004B4C51">
        <w:rPr>
          <w:rFonts w:ascii="Times New Roman" w:hAnsi="Times New Roman" w:cs="Times New Roman"/>
          <w:b/>
          <w:bCs/>
          <w:u w:val="single"/>
        </w:rPr>
        <w:t>54</w:t>
      </w:r>
      <w:r w:rsidR="009841D5" w:rsidRPr="004B4C51">
        <w:rPr>
          <w:rFonts w:ascii="Times New Roman" w:hAnsi="Times New Roman" w:cs="Times New Roman"/>
          <w:b/>
          <w:bCs/>
          <w:u w:val="single"/>
        </w:rPr>
        <w:t>.</w:t>
      </w:r>
      <w:r w:rsidR="003D51FC" w:rsidRPr="004B4C51">
        <w:rPr>
          <w:rFonts w:ascii="Times New Roman" w:hAnsi="Times New Roman" w:cs="Times New Roman"/>
          <w:b/>
          <w:bCs/>
          <w:u w:val="single"/>
        </w:rPr>
        <w:t>3</w:t>
      </w:r>
      <w:r w:rsidR="00E0378E" w:rsidRPr="004B4C51">
        <w:rPr>
          <w:rFonts w:ascii="Times New Roman" w:hAnsi="Times New Roman" w:cs="Times New Roman"/>
          <w:b/>
          <w:bCs/>
          <w:u w:val="single"/>
        </w:rPr>
        <w:t xml:space="preserve"> percent</w:t>
      </w:r>
      <w:r w:rsidR="00E0378E">
        <w:rPr>
          <w:rFonts w:ascii="Times New Roman" w:hAnsi="Times New Roman" w:cs="Times New Roman"/>
        </w:rPr>
        <w:t xml:space="preserve"> </w:t>
      </w:r>
      <w:r w:rsidR="00CE39DB">
        <w:rPr>
          <w:rFonts w:ascii="Times New Roman" w:hAnsi="Times New Roman" w:cs="Times New Roman"/>
        </w:rPr>
        <w:t xml:space="preserve">if the FLM is equal to </w:t>
      </w:r>
      <w:r w:rsidR="00E0378E">
        <w:rPr>
          <w:rFonts w:ascii="Times New Roman" w:hAnsi="Times New Roman" w:cs="Times New Roman"/>
        </w:rPr>
        <w:t>1.75</w:t>
      </w:r>
    </w:p>
    <w:p w14:paraId="611239F5" w14:textId="77777777" w:rsidR="00CB6630" w:rsidRDefault="00C86DA4" w:rsidP="00CB6630">
      <w:pPr>
        <w:spacing w:line="360" w:lineRule="auto"/>
        <w:ind w:left="567" w:hanging="567"/>
        <w:jc w:val="both"/>
        <w:rPr>
          <w:rFonts w:ascii="Times New Roman" w:hAnsi="Times New Roman" w:cs="Times New Roman"/>
        </w:rPr>
      </w:pPr>
      <w:r>
        <w:rPr>
          <w:rFonts w:ascii="Times New Roman" w:hAnsi="Times New Roman" w:cs="Times New Roman"/>
        </w:rPr>
        <w:t xml:space="preserve">10.2 </w:t>
      </w:r>
      <w:r w:rsidR="003D51FC">
        <w:rPr>
          <w:rFonts w:ascii="Times New Roman" w:hAnsi="Times New Roman" w:cs="Times New Roman"/>
        </w:rPr>
        <w:t xml:space="preserve"> </w:t>
      </w:r>
      <w:r w:rsidR="00351310">
        <w:rPr>
          <w:rFonts w:ascii="Times New Roman" w:hAnsi="Times New Roman" w:cs="Times New Roman"/>
        </w:rPr>
        <w:t xml:space="preserve">To answer the question, you must first calculate </w:t>
      </w:r>
      <w:r w:rsidR="00047695">
        <w:rPr>
          <w:rFonts w:ascii="Times New Roman" w:hAnsi="Times New Roman" w:cs="Times New Roman"/>
        </w:rPr>
        <w:t>SIMCO’s self-sustainable growth rate (SGR)</w:t>
      </w:r>
      <w:r w:rsidR="00CB6630">
        <w:rPr>
          <w:rFonts w:ascii="Times New Roman" w:hAnsi="Times New Roman" w:cs="Times New Roman"/>
        </w:rPr>
        <w:t>, which you can get as follows:</w:t>
      </w:r>
      <w:r w:rsidR="00047695">
        <w:rPr>
          <w:rFonts w:ascii="Times New Roman" w:hAnsi="Times New Roman" w:cs="Times New Roman"/>
        </w:rPr>
        <w:t xml:space="preserve"> </w:t>
      </w:r>
    </w:p>
    <w:p w14:paraId="362988CB" w14:textId="77777777" w:rsidR="007E1B01" w:rsidRPr="007E1B01" w:rsidRDefault="00054CDF" w:rsidP="00CB6630">
      <w:pPr>
        <w:spacing w:line="360" w:lineRule="auto"/>
        <w:ind w:left="567" w:hanging="567"/>
        <w:jc w:val="both"/>
        <w:rPr>
          <w:rFonts w:ascii="Times New Roman" w:eastAsiaTheme="minorEastAsia" w:hAnsi="Times New Roman" w:cs="Times New Roman"/>
          <w:iCs/>
        </w:rPr>
      </w:pPr>
      <m:oMathPara>
        <m:oMath>
          <m:r>
            <m:rPr>
              <m:sty m:val="p"/>
            </m:rPr>
            <w:rPr>
              <w:rFonts w:ascii="Cambria Math" w:hAnsi="Cambria Math" w:cs="Times New Roman"/>
            </w:rPr>
            <m:t>SGR = Retention rate × ROE =</m:t>
          </m:r>
          <m:d>
            <m:dPr>
              <m:ctrlPr>
                <w:rPr>
                  <w:rFonts w:ascii="Cambria Math" w:hAnsi="Cambria Math" w:cs="Times New Roman"/>
                  <w:iCs/>
                </w:rPr>
              </m:ctrlPr>
            </m:dPr>
            <m:e>
              <m:f>
                <m:fPr>
                  <m:ctrlPr>
                    <w:rPr>
                      <w:rFonts w:ascii="Cambria Math" w:hAnsi="Cambria Math" w:cs="Times New Roman"/>
                      <w:i/>
                      <w:iCs/>
                    </w:rPr>
                  </m:ctrlPr>
                </m:fPr>
                <m:num>
                  <m:r>
                    <w:rPr>
                      <w:rFonts w:ascii="Cambria Math" w:hAnsi="Cambria Math" w:cs="Times New Roman"/>
                    </w:rPr>
                    <m:t>Retained earnings</m:t>
                  </m:r>
                </m:num>
                <m:den>
                  <m:r>
                    <w:rPr>
                      <w:rFonts w:ascii="Cambria Math" w:hAnsi="Cambria Math" w:cs="Times New Roman"/>
                    </w:rPr>
                    <m:t>Net profit</m:t>
                  </m:r>
                </m:den>
              </m:f>
            </m:e>
          </m:d>
          <m:r>
            <w:rPr>
              <w:rFonts w:ascii="Cambria Math" w:hAnsi="Cambria Math" w:cs="Times New Roman"/>
            </w:rPr>
            <m:t>×</m:t>
          </m:r>
          <m:d>
            <m:dPr>
              <m:ctrlPr>
                <w:rPr>
                  <w:rFonts w:ascii="Cambria Math" w:hAnsi="Cambria Math" w:cs="Times New Roman"/>
                  <w:i/>
                  <w:iCs/>
                </w:rPr>
              </m:ctrlPr>
            </m:dPr>
            <m:e>
              <m:f>
                <m:fPr>
                  <m:ctrlPr>
                    <w:rPr>
                      <w:rFonts w:ascii="Cambria Math" w:hAnsi="Cambria Math" w:cs="Times New Roman"/>
                      <w:i/>
                      <w:iCs/>
                    </w:rPr>
                  </m:ctrlPr>
                </m:fPr>
                <m:num>
                  <m:r>
                    <w:rPr>
                      <w:rFonts w:ascii="Cambria Math" w:hAnsi="Cambria Math" w:cs="Times New Roman"/>
                    </w:rPr>
                    <m:t>Net profit</m:t>
                  </m:r>
                </m:num>
                <m:den>
                  <m:r>
                    <w:rPr>
                      <w:rFonts w:ascii="Cambria Math" w:hAnsi="Cambria Math" w:cs="Times New Roman"/>
                    </w:rPr>
                    <m:t>Equity</m:t>
                  </m:r>
                </m:den>
              </m:f>
            </m:e>
          </m:d>
        </m:oMath>
      </m:oMathPara>
    </w:p>
    <w:p w14:paraId="402DAA2F" w14:textId="77AD204A" w:rsidR="00785949" w:rsidRDefault="00785949" w:rsidP="00785949">
      <w:pPr>
        <w:spacing w:line="360" w:lineRule="auto"/>
        <w:ind w:left="567" w:hanging="567"/>
        <w:jc w:val="center"/>
        <w:rPr>
          <w:rFonts w:ascii="Times New Roman" w:hAnsi="Times New Roman" w:cs="Times New Roman"/>
        </w:rPr>
      </w:pPr>
      <m:oMath>
        <m:r>
          <m:rPr>
            <m:sty m:val="p"/>
          </m:rPr>
          <w:rPr>
            <w:rFonts w:ascii="Cambria Math" w:hAnsi="Cambria Math" w:cs="Times New Roman"/>
          </w:rPr>
          <m:t>SGR=</m:t>
        </m:r>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$1,890,000</m:t>
                </m:r>
              </m:num>
              <m:den>
                <m:r>
                  <m:rPr>
                    <m:sty m:val="p"/>
                  </m:rPr>
                  <w:rPr>
                    <w:rFonts w:ascii="Cambria Math" w:hAnsi="Cambria Math" w:cs="Times New Roman"/>
                  </w:rPr>
                  <m:t>$3,392,000</m:t>
                </m:r>
              </m:den>
            </m:f>
          </m:e>
        </m:d>
        <m:r>
          <m:rPr>
            <m:sty m:val="p"/>
          </m:rPr>
          <w:rPr>
            <w:rFonts w:ascii="Cambria Math" w:hAnsi="Cambria Math" w:cs="Times New Roman"/>
          </w:rPr>
          <m:t>×</m:t>
        </m:r>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$3,392,000</m:t>
                </m:r>
              </m:num>
              <m:den>
                <m:r>
                  <m:rPr>
                    <m:sty m:val="p"/>
                  </m:rPr>
                  <w:rPr>
                    <w:rFonts w:ascii="Cambria Math" w:hAnsi="Cambria Math" w:cs="Times New Roman"/>
                  </w:rPr>
                  <m:t>$21,000,000</m:t>
                </m:r>
              </m:den>
            </m:f>
          </m:e>
        </m:d>
        <m:r>
          <m:rPr>
            <m:sty m:val="p"/>
          </m:rPr>
          <w:rPr>
            <w:rFonts w:ascii="Cambria Math" w:hAnsi="Cambria Math" w:cs="Times New Roman"/>
          </w:rPr>
          <m:t>=55.72%×16.15%=</m:t>
        </m:r>
        <m:r>
          <m:rPr>
            <m:sty m:val="b"/>
          </m:rPr>
          <w:rPr>
            <w:rFonts w:ascii="Cambria Math" w:hAnsi="Cambria Math" w:cs="Times New Roman"/>
          </w:rPr>
          <m:t>9%</m:t>
        </m:r>
      </m:oMath>
      <w:r w:rsidR="00CB6630" w:rsidRPr="00785949">
        <w:rPr>
          <w:rFonts w:ascii="Times New Roman" w:hAnsi="Times New Roman" w:cs="Times New Roman"/>
        </w:rPr>
        <w:t xml:space="preserve"> </w:t>
      </w:r>
    </w:p>
    <w:p w14:paraId="178568AC" w14:textId="61AC0280" w:rsidR="005A1054" w:rsidRDefault="009F4EA2" w:rsidP="00351C07">
      <w:pPr>
        <w:spacing w:line="360" w:lineRule="auto"/>
        <w:ind w:left="567"/>
        <w:jc w:val="both"/>
        <w:rPr>
          <w:rFonts w:ascii="Times New Roman" w:hAnsi="Times New Roman" w:cs="Times New Roman"/>
        </w:rPr>
      </w:pPr>
      <w:r>
        <w:rPr>
          <w:rFonts w:ascii="Times New Roman" w:hAnsi="Times New Roman" w:cs="Times New Roman"/>
        </w:rPr>
        <w:t xml:space="preserve">SIMCO’s SGR (9%) is </w:t>
      </w:r>
      <w:r w:rsidRPr="00826864">
        <w:rPr>
          <w:rFonts w:ascii="Times New Roman" w:hAnsi="Times New Roman" w:cs="Times New Roman"/>
          <w:i/>
          <w:iCs/>
        </w:rPr>
        <w:t>lower</w:t>
      </w:r>
      <w:r>
        <w:rPr>
          <w:rFonts w:ascii="Times New Roman" w:hAnsi="Times New Roman" w:cs="Times New Roman"/>
        </w:rPr>
        <w:t xml:space="preserve"> than its expected growth in sales (1</w:t>
      </w:r>
      <w:r w:rsidR="00286F20">
        <w:rPr>
          <w:rFonts w:ascii="Times New Roman" w:hAnsi="Times New Roman" w:cs="Times New Roman"/>
        </w:rPr>
        <w:t>2</w:t>
      </w:r>
      <w:r>
        <w:rPr>
          <w:rFonts w:ascii="Times New Roman" w:hAnsi="Times New Roman" w:cs="Times New Roman"/>
        </w:rPr>
        <w:t xml:space="preserve">%), which means that SIMCO is </w:t>
      </w:r>
      <w:r w:rsidRPr="00520108">
        <w:rPr>
          <w:rFonts w:ascii="Times New Roman" w:hAnsi="Times New Roman" w:cs="Times New Roman"/>
          <w:i/>
          <w:iCs/>
        </w:rPr>
        <w:t>not</w:t>
      </w:r>
      <w:r>
        <w:rPr>
          <w:rFonts w:ascii="Times New Roman" w:hAnsi="Times New Roman" w:cs="Times New Roman"/>
        </w:rPr>
        <w:t xml:space="preserve"> </w:t>
      </w:r>
      <w:r w:rsidR="00520108">
        <w:rPr>
          <w:rFonts w:ascii="Times New Roman" w:hAnsi="Times New Roman" w:cs="Times New Roman"/>
        </w:rPr>
        <w:t>strategically</w:t>
      </w:r>
      <w:r w:rsidR="00826864">
        <w:rPr>
          <w:rFonts w:ascii="Times New Roman" w:hAnsi="Times New Roman" w:cs="Times New Roman"/>
        </w:rPr>
        <w:t xml:space="preserve"> aligned and </w:t>
      </w:r>
      <w:r w:rsidR="0088767B">
        <w:rPr>
          <w:rFonts w:ascii="Times New Roman" w:hAnsi="Times New Roman" w:cs="Times New Roman"/>
        </w:rPr>
        <w:t xml:space="preserve">would experience a cash </w:t>
      </w:r>
      <w:r w:rsidR="0088767B" w:rsidRPr="00520108">
        <w:rPr>
          <w:rFonts w:ascii="Times New Roman" w:hAnsi="Times New Roman" w:cs="Times New Roman"/>
          <w:i/>
          <w:iCs/>
        </w:rPr>
        <w:t>deficit</w:t>
      </w:r>
      <w:r w:rsidR="0088767B">
        <w:rPr>
          <w:rFonts w:ascii="Times New Roman" w:hAnsi="Times New Roman" w:cs="Times New Roman"/>
        </w:rPr>
        <w:t xml:space="preserve"> </w:t>
      </w:r>
      <w:r w:rsidR="00B84F06">
        <w:rPr>
          <w:rFonts w:ascii="Times New Roman" w:hAnsi="Times New Roman" w:cs="Times New Roman"/>
        </w:rPr>
        <w:t>if it grew its sales at 15 percent. T</w:t>
      </w:r>
      <w:r w:rsidR="00713380">
        <w:rPr>
          <w:rFonts w:ascii="Times New Roman" w:hAnsi="Times New Roman" w:cs="Times New Roman"/>
        </w:rPr>
        <w:t xml:space="preserve">o be strategically aligned SIMCO must </w:t>
      </w:r>
      <w:r w:rsidR="00713380" w:rsidRPr="00680666">
        <w:rPr>
          <w:rFonts w:ascii="Times New Roman" w:hAnsi="Times New Roman" w:cs="Times New Roman"/>
          <w:i/>
          <w:iCs/>
        </w:rPr>
        <w:t>raise</w:t>
      </w:r>
      <w:r w:rsidR="00713380">
        <w:rPr>
          <w:rFonts w:ascii="Times New Roman" w:hAnsi="Times New Roman" w:cs="Times New Roman"/>
        </w:rPr>
        <w:t xml:space="preserve"> its SGR to 1</w:t>
      </w:r>
      <w:r w:rsidR="00286F20">
        <w:rPr>
          <w:rFonts w:ascii="Times New Roman" w:hAnsi="Times New Roman" w:cs="Times New Roman"/>
        </w:rPr>
        <w:t>2</w:t>
      </w:r>
      <w:r w:rsidR="00713380">
        <w:rPr>
          <w:rFonts w:ascii="Times New Roman" w:hAnsi="Times New Roman" w:cs="Times New Roman"/>
        </w:rPr>
        <w:t xml:space="preserve"> percent </w:t>
      </w:r>
      <w:r w:rsidR="002176AD">
        <w:rPr>
          <w:rFonts w:ascii="Times New Roman" w:hAnsi="Times New Roman" w:cs="Times New Roman"/>
        </w:rPr>
        <w:t xml:space="preserve">by </w:t>
      </w:r>
      <w:r w:rsidR="002176AD" w:rsidRPr="00680666">
        <w:rPr>
          <w:rFonts w:ascii="Times New Roman" w:hAnsi="Times New Roman" w:cs="Times New Roman"/>
          <w:i/>
          <w:iCs/>
        </w:rPr>
        <w:t>increasing</w:t>
      </w:r>
      <w:r w:rsidR="002176AD">
        <w:rPr>
          <w:rFonts w:ascii="Times New Roman" w:hAnsi="Times New Roman" w:cs="Times New Roman"/>
        </w:rPr>
        <w:t xml:space="preserve"> its retention rate to </w:t>
      </w:r>
      <w:r w:rsidR="00CB6510" w:rsidRPr="004B4C51">
        <w:rPr>
          <w:rFonts w:ascii="Times New Roman" w:hAnsi="Times New Roman" w:cs="Times New Roman"/>
          <w:b/>
          <w:bCs/>
          <w:u w:val="single"/>
        </w:rPr>
        <w:t>74.30%</w:t>
      </w:r>
      <w:r w:rsidR="00CB6510">
        <w:rPr>
          <w:rFonts w:ascii="Times New Roman" w:hAnsi="Times New Roman" w:cs="Times New Roman"/>
        </w:rPr>
        <w:t xml:space="preserve"> </w:t>
      </w:r>
      <w:r w:rsidR="00753722">
        <w:rPr>
          <w:rFonts w:ascii="Times New Roman" w:hAnsi="Times New Roman" w:cs="Times New Roman"/>
        </w:rPr>
        <w:t>(Check</w:t>
      </w:r>
      <w:r w:rsidR="000849C7">
        <w:rPr>
          <w:rFonts w:ascii="Times New Roman" w:hAnsi="Times New Roman" w:cs="Times New Roman"/>
        </w:rPr>
        <w:t>: 74.30%</w:t>
      </w:r>
      <w:r w:rsidR="00B71D0B">
        <w:rPr>
          <w:rFonts w:ascii="Times New Roman" w:hAnsi="Times New Roman" w:cs="Times New Roman"/>
        </w:rPr>
        <w:t>×</w:t>
      </w:r>
      <w:r w:rsidR="000849C7">
        <w:rPr>
          <w:rFonts w:ascii="Times New Roman" w:hAnsi="Times New Roman" w:cs="Times New Roman"/>
        </w:rPr>
        <w:t>16.15% = 12%).</w:t>
      </w:r>
      <w:r w:rsidR="00B71D0B">
        <w:rPr>
          <w:rFonts w:ascii="Times New Roman" w:hAnsi="Times New Roman" w:cs="Times New Roman"/>
        </w:rPr>
        <w:t xml:space="preserve"> If </w:t>
      </w:r>
      <w:r w:rsidR="00F92CC7">
        <w:rPr>
          <w:rFonts w:ascii="Times New Roman" w:hAnsi="Times New Roman" w:cs="Times New Roman"/>
        </w:rPr>
        <w:t xml:space="preserve">SIMCO’s </w:t>
      </w:r>
      <w:r w:rsidR="00B71D0B">
        <w:rPr>
          <w:rFonts w:ascii="Times New Roman" w:hAnsi="Times New Roman" w:cs="Times New Roman"/>
        </w:rPr>
        <w:t xml:space="preserve">expected growth in sales </w:t>
      </w:r>
      <w:r w:rsidR="00A679BB">
        <w:rPr>
          <w:rFonts w:ascii="Times New Roman" w:hAnsi="Times New Roman" w:cs="Times New Roman"/>
        </w:rPr>
        <w:t xml:space="preserve">is 6%, SIMCO is still </w:t>
      </w:r>
      <w:r w:rsidR="005C5580">
        <w:rPr>
          <w:rFonts w:ascii="Times New Roman" w:hAnsi="Times New Roman" w:cs="Times New Roman"/>
        </w:rPr>
        <w:t xml:space="preserve">not strategically aligned and </w:t>
      </w:r>
      <w:r w:rsidR="00CC71A6">
        <w:rPr>
          <w:rFonts w:ascii="Times New Roman" w:hAnsi="Times New Roman" w:cs="Times New Roman"/>
        </w:rPr>
        <w:t xml:space="preserve">would experience a cash </w:t>
      </w:r>
      <w:r w:rsidR="00CC71A6" w:rsidRPr="00F92CC7">
        <w:rPr>
          <w:rFonts w:ascii="Times New Roman" w:hAnsi="Times New Roman" w:cs="Times New Roman"/>
          <w:i/>
          <w:iCs/>
        </w:rPr>
        <w:t>surplus</w:t>
      </w:r>
      <w:r w:rsidR="00CC71A6">
        <w:rPr>
          <w:rFonts w:ascii="Times New Roman" w:hAnsi="Times New Roman" w:cs="Times New Roman"/>
        </w:rPr>
        <w:t xml:space="preserve"> </w:t>
      </w:r>
      <w:r w:rsidR="00F92CC7">
        <w:rPr>
          <w:rFonts w:ascii="Times New Roman" w:hAnsi="Times New Roman" w:cs="Times New Roman"/>
        </w:rPr>
        <w:t xml:space="preserve">because its SGR is higher than its expected growth in sales. </w:t>
      </w:r>
      <w:r w:rsidR="00CE5D32">
        <w:rPr>
          <w:rFonts w:ascii="Times New Roman" w:hAnsi="Times New Roman" w:cs="Times New Roman"/>
        </w:rPr>
        <w:t xml:space="preserve">To be strategically aligned SIMCO must </w:t>
      </w:r>
      <w:r w:rsidR="00CE5D32" w:rsidRPr="00CE5D32">
        <w:rPr>
          <w:rFonts w:ascii="Times New Roman" w:hAnsi="Times New Roman" w:cs="Times New Roman"/>
          <w:i/>
          <w:iCs/>
        </w:rPr>
        <w:t>lower</w:t>
      </w:r>
      <w:r w:rsidR="00CE5D32">
        <w:rPr>
          <w:rFonts w:ascii="Times New Roman" w:hAnsi="Times New Roman" w:cs="Times New Roman"/>
        </w:rPr>
        <w:t xml:space="preserve"> its SGR to 6 percent by </w:t>
      </w:r>
      <w:r w:rsidR="00680666" w:rsidRPr="00680666">
        <w:rPr>
          <w:rFonts w:ascii="Times New Roman" w:hAnsi="Times New Roman" w:cs="Times New Roman"/>
          <w:i/>
          <w:iCs/>
        </w:rPr>
        <w:t>de</w:t>
      </w:r>
      <w:r w:rsidR="00CE5D32" w:rsidRPr="00680666">
        <w:rPr>
          <w:rFonts w:ascii="Times New Roman" w:hAnsi="Times New Roman" w:cs="Times New Roman"/>
          <w:i/>
          <w:iCs/>
        </w:rPr>
        <w:t>creasing</w:t>
      </w:r>
      <w:r w:rsidR="00CE5D32">
        <w:rPr>
          <w:rFonts w:ascii="Times New Roman" w:hAnsi="Times New Roman" w:cs="Times New Roman"/>
        </w:rPr>
        <w:t xml:space="preserve"> its retention rate to </w:t>
      </w:r>
      <w:r w:rsidR="00021272" w:rsidRPr="00102F8E">
        <w:rPr>
          <w:rFonts w:ascii="Times New Roman" w:hAnsi="Times New Roman" w:cs="Times New Roman"/>
          <w:u w:val="single"/>
        </w:rPr>
        <w:t>37.15</w:t>
      </w:r>
      <w:r w:rsidR="00CE5D32" w:rsidRPr="00102F8E">
        <w:rPr>
          <w:rFonts w:ascii="Times New Roman" w:hAnsi="Times New Roman" w:cs="Times New Roman"/>
          <w:u w:val="single"/>
        </w:rPr>
        <w:t>%</w:t>
      </w:r>
      <w:r w:rsidR="00CE5D32">
        <w:rPr>
          <w:rFonts w:ascii="Times New Roman" w:hAnsi="Times New Roman" w:cs="Times New Roman"/>
        </w:rPr>
        <w:t xml:space="preserve"> (Check: </w:t>
      </w:r>
      <w:r w:rsidR="00021272">
        <w:rPr>
          <w:rFonts w:ascii="Times New Roman" w:hAnsi="Times New Roman" w:cs="Times New Roman"/>
        </w:rPr>
        <w:t>37.15</w:t>
      </w:r>
      <w:r w:rsidR="00CE5D32">
        <w:rPr>
          <w:rFonts w:ascii="Times New Roman" w:hAnsi="Times New Roman" w:cs="Times New Roman"/>
        </w:rPr>
        <w:t xml:space="preserve">%×16.15% = </w:t>
      </w:r>
      <w:r w:rsidR="00021272">
        <w:rPr>
          <w:rFonts w:ascii="Times New Roman" w:hAnsi="Times New Roman" w:cs="Times New Roman"/>
        </w:rPr>
        <w:t>6</w:t>
      </w:r>
      <w:r w:rsidR="00CE5D32">
        <w:rPr>
          <w:rFonts w:ascii="Times New Roman" w:hAnsi="Times New Roman" w:cs="Times New Roman"/>
        </w:rPr>
        <w:t>%).</w:t>
      </w:r>
    </w:p>
    <w:p w14:paraId="6298274D" w14:textId="0228A30C" w:rsidR="007E4161" w:rsidRDefault="007E4161">
      <w:pPr>
        <w:rPr>
          <w:rFonts w:ascii="Times New Roman" w:hAnsi="Times New Roman" w:cs="Times New Roman"/>
        </w:rPr>
      </w:pPr>
      <w:r>
        <w:rPr>
          <w:rFonts w:ascii="Times New Roman" w:hAnsi="Times New Roman" w:cs="Times New Roman"/>
        </w:rPr>
        <w:br w:type="page"/>
      </w:r>
    </w:p>
    <w:p w14:paraId="5C5362E4" w14:textId="4122E1CE" w:rsidR="00102F8E" w:rsidRDefault="00102F8E" w:rsidP="00102F8E">
      <w:pPr>
        <w:shd w:val="clear" w:color="auto" w:fill="ADADAD" w:themeFill="background2" w:themeFillShade="BF"/>
        <w:tabs>
          <w:tab w:val="left" w:pos="0"/>
        </w:tabs>
        <w:spacing w:after="0"/>
        <w:jc w:val="center"/>
        <w:rPr>
          <w:rFonts w:ascii="Times New Roman" w:hAnsi="Times New Roman" w:cs="Times New Roman"/>
          <w:b/>
          <w:bCs/>
          <w:sz w:val="28"/>
          <w:szCs w:val="28"/>
        </w:rPr>
      </w:pPr>
      <w:r w:rsidRPr="00375108">
        <w:rPr>
          <w:rFonts w:ascii="Times New Roman" w:hAnsi="Times New Roman" w:cs="Times New Roman"/>
          <w:b/>
          <w:bCs/>
          <w:sz w:val="28"/>
          <w:szCs w:val="28"/>
        </w:rPr>
        <w:lastRenderedPageBreak/>
        <w:t xml:space="preserve">SESSION </w:t>
      </w:r>
      <w:r>
        <w:rPr>
          <w:rFonts w:ascii="Times New Roman" w:hAnsi="Times New Roman" w:cs="Times New Roman"/>
          <w:b/>
          <w:bCs/>
          <w:sz w:val="28"/>
          <w:szCs w:val="28"/>
        </w:rPr>
        <w:t>11</w:t>
      </w:r>
    </w:p>
    <w:p w14:paraId="06059B13" w14:textId="79558902" w:rsidR="00102F8E" w:rsidRPr="00375108" w:rsidRDefault="00102F8E" w:rsidP="00102F8E">
      <w:pPr>
        <w:shd w:val="clear" w:color="auto" w:fill="ADADAD" w:themeFill="background2" w:themeFillShade="BF"/>
        <w:tabs>
          <w:tab w:val="left" w:pos="0"/>
        </w:tabs>
        <w:spacing w:after="0"/>
        <w:jc w:val="center"/>
        <w:rPr>
          <w:rFonts w:ascii="Times New Roman" w:hAnsi="Times New Roman" w:cs="Times New Roman"/>
          <w:b/>
          <w:bCs/>
          <w:sz w:val="28"/>
          <w:szCs w:val="28"/>
        </w:rPr>
      </w:pPr>
      <w:r>
        <w:rPr>
          <w:rFonts w:ascii="Times New Roman" w:hAnsi="Times New Roman" w:cs="Times New Roman"/>
          <w:b/>
          <w:bCs/>
          <w:sz w:val="28"/>
          <w:szCs w:val="28"/>
        </w:rPr>
        <w:t>TIME VALUE OF MONEY</w:t>
      </w:r>
    </w:p>
    <w:p w14:paraId="528CAA64" w14:textId="621FA03A" w:rsidR="009649F8" w:rsidRPr="00BC1106" w:rsidRDefault="009649F8" w:rsidP="005A1054">
      <w:pPr>
        <w:spacing w:after="0" w:line="240" w:lineRule="auto"/>
        <w:jc w:val="center"/>
        <w:rPr>
          <w:rFonts w:ascii="Times New Roman" w:hAnsi="Times New Roman" w:cs="Times New Roman"/>
        </w:rPr>
      </w:pPr>
    </w:p>
    <w:p w14:paraId="48ABB4E7" w14:textId="77777777" w:rsidR="00A5128F" w:rsidRPr="00BC1106" w:rsidRDefault="00A5128F" w:rsidP="00A5128F">
      <w:pPr>
        <w:shd w:val="clear" w:color="auto" w:fill="D9D9D9" w:themeFill="background1" w:themeFillShade="D9"/>
        <w:jc w:val="both"/>
        <w:rPr>
          <w:rFonts w:ascii="Times New Roman" w:hAnsi="Times New Roman" w:cs="Times New Roman"/>
          <w:b/>
          <w:sz w:val="26"/>
          <w:szCs w:val="26"/>
        </w:rPr>
      </w:pPr>
      <w:r w:rsidRPr="00BC1106">
        <w:rPr>
          <w:rFonts w:ascii="Times New Roman" w:hAnsi="Times New Roman" w:cs="Times New Roman"/>
          <w:b/>
          <w:sz w:val="26"/>
          <w:szCs w:val="26"/>
        </w:rPr>
        <w:t>KEY TAKEAWAYS</w:t>
      </w:r>
    </w:p>
    <w:p w14:paraId="7E47D6E2" w14:textId="43CA7F67" w:rsidR="00A5128F" w:rsidRPr="00BC1106" w:rsidRDefault="00A5128F" w:rsidP="00FC00BF">
      <w:pPr>
        <w:pStyle w:val="ListParagraph"/>
        <w:numPr>
          <w:ilvl w:val="0"/>
          <w:numId w:val="9"/>
        </w:numPr>
        <w:spacing w:after="200" w:line="360" w:lineRule="auto"/>
        <w:jc w:val="both"/>
        <w:rPr>
          <w:rFonts w:ascii="Times New Roman" w:hAnsi="Times New Roman" w:cs="Times New Roman"/>
          <w:color w:val="FF0000"/>
          <w:sz w:val="16"/>
          <w:szCs w:val="16"/>
        </w:rPr>
      </w:pPr>
      <w:r w:rsidRPr="00102F8E">
        <w:rPr>
          <w:rFonts w:ascii="Times New Roman" w:hAnsi="Times New Roman" w:cs="Times New Roman"/>
          <w:b/>
          <w:bCs/>
        </w:rPr>
        <w:t>The time value of money is another way of saying that time is money</w:t>
      </w:r>
      <w:r w:rsidRPr="00BC1106">
        <w:rPr>
          <w:rFonts w:ascii="Times New Roman" w:hAnsi="Times New Roman" w:cs="Times New Roman"/>
        </w:rPr>
        <w:t xml:space="preserve">. Time is money because one dollar invested </w:t>
      </w:r>
      <w:r w:rsidRPr="00BC1106">
        <w:rPr>
          <w:rFonts w:ascii="Times New Roman" w:hAnsi="Times New Roman" w:cs="Times New Roman"/>
          <w:i/>
          <w:iCs/>
        </w:rPr>
        <w:t>today</w:t>
      </w:r>
      <w:r w:rsidRPr="00BC1106">
        <w:rPr>
          <w:rFonts w:ascii="Times New Roman" w:hAnsi="Times New Roman" w:cs="Times New Roman"/>
        </w:rPr>
        <w:t xml:space="preserve"> </w:t>
      </w:r>
      <w:r w:rsidR="00AF39E0">
        <w:rPr>
          <w:rFonts w:ascii="Times New Roman" w:hAnsi="Times New Roman" w:cs="Times New Roman"/>
        </w:rPr>
        <w:t>is</w:t>
      </w:r>
      <w:r w:rsidRPr="00BC1106">
        <w:rPr>
          <w:rFonts w:ascii="Times New Roman" w:hAnsi="Times New Roman" w:cs="Times New Roman"/>
        </w:rPr>
        <w:t xml:space="preserve"> worth </w:t>
      </w:r>
      <w:r w:rsidRPr="00BC1106">
        <w:rPr>
          <w:rFonts w:ascii="Times New Roman" w:hAnsi="Times New Roman" w:cs="Times New Roman"/>
          <w:i/>
          <w:iCs/>
        </w:rPr>
        <w:t>more</w:t>
      </w:r>
      <w:r w:rsidRPr="00BC1106">
        <w:rPr>
          <w:rFonts w:ascii="Times New Roman" w:hAnsi="Times New Roman" w:cs="Times New Roman"/>
        </w:rPr>
        <w:t xml:space="preserve"> than one dollar in the </w:t>
      </w:r>
      <w:r w:rsidRPr="00BC1106">
        <w:rPr>
          <w:rFonts w:ascii="Times New Roman" w:hAnsi="Times New Roman" w:cs="Times New Roman"/>
          <w:i/>
          <w:iCs/>
        </w:rPr>
        <w:t>future</w:t>
      </w:r>
      <w:r w:rsidRPr="00BC1106">
        <w:rPr>
          <w:rFonts w:ascii="Times New Roman" w:hAnsi="Times New Roman" w:cs="Times New Roman"/>
        </w:rPr>
        <w:t>.</w:t>
      </w:r>
    </w:p>
    <w:p w14:paraId="250B9B8E" w14:textId="77777777" w:rsidR="00A5128F" w:rsidRPr="00227595" w:rsidRDefault="00A5128F" w:rsidP="00FC00BF">
      <w:pPr>
        <w:pStyle w:val="ListParagraph"/>
        <w:spacing w:line="360" w:lineRule="auto"/>
        <w:ind w:left="360"/>
        <w:jc w:val="both"/>
        <w:rPr>
          <w:rFonts w:ascii="Times New Roman" w:hAnsi="Times New Roman" w:cs="Times New Roman"/>
          <w:color w:val="FF0000"/>
          <w:sz w:val="8"/>
          <w:szCs w:val="8"/>
        </w:rPr>
      </w:pPr>
      <w:r w:rsidRPr="00227595">
        <w:rPr>
          <w:rFonts w:ascii="Times New Roman" w:hAnsi="Times New Roman" w:cs="Times New Roman"/>
          <w:sz w:val="8"/>
          <w:szCs w:val="8"/>
        </w:rPr>
        <w:t xml:space="preserve"> </w:t>
      </w:r>
    </w:p>
    <w:p w14:paraId="495B6F60" w14:textId="3F2F51FC" w:rsidR="00A5128F" w:rsidRPr="00BC1106" w:rsidRDefault="00BF2EF9" w:rsidP="00FC00BF">
      <w:pPr>
        <w:pStyle w:val="ListParagraph"/>
        <w:numPr>
          <w:ilvl w:val="0"/>
          <w:numId w:val="9"/>
        </w:numPr>
        <w:spacing w:after="200" w:line="360" w:lineRule="auto"/>
        <w:jc w:val="both"/>
        <w:rPr>
          <w:rFonts w:ascii="Times New Roman" w:hAnsi="Times New Roman" w:cs="Times New Roman"/>
        </w:rPr>
      </w:pPr>
      <w:r w:rsidRPr="00BF2EF9">
        <w:rPr>
          <w:rFonts w:ascii="Times New Roman" w:hAnsi="Times New Roman" w:cs="Times New Roman"/>
          <w:b/>
          <w:bCs/>
        </w:rPr>
        <w:t>Discounted cashflow</w:t>
      </w:r>
      <w:r>
        <w:rPr>
          <w:rFonts w:ascii="Times New Roman" w:hAnsi="Times New Roman" w:cs="Times New Roman"/>
        </w:rPr>
        <w:t xml:space="preserve">. </w:t>
      </w:r>
      <w:r w:rsidR="00A5128F" w:rsidRPr="00BC1106">
        <w:rPr>
          <w:rFonts w:ascii="Times New Roman" w:hAnsi="Times New Roman" w:cs="Times New Roman"/>
        </w:rPr>
        <w:t xml:space="preserve">The present value (the value now) at a discount rate (r) of a future </w:t>
      </w:r>
      <w:r w:rsidR="0048161E">
        <w:rPr>
          <w:rFonts w:ascii="Times New Roman" w:hAnsi="Times New Roman" w:cs="Times New Roman"/>
        </w:rPr>
        <w:t>cashflow</w:t>
      </w:r>
      <w:r w:rsidR="00A5128F" w:rsidRPr="00BC1106">
        <w:rPr>
          <w:rFonts w:ascii="Times New Roman" w:hAnsi="Times New Roman" w:cs="Times New Roman"/>
        </w:rPr>
        <w:t xml:space="preserve"> occurring at the end of year T is given by </w:t>
      </w:r>
      <w:r w:rsidR="00A5128F" w:rsidRPr="0070145A">
        <w:rPr>
          <w:rFonts w:ascii="Times New Roman" w:hAnsi="Times New Roman" w:cs="Times New Roman"/>
        </w:rPr>
        <w:t>formula 11.1</w:t>
      </w:r>
      <w:r w:rsidR="00A5128F" w:rsidRPr="00BC1106">
        <w:rPr>
          <w:rFonts w:ascii="Times New Roman" w:hAnsi="Times New Roman" w:cs="Times New Roman"/>
        </w:rPr>
        <w:t>.</w:t>
      </w:r>
    </w:p>
    <w:p w14:paraId="53CC9914" w14:textId="77777777" w:rsidR="00A5128F" w:rsidRPr="00227595" w:rsidRDefault="00A5128F" w:rsidP="00FC00BF">
      <w:pPr>
        <w:pStyle w:val="ListParagraph"/>
        <w:spacing w:after="0" w:line="360" w:lineRule="auto"/>
        <w:ind w:left="360"/>
        <w:jc w:val="both"/>
        <w:rPr>
          <w:rFonts w:ascii="Times New Roman" w:hAnsi="Times New Roman" w:cs="Times New Roman"/>
          <w:sz w:val="8"/>
          <w:szCs w:val="8"/>
        </w:rPr>
      </w:pPr>
    </w:p>
    <w:p w14:paraId="6B1980FC" w14:textId="7AF99B89" w:rsidR="00A5128F" w:rsidRPr="00BC1106" w:rsidRDefault="00BF2EF9" w:rsidP="00FC00BF">
      <w:pPr>
        <w:pStyle w:val="ListParagraph"/>
        <w:numPr>
          <w:ilvl w:val="0"/>
          <w:numId w:val="9"/>
        </w:numPr>
        <w:spacing w:after="0" w:line="360" w:lineRule="auto"/>
        <w:jc w:val="both"/>
        <w:rPr>
          <w:rFonts w:ascii="Times New Roman" w:hAnsi="Times New Roman" w:cs="Times New Roman"/>
        </w:rPr>
      </w:pPr>
      <w:r w:rsidRPr="00BF2EF9">
        <w:rPr>
          <w:rFonts w:ascii="Times New Roman" w:hAnsi="Times New Roman" w:cs="Times New Roman"/>
          <w:b/>
          <w:bCs/>
        </w:rPr>
        <w:t>Annuities</w:t>
      </w:r>
      <w:r>
        <w:rPr>
          <w:rFonts w:ascii="Times New Roman" w:hAnsi="Times New Roman" w:cs="Times New Roman"/>
        </w:rPr>
        <w:t xml:space="preserve">. </w:t>
      </w:r>
      <w:r w:rsidR="00A5128F" w:rsidRPr="00BC1106">
        <w:rPr>
          <w:rFonts w:ascii="Times New Roman" w:hAnsi="Times New Roman" w:cs="Times New Roman"/>
        </w:rPr>
        <w:t xml:space="preserve">An annuity is a cashflow stream in which the sequence of </w:t>
      </w:r>
      <w:r w:rsidR="0048161E">
        <w:rPr>
          <w:rFonts w:ascii="Times New Roman" w:hAnsi="Times New Roman" w:cs="Times New Roman"/>
        </w:rPr>
        <w:t>cashflow</w:t>
      </w:r>
      <w:r w:rsidR="00A5128F" w:rsidRPr="00BC1106">
        <w:rPr>
          <w:rFonts w:ascii="Times New Roman" w:hAnsi="Times New Roman" w:cs="Times New Roman"/>
        </w:rPr>
        <w:t xml:space="preserve">s are </w:t>
      </w:r>
      <w:r w:rsidR="00A5128F" w:rsidRPr="00694880">
        <w:rPr>
          <w:rFonts w:ascii="Times New Roman" w:hAnsi="Times New Roman" w:cs="Times New Roman"/>
          <w:i/>
          <w:iCs/>
        </w:rPr>
        <w:t>identical</w:t>
      </w:r>
      <w:r w:rsidR="00A5128F" w:rsidRPr="00BC1106">
        <w:rPr>
          <w:rFonts w:ascii="Times New Roman" w:hAnsi="Times New Roman" w:cs="Times New Roman"/>
        </w:rPr>
        <w:t xml:space="preserve"> and occur over a </w:t>
      </w:r>
      <w:r w:rsidR="00A5128F" w:rsidRPr="00942E03">
        <w:rPr>
          <w:rFonts w:ascii="Times New Roman" w:hAnsi="Times New Roman" w:cs="Times New Roman"/>
          <w:i/>
          <w:iCs/>
        </w:rPr>
        <w:t>fixed</w:t>
      </w:r>
      <w:r w:rsidR="00A5128F" w:rsidRPr="00BC1106">
        <w:rPr>
          <w:rFonts w:ascii="Times New Roman" w:hAnsi="Times New Roman" w:cs="Times New Roman"/>
        </w:rPr>
        <w:t xml:space="preserve"> number of years. Its present value is given by </w:t>
      </w:r>
      <w:r w:rsidR="00A5128F" w:rsidRPr="0070145A">
        <w:rPr>
          <w:rFonts w:ascii="Times New Roman" w:hAnsi="Times New Roman" w:cs="Times New Roman"/>
        </w:rPr>
        <w:t>formula 11.2</w:t>
      </w:r>
      <w:r w:rsidR="00A5128F" w:rsidRPr="00BC1106">
        <w:rPr>
          <w:rFonts w:ascii="Times New Roman" w:hAnsi="Times New Roman" w:cs="Times New Roman"/>
        </w:rPr>
        <w:t>.</w:t>
      </w:r>
    </w:p>
    <w:p w14:paraId="4C7632E4" w14:textId="77777777" w:rsidR="00A5128F" w:rsidRPr="00227595" w:rsidRDefault="00A5128F" w:rsidP="00FC00BF">
      <w:pPr>
        <w:pStyle w:val="ListParagraph"/>
        <w:spacing w:after="0" w:line="360" w:lineRule="auto"/>
        <w:ind w:left="360"/>
        <w:jc w:val="both"/>
        <w:rPr>
          <w:rFonts w:ascii="Times New Roman" w:hAnsi="Times New Roman" w:cs="Times New Roman"/>
          <w:sz w:val="8"/>
          <w:szCs w:val="8"/>
        </w:rPr>
      </w:pPr>
    </w:p>
    <w:p w14:paraId="6D8B2BAB" w14:textId="3576152C" w:rsidR="00A5128F" w:rsidRPr="00BC1106" w:rsidRDefault="00BF2EF9" w:rsidP="00FC00BF">
      <w:pPr>
        <w:pStyle w:val="ListParagraph"/>
        <w:numPr>
          <w:ilvl w:val="0"/>
          <w:numId w:val="9"/>
        </w:numPr>
        <w:spacing w:after="0" w:line="360" w:lineRule="auto"/>
        <w:jc w:val="both"/>
        <w:rPr>
          <w:rFonts w:ascii="Times New Roman" w:hAnsi="Times New Roman" w:cs="Times New Roman"/>
        </w:rPr>
      </w:pPr>
      <w:r w:rsidRPr="00FC00BF">
        <w:rPr>
          <w:rFonts w:ascii="Times New Roman" w:hAnsi="Times New Roman" w:cs="Times New Roman"/>
          <w:b/>
          <w:bCs/>
        </w:rPr>
        <w:t>Perpetuities</w:t>
      </w:r>
      <w:r w:rsidR="00FC00BF">
        <w:rPr>
          <w:rFonts w:ascii="Times New Roman" w:hAnsi="Times New Roman" w:cs="Times New Roman"/>
        </w:rPr>
        <w:t xml:space="preserve">. </w:t>
      </w:r>
      <w:r w:rsidR="00A5128F" w:rsidRPr="00BC1106">
        <w:rPr>
          <w:rFonts w:ascii="Times New Roman" w:hAnsi="Times New Roman" w:cs="Times New Roman"/>
        </w:rPr>
        <w:t>A perpetu</w:t>
      </w:r>
      <w:r w:rsidR="005155D1">
        <w:rPr>
          <w:rFonts w:ascii="Times New Roman" w:hAnsi="Times New Roman" w:cs="Times New Roman"/>
        </w:rPr>
        <w:t xml:space="preserve">ity is a </w:t>
      </w:r>
      <w:r w:rsidR="00A5128F" w:rsidRPr="00BC1106">
        <w:rPr>
          <w:rFonts w:ascii="Times New Roman" w:hAnsi="Times New Roman" w:cs="Times New Roman"/>
        </w:rPr>
        <w:t xml:space="preserve">cashflow stream in which the sequence of cashflows are </w:t>
      </w:r>
      <w:r w:rsidR="00A5128F" w:rsidRPr="00942E03">
        <w:rPr>
          <w:rFonts w:ascii="Times New Roman" w:hAnsi="Times New Roman" w:cs="Times New Roman"/>
          <w:i/>
          <w:iCs/>
        </w:rPr>
        <w:t>identical</w:t>
      </w:r>
      <w:r w:rsidR="00A5128F" w:rsidRPr="00BC1106">
        <w:rPr>
          <w:rFonts w:ascii="Times New Roman" w:hAnsi="Times New Roman" w:cs="Times New Roman"/>
        </w:rPr>
        <w:t xml:space="preserve"> </w:t>
      </w:r>
      <w:r w:rsidR="00A5128F" w:rsidRPr="00694880">
        <w:rPr>
          <w:rFonts w:ascii="Times New Roman" w:hAnsi="Times New Roman" w:cs="Times New Roman"/>
          <w:i/>
          <w:iCs/>
        </w:rPr>
        <w:t>forever</w:t>
      </w:r>
      <w:r w:rsidR="00A5128F" w:rsidRPr="00BC1106">
        <w:rPr>
          <w:rFonts w:ascii="Times New Roman" w:hAnsi="Times New Roman" w:cs="Times New Roman"/>
        </w:rPr>
        <w:t xml:space="preserve">. Its present value is given by </w:t>
      </w:r>
      <w:r w:rsidR="00A5128F" w:rsidRPr="00526183">
        <w:rPr>
          <w:rFonts w:ascii="Times New Roman" w:hAnsi="Times New Roman" w:cs="Times New Roman"/>
        </w:rPr>
        <w:t>formula 11.3</w:t>
      </w:r>
      <w:r w:rsidR="00A5128F" w:rsidRPr="00BC1106">
        <w:rPr>
          <w:rFonts w:ascii="Times New Roman" w:hAnsi="Times New Roman" w:cs="Times New Roman"/>
        </w:rPr>
        <w:t>.</w:t>
      </w:r>
    </w:p>
    <w:p w14:paraId="0F172CF8" w14:textId="77777777" w:rsidR="00A5128F" w:rsidRPr="00227595" w:rsidRDefault="00A5128F" w:rsidP="00FC00BF">
      <w:pPr>
        <w:pStyle w:val="ListParagraph"/>
        <w:spacing w:after="0" w:line="360" w:lineRule="auto"/>
        <w:ind w:left="360"/>
        <w:jc w:val="both"/>
        <w:rPr>
          <w:rFonts w:ascii="Times New Roman" w:hAnsi="Times New Roman" w:cs="Times New Roman"/>
          <w:sz w:val="8"/>
          <w:szCs w:val="8"/>
        </w:rPr>
      </w:pPr>
    </w:p>
    <w:p w14:paraId="0724E4AA" w14:textId="0E170FC1" w:rsidR="00A5128F" w:rsidRPr="00BC1106" w:rsidRDefault="00FC00BF" w:rsidP="00FC00BF">
      <w:pPr>
        <w:pStyle w:val="ListParagraph"/>
        <w:numPr>
          <w:ilvl w:val="0"/>
          <w:numId w:val="9"/>
        </w:numPr>
        <w:spacing w:after="0" w:line="360" w:lineRule="auto"/>
        <w:jc w:val="both"/>
        <w:rPr>
          <w:rFonts w:ascii="Times New Roman" w:hAnsi="Times New Roman" w:cs="Times New Roman"/>
        </w:rPr>
      </w:pPr>
      <w:r w:rsidRPr="00FC00BF">
        <w:rPr>
          <w:rFonts w:ascii="Times New Roman" w:hAnsi="Times New Roman" w:cs="Times New Roman"/>
          <w:b/>
          <w:bCs/>
        </w:rPr>
        <w:t>Growing perpetuities</w:t>
      </w:r>
      <w:r>
        <w:rPr>
          <w:rFonts w:ascii="Times New Roman" w:hAnsi="Times New Roman" w:cs="Times New Roman"/>
        </w:rPr>
        <w:t xml:space="preserve">. </w:t>
      </w:r>
      <w:r w:rsidR="00A5128F" w:rsidRPr="00BC1106">
        <w:rPr>
          <w:rFonts w:ascii="Times New Roman" w:hAnsi="Times New Roman" w:cs="Times New Roman"/>
        </w:rPr>
        <w:t>A growing perpetu</w:t>
      </w:r>
      <w:r w:rsidR="00526183">
        <w:rPr>
          <w:rFonts w:ascii="Times New Roman" w:hAnsi="Times New Roman" w:cs="Times New Roman"/>
        </w:rPr>
        <w:t xml:space="preserve">ity is a </w:t>
      </w:r>
      <w:r w:rsidR="00A5128F" w:rsidRPr="00BC1106">
        <w:rPr>
          <w:rFonts w:ascii="Times New Roman" w:hAnsi="Times New Roman" w:cs="Times New Roman"/>
        </w:rPr>
        <w:t xml:space="preserve">cashflow stream in which the cashflows are growing forever at a </w:t>
      </w:r>
      <w:r w:rsidR="00A5128F" w:rsidRPr="00694880">
        <w:rPr>
          <w:rFonts w:ascii="Times New Roman" w:hAnsi="Times New Roman" w:cs="Times New Roman"/>
          <w:i/>
          <w:iCs/>
        </w:rPr>
        <w:t>constant</w:t>
      </w:r>
      <w:r w:rsidR="00A5128F" w:rsidRPr="00BC1106">
        <w:rPr>
          <w:rFonts w:ascii="Times New Roman" w:hAnsi="Times New Roman" w:cs="Times New Roman"/>
        </w:rPr>
        <w:t xml:space="preserve"> rate. Its present value is given by </w:t>
      </w:r>
      <w:r w:rsidR="00A5128F" w:rsidRPr="00D16AA4">
        <w:rPr>
          <w:rFonts w:ascii="Times New Roman" w:hAnsi="Times New Roman" w:cs="Times New Roman"/>
        </w:rPr>
        <w:t>formula 11.4</w:t>
      </w:r>
      <w:r w:rsidR="00A5128F" w:rsidRPr="00BC1106">
        <w:rPr>
          <w:rFonts w:ascii="Times New Roman" w:hAnsi="Times New Roman" w:cs="Times New Roman"/>
        </w:rPr>
        <w:t>.</w:t>
      </w:r>
    </w:p>
    <w:p w14:paraId="2D64F492" w14:textId="77777777" w:rsidR="00A5128F" w:rsidRPr="00BC1106" w:rsidRDefault="00A5128F" w:rsidP="00A5128F">
      <w:pPr>
        <w:spacing w:after="0"/>
        <w:rPr>
          <w:rFonts w:ascii="Times New Roman" w:hAnsi="Times New Roman" w:cs="Times New Roman"/>
        </w:rPr>
      </w:pPr>
    </w:p>
    <w:p w14:paraId="15076254" w14:textId="77777777" w:rsidR="00A5128F" w:rsidRPr="00BC1106" w:rsidRDefault="00A5128F" w:rsidP="00A5128F">
      <w:pPr>
        <w:shd w:val="clear" w:color="auto" w:fill="D9D9D9" w:themeFill="background1" w:themeFillShade="D9"/>
        <w:rPr>
          <w:rFonts w:ascii="Times New Roman" w:hAnsi="Times New Roman" w:cs="Times New Roman"/>
          <w:b/>
          <w:sz w:val="26"/>
          <w:szCs w:val="26"/>
        </w:rPr>
      </w:pPr>
      <w:r w:rsidRPr="00BC1106">
        <w:rPr>
          <w:rFonts w:ascii="Times New Roman" w:hAnsi="Times New Roman" w:cs="Times New Roman"/>
          <w:b/>
          <w:sz w:val="26"/>
          <w:szCs w:val="26"/>
        </w:rPr>
        <w:t>TEST YOURSELF</w:t>
      </w:r>
    </w:p>
    <w:p w14:paraId="2CA1530E" w14:textId="77777777" w:rsidR="00D074C1" w:rsidRDefault="00F97F3C" w:rsidP="00D074C1">
      <w:pPr>
        <w:spacing w:line="360" w:lineRule="auto"/>
        <w:ind w:left="567" w:hanging="567"/>
        <w:jc w:val="both"/>
        <w:rPr>
          <w:rFonts w:ascii="Times New Roman" w:hAnsi="Times New Roman" w:cs="Times New Roman"/>
          <w:color w:val="000000" w:themeColor="text1"/>
        </w:rPr>
      </w:pPr>
      <w:r w:rsidRPr="00A47209">
        <w:rPr>
          <w:rFonts w:ascii="Times New Roman" w:hAnsi="Times New Roman" w:cs="Times New Roman"/>
        </w:rPr>
        <w:t xml:space="preserve">11.1  </w:t>
      </w:r>
      <w:r w:rsidR="00D074C1">
        <w:rPr>
          <w:rFonts w:ascii="Times New Roman" w:hAnsi="Times New Roman" w:cs="Times New Roman"/>
          <w:color w:val="000000" w:themeColor="text1"/>
        </w:rPr>
        <w:t xml:space="preserve">Show that if the nominal rate of interest is ‘r’, the inflation rate is ‘i’, and the real rate of interest is ‘R’, then the following relationship must hold: </w:t>
      </w:r>
    </w:p>
    <w:p w14:paraId="43FC16DA" w14:textId="78B1D3B0" w:rsidR="00D074C1" w:rsidRDefault="00BD5747" w:rsidP="00D074C1">
      <w:pPr>
        <w:spacing w:line="360" w:lineRule="auto"/>
        <w:ind w:left="567" w:hanging="567"/>
        <w:jc w:val="center"/>
        <w:rPr>
          <w:rFonts w:ascii="Times New Roman" w:hAnsi="Times New Roman" w:cs="Times New Roman"/>
          <w:color w:val="000000" w:themeColor="text1"/>
        </w:rPr>
      </w:pPr>
      <w:r>
        <w:rPr>
          <w:rFonts w:ascii="Times New Roman" w:hAnsi="Times New Roman" w:cs="Times New Roman"/>
          <w:color w:val="000000" w:themeColor="text1"/>
        </w:rPr>
        <w:t xml:space="preserve">(1 + r) = </w:t>
      </w:r>
      <w:r w:rsidR="00D074C1">
        <w:rPr>
          <w:rFonts w:ascii="Times New Roman" w:hAnsi="Times New Roman" w:cs="Times New Roman"/>
          <w:color w:val="000000" w:themeColor="text1"/>
        </w:rPr>
        <w:t xml:space="preserve">(1 + </w:t>
      </w:r>
      <w:r>
        <w:rPr>
          <w:rFonts w:ascii="Times New Roman" w:hAnsi="Times New Roman" w:cs="Times New Roman"/>
          <w:color w:val="000000" w:themeColor="text1"/>
        </w:rPr>
        <w:t>R</w:t>
      </w:r>
      <w:r w:rsidR="00D074C1">
        <w:rPr>
          <w:rFonts w:ascii="Times New Roman" w:hAnsi="Times New Roman" w:cs="Times New Roman"/>
          <w:color w:val="000000" w:themeColor="text1"/>
        </w:rPr>
        <w:t xml:space="preserve">) × (1 + i) </w:t>
      </w:r>
    </w:p>
    <w:p w14:paraId="39059013" w14:textId="6F1E2D0D" w:rsidR="00D074C1" w:rsidRPr="003F1203" w:rsidRDefault="00D074C1" w:rsidP="00D074C1">
      <w:pPr>
        <w:spacing w:line="36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ab/>
        <w:t xml:space="preserve">What is the real rate of interest if the nominal rate is 10 percent and </w:t>
      </w:r>
      <w:r w:rsidR="00650900">
        <w:rPr>
          <w:rFonts w:ascii="Times New Roman" w:hAnsi="Times New Roman" w:cs="Times New Roman"/>
          <w:color w:val="000000" w:themeColor="text1"/>
        </w:rPr>
        <w:t>the</w:t>
      </w:r>
      <w:r>
        <w:rPr>
          <w:rFonts w:ascii="Times New Roman" w:hAnsi="Times New Roman" w:cs="Times New Roman"/>
          <w:color w:val="000000" w:themeColor="text1"/>
        </w:rPr>
        <w:t xml:space="preserve"> inflation rate is 6 percent?</w:t>
      </w:r>
    </w:p>
    <w:p w14:paraId="0603F9E8" w14:textId="2574EB71" w:rsidR="00F97F3C" w:rsidRPr="00A47209" w:rsidRDefault="00F97F3C" w:rsidP="00D074C1">
      <w:pPr>
        <w:spacing w:line="360" w:lineRule="auto"/>
        <w:ind w:left="567" w:hanging="567"/>
        <w:jc w:val="both"/>
        <w:rPr>
          <w:rFonts w:ascii="Times New Roman" w:hAnsi="Times New Roman" w:cs="Times New Roman"/>
        </w:rPr>
      </w:pPr>
      <w:r w:rsidRPr="00A47209">
        <w:rPr>
          <w:rFonts w:ascii="Times New Roman" w:hAnsi="Times New Roman" w:cs="Times New Roman"/>
        </w:rPr>
        <w:t>11.2  Explain why formula 11.4 for the present value of a growing perpetuity works only if the discount rate (r) exceeds the growth rate (g).</w:t>
      </w:r>
    </w:p>
    <w:p w14:paraId="6196E6D6" w14:textId="5ACFDC6F" w:rsidR="00F97F3C" w:rsidRPr="00A47209" w:rsidRDefault="00F97F3C" w:rsidP="00F97F3C">
      <w:pPr>
        <w:pStyle w:val="ListParagraph"/>
        <w:spacing w:before="240" w:line="360" w:lineRule="auto"/>
        <w:ind w:left="567" w:hanging="567"/>
        <w:jc w:val="both"/>
        <w:rPr>
          <w:rFonts w:ascii="Times New Roman" w:hAnsi="Times New Roman" w:cs="Times New Roman"/>
        </w:rPr>
      </w:pPr>
      <w:r w:rsidRPr="00A47209">
        <w:rPr>
          <w:rFonts w:ascii="Times New Roman" w:hAnsi="Times New Roman" w:cs="Times New Roman"/>
        </w:rPr>
        <w:t>11.3</w:t>
      </w:r>
      <w:r w:rsidRPr="00A47209">
        <w:rPr>
          <w:rFonts w:ascii="Times New Roman" w:hAnsi="Times New Roman" w:cs="Times New Roman"/>
        </w:rPr>
        <w:tab/>
      </w:r>
      <w:r w:rsidR="009431C9">
        <w:rPr>
          <w:rFonts w:ascii="Times New Roman" w:hAnsi="Times New Roman" w:cs="Times New Roman"/>
        </w:rPr>
        <w:t>A</w:t>
      </w:r>
      <w:r w:rsidRPr="00A47209">
        <w:rPr>
          <w:rFonts w:ascii="Times New Roman" w:hAnsi="Times New Roman" w:cs="Times New Roman"/>
        </w:rPr>
        <w:t xml:space="preserve"> bank lends you $100,000 for 10 years at an annual rate of 6 percent</w:t>
      </w:r>
      <w:r w:rsidR="009431C9">
        <w:rPr>
          <w:rFonts w:ascii="Times New Roman" w:hAnsi="Times New Roman" w:cs="Times New Roman"/>
        </w:rPr>
        <w:t xml:space="preserve">. </w:t>
      </w:r>
      <w:r w:rsidR="007A4A16">
        <w:rPr>
          <w:rFonts w:ascii="Times New Roman" w:hAnsi="Times New Roman" w:cs="Times New Roman"/>
        </w:rPr>
        <w:t>I</w:t>
      </w:r>
      <w:r w:rsidRPr="00A47209">
        <w:rPr>
          <w:rFonts w:ascii="Times New Roman" w:hAnsi="Times New Roman" w:cs="Times New Roman"/>
        </w:rPr>
        <w:t>f you reimburse the loan in equal monthly payments over 10 years</w:t>
      </w:r>
      <w:r w:rsidR="007A4A16">
        <w:rPr>
          <w:rFonts w:ascii="Times New Roman" w:hAnsi="Times New Roman" w:cs="Times New Roman"/>
        </w:rPr>
        <w:t xml:space="preserve">, what is your monthly payment and what </w:t>
      </w:r>
      <w:r w:rsidR="007A4A16" w:rsidRPr="00A47209">
        <w:rPr>
          <w:rFonts w:ascii="Times New Roman" w:hAnsi="Times New Roman" w:cs="Times New Roman"/>
        </w:rPr>
        <w:t xml:space="preserve">is the total amount of interest you </w:t>
      </w:r>
      <w:r w:rsidR="00DD367C">
        <w:rPr>
          <w:rFonts w:ascii="Times New Roman" w:hAnsi="Times New Roman" w:cs="Times New Roman"/>
        </w:rPr>
        <w:t>pay</w:t>
      </w:r>
      <w:r w:rsidR="007A4A16">
        <w:rPr>
          <w:rFonts w:ascii="Times New Roman" w:hAnsi="Times New Roman" w:cs="Times New Roman"/>
        </w:rPr>
        <w:t xml:space="preserve"> the bank over the life of the loan?</w:t>
      </w:r>
      <w:r w:rsidRPr="00A47209">
        <w:rPr>
          <w:rFonts w:ascii="Times New Roman" w:hAnsi="Times New Roman" w:cs="Times New Roman"/>
        </w:rPr>
        <w:t xml:space="preserve"> </w:t>
      </w:r>
    </w:p>
    <w:p w14:paraId="75228A5D" w14:textId="77777777" w:rsidR="00F97F3C" w:rsidRPr="00A47209" w:rsidRDefault="00F97F3C" w:rsidP="00F97F3C">
      <w:pPr>
        <w:pStyle w:val="ListParagraph"/>
        <w:spacing w:before="240" w:line="360" w:lineRule="auto"/>
        <w:ind w:left="567" w:hanging="567"/>
        <w:jc w:val="both"/>
        <w:rPr>
          <w:rFonts w:ascii="Times New Roman" w:hAnsi="Times New Roman" w:cs="Times New Roman"/>
          <w:sz w:val="16"/>
          <w:szCs w:val="16"/>
        </w:rPr>
      </w:pPr>
    </w:p>
    <w:p w14:paraId="4922FDD5" w14:textId="08E58B6C" w:rsidR="00F97F3C" w:rsidRPr="00A47209" w:rsidRDefault="00F97F3C" w:rsidP="00F97F3C">
      <w:pPr>
        <w:pStyle w:val="ListParagraph"/>
        <w:spacing w:line="360" w:lineRule="auto"/>
        <w:ind w:left="567" w:hanging="567"/>
        <w:jc w:val="both"/>
        <w:rPr>
          <w:rFonts w:ascii="Times New Roman" w:hAnsi="Times New Roman" w:cs="Times New Roman"/>
        </w:rPr>
      </w:pPr>
      <w:r w:rsidRPr="00A47209">
        <w:rPr>
          <w:rFonts w:ascii="Times New Roman" w:hAnsi="Times New Roman" w:cs="Times New Roman"/>
        </w:rPr>
        <w:t xml:space="preserve">11.4 You will retire in </w:t>
      </w:r>
      <w:r w:rsidR="0063656A">
        <w:rPr>
          <w:rFonts w:ascii="Times New Roman" w:hAnsi="Times New Roman" w:cs="Times New Roman"/>
        </w:rPr>
        <w:t>2</w:t>
      </w:r>
      <w:r w:rsidRPr="00A47209">
        <w:rPr>
          <w:rFonts w:ascii="Times New Roman" w:hAnsi="Times New Roman" w:cs="Times New Roman"/>
        </w:rPr>
        <w:t xml:space="preserve">0 years. How much money should you deposit every year in a savings account paying 6 percent to have a $1 million on the day you retire? What is the total amount </w:t>
      </w:r>
      <w:r w:rsidRPr="00A47209">
        <w:rPr>
          <w:rFonts w:ascii="Times New Roman" w:hAnsi="Times New Roman" w:cs="Times New Roman"/>
        </w:rPr>
        <w:lastRenderedPageBreak/>
        <w:t xml:space="preserve">of money you must deposit over the </w:t>
      </w:r>
      <w:r w:rsidR="003A0706">
        <w:rPr>
          <w:rFonts w:ascii="Times New Roman" w:hAnsi="Times New Roman" w:cs="Times New Roman"/>
        </w:rPr>
        <w:t>2</w:t>
      </w:r>
      <w:r w:rsidRPr="00A47209">
        <w:rPr>
          <w:rFonts w:ascii="Times New Roman" w:hAnsi="Times New Roman" w:cs="Times New Roman"/>
        </w:rPr>
        <w:t xml:space="preserve">0 years and how much interest will you earn? How much money would you get every year during </w:t>
      </w:r>
      <w:r w:rsidR="00650900">
        <w:rPr>
          <w:rFonts w:ascii="Times New Roman" w:hAnsi="Times New Roman" w:cs="Times New Roman"/>
        </w:rPr>
        <w:t>your</w:t>
      </w:r>
      <w:r w:rsidRPr="00A47209">
        <w:rPr>
          <w:rFonts w:ascii="Times New Roman" w:hAnsi="Times New Roman" w:cs="Times New Roman"/>
        </w:rPr>
        <w:t xml:space="preserve"> first </w:t>
      </w:r>
      <w:r w:rsidR="00DD367C">
        <w:rPr>
          <w:rFonts w:ascii="Times New Roman" w:hAnsi="Times New Roman" w:cs="Times New Roman"/>
        </w:rPr>
        <w:t>10</w:t>
      </w:r>
      <w:r w:rsidRPr="00A47209">
        <w:rPr>
          <w:rFonts w:ascii="Times New Roman" w:hAnsi="Times New Roman" w:cs="Times New Roman"/>
        </w:rPr>
        <w:t xml:space="preserve"> years of retirement if you can invest your million dollar</w:t>
      </w:r>
      <w:r w:rsidR="00DD367C">
        <w:rPr>
          <w:rFonts w:ascii="Times New Roman" w:hAnsi="Times New Roman" w:cs="Times New Roman"/>
        </w:rPr>
        <w:t>s</w:t>
      </w:r>
      <w:r w:rsidRPr="00A47209">
        <w:rPr>
          <w:rFonts w:ascii="Times New Roman" w:hAnsi="Times New Roman" w:cs="Times New Roman"/>
        </w:rPr>
        <w:t xml:space="preserve"> at </w:t>
      </w:r>
      <w:r w:rsidR="007742F8">
        <w:rPr>
          <w:rFonts w:ascii="Times New Roman" w:hAnsi="Times New Roman" w:cs="Times New Roman"/>
        </w:rPr>
        <w:t>6</w:t>
      </w:r>
      <w:r w:rsidRPr="00A47209">
        <w:rPr>
          <w:rFonts w:ascii="Times New Roman" w:hAnsi="Times New Roman" w:cs="Times New Roman"/>
        </w:rPr>
        <w:t xml:space="preserve"> percent? </w:t>
      </w:r>
    </w:p>
    <w:p w14:paraId="5E70AB85" w14:textId="77777777" w:rsidR="00F97F3C" w:rsidRPr="00A47209" w:rsidRDefault="00F97F3C" w:rsidP="00F97F3C">
      <w:pPr>
        <w:pStyle w:val="ListParagraph"/>
        <w:spacing w:line="360" w:lineRule="auto"/>
        <w:ind w:left="360"/>
        <w:jc w:val="both"/>
        <w:rPr>
          <w:rFonts w:ascii="Times New Roman" w:hAnsi="Times New Roman" w:cs="Times New Roman"/>
          <w:sz w:val="16"/>
          <w:szCs w:val="16"/>
        </w:rPr>
      </w:pPr>
    </w:p>
    <w:p w14:paraId="2370F0AC" w14:textId="25C41FA1" w:rsidR="00F97F3C" w:rsidRDefault="00F97F3C" w:rsidP="00F97F3C">
      <w:pPr>
        <w:pStyle w:val="ListParagraph"/>
        <w:spacing w:line="360" w:lineRule="auto"/>
        <w:ind w:left="567" w:hanging="567"/>
        <w:jc w:val="both"/>
        <w:rPr>
          <w:rFonts w:ascii="Times New Roman" w:hAnsi="Times New Roman" w:cs="Times New Roman"/>
        </w:rPr>
      </w:pPr>
      <w:r w:rsidRPr="00A47209">
        <w:rPr>
          <w:rFonts w:ascii="Times New Roman" w:hAnsi="Times New Roman" w:cs="Times New Roman"/>
        </w:rPr>
        <w:t>11.5  How much would you pay to acquire a company that is expected to generate next year an annual cashflow of $15 million that will grow at 4 percent forever if you want to earn an annual return of 10 percent on your acquisition? How much would you pay if the cashflow is not expected to grow? How much are you paying for growth opportunities?</w:t>
      </w:r>
    </w:p>
    <w:p w14:paraId="14CB9D03" w14:textId="7F2A81B0" w:rsidR="00BC1106" w:rsidRPr="00BC1106" w:rsidRDefault="00BC1106" w:rsidP="00BC1106">
      <w:pPr>
        <w:shd w:val="clear" w:color="auto" w:fill="D9D9D9" w:themeFill="background1" w:themeFillShade="D9"/>
        <w:rPr>
          <w:rFonts w:ascii="Times New Roman" w:hAnsi="Times New Roman" w:cs="Times New Roman"/>
          <w:b/>
        </w:rPr>
      </w:pPr>
      <w:r w:rsidRPr="00BC1106">
        <w:rPr>
          <w:rFonts w:ascii="Times New Roman" w:hAnsi="Times New Roman" w:cs="Times New Roman"/>
          <w:b/>
        </w:rPr>
        <w:t>ANSWER TO T</w:t>
      </w:r>
      <w:r w:rsidR="00A47209">
        <w:rPr>
          <w:rFonts w:ascii="Times New Roman" w:hAnsi="Times New Roman" w:cs="Times New Roman"/>
          <w:b/>
        </w:rPr>
        <w:t>HE T</w:t>
      </w:r>
      <w:r w:rsidRPr="00BC1106">
        <w:rPr>
          <w:rFonts w:ascii="Times New Roman" w:hAnsi="Times New Roman" w:cs="Times New Roman"/>
          <w:b/>
        </w:rPr>
        <w:t>EST QUESTION</w:t>
      </w:r>
      <w:r w:rsidR="00A47209">
        <w:rPr>
          <w:rFonts w:ascii="Times New Roman" w:hAnsi="Times New Roman" w:cs="Times New Roman"/>
          <w:b/>
        </w:rPr>
        <w:t>S</w:t>
      </w:r>
    </w:p>
    <w:p w14:paraId="2A81A6A4" w14:textId="2C912522" w:rsidR="00E11AE3" w:rsidRDefault="00E11AE3" w:rsidP="00BD5747">
      <w:pPr>
        <w:tabs>
          <w:tab w:val="left" w:pos="567"/>
        </w:tabs>
        <w:spacing w:line="360" w:lineRule="auto"/>
        <w:ind w:left="564" w:hanging="564"/>
        <w:jc w:val="both"/>
        <w:rPr>
          <w:rFonts w:ascii="Times New Roman" w:hAnsi="Times New Roman" w:cs="Times New Roman"/>
        </w:rPr>
      </w:pPr>
      <w:r>
        <w:rPr>
          <w:rFonts w:ascii="Times New Roman" w:hAnsi="Times New Roman" w:cs="Times New Roman"/>
        </w:rPr>
        <w:t>11.1</w:t>
      </w:r>
      <w:r w:rsidR="000F7927">
        <w:rPr>
          <w:rFonts w:ascii="Times New Roman" w:hAnsi="Times New Roman" w:cs="Times New Roman"/>
        </w:rPr>
        <w:tab/>
      </w:r>
      <w:r w:rsidR="00BD5747">
        <w:rPr>
          <w:rFonts w:ascii="Times New Roman" w:hAnsi="Times New Roman" w:cs="Times New Roman"/>
        </w:rPr>
        <w:t>One dollar invested at the real rate ‘R’ becomes (1+R) dollars in one year with no inflation. If the inflation rate is ‘i’ then real dollars are worth (1+R) multiplied by (1+i), which gives you the formula in the question. From the formula you get</w:t>
      </w:r>
      <w:r w:rsidR="00FF65B1">
        <w:rPr>
          <w:rFonts w:ascii="Times New Roman" w:hAnsi="Times New Roman" w:cs="Times New Roman"/>
        </w:rPr>
        <w:t xml:space="preserve"> a real rate of return of 3.77 percent</w:t>
      </w:r>
      <w:r w:rsidR="00BD5747">
        <w:rPr>
          <w:rFonts w:ascii="Times New Roman" w:hAnsi="Times New Roman" w:cs="Times New Roman"/>
        </w:rPr>
        <w:t>:</w:t>
      </w:r>
    </w:p>
    <w:p w14:paraId="72CFD6A3" w14:textId="1E5A770A" w:rsidR="00BD5747" w:rsidRDefault="00FF65B1" w:rsidP="00BD5747">
      <w:pPr>
        <w:tabs>
          <w:tab w:val="left" w:pos="567"/>
        </w:tabs>
        <w:spacing w:line="360" w:lineRule="auto"/>
        <w:ind w:left="564" w:hanging="564"/>
        <w:jc w:val="both"/>
        <w:rPr>
          <w:rFonts w:ascii="Times New Roman" w:hAnsi="Times New Roman" w:cs="Times New Roman"/>
        </w:rPr>
      </w:pPr>
      <m:oMathPara>
        <m:oMath>
          <m:r>
            <m:rPr>
              <m:sty m:val="p"/>
            </m:rPr>
            <w:rPr>
              <w:rFonts w:ascii="Cambria Math" w:hAnsi="Cambria Math" w:cs="Times New Roman"/>
            </w:rPr>
            <m:t>R</m:t>
          </m:r>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1+r</m:t>
              </m:r>
            </m:num>
            <m:den>
              <m:r>
                <w:rPr>
                  <w:rFonts w:ascii="Cambria Math" w:hAnsi="Cambria Math" w:cs="Times New Roman"/>
                </w:rPr>
                <m:t>1+i</m:t>
              </m:r>
            </m:den>
          </m:f>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1.10</m:t>
              </m:r>
            </m:num>
            <m:den>
              <m:r>
                <w:rPr>
                  <w:rFonts w:ascii="Cambria Math" w:hAnsi="Cambria Math" w:cs="Times New Roman"/>
                </w:rPr>
                <m:t>1.06</m:t>
              </m:r>
            </m:den>
          </m:f>
          <m:r>
            <w:rPr>
              <w:rFonts w:ascii="Cambria Math" w:hAnsi="Cambria Math" w:cs="Times New Roman"/>
            </w:rPr>
            <m:t>-1=1.0377-1=</m:t>
          </m:r>
          <m:r>
            <m:rPr>
              <m:sty m:val="bi"/>
            </m:rPr>
            <w:rPr>
              <w:rFonts w:ascii="Cambria Math" w:hAnsi="Cambria Math" w:cs="Times New Roman"/>
            </w:rPr>
            <m:t>3.77%</m:t>
          </m:r>
        </m:oMath>
      </m:oMathPara>
    </w:p>
    <w:p w14:paraId="72E85250" w14:textId="756BF0B7" w:rsidR="00676A9C" w:rsidRDefault="00E11AE3" w:rsidP="00751183">
      <w:pPr>
        <w:spacing w:line="360" w:lineRule="auto"/>
        <w:ind w:left="567" w:hanging="567"/>
        <w:jc w:val="both"/>
        <w:rPr>
          <w:rFonts w:ascii="Times New Roman" w:hAnsi="Times New Roman" w:cs="Times New Roman"/>
        </w:rPr>
      </w:pPr>
      <w:r>
        <w:rPr>
          <w:rFonts w:ascii="Times New Roman" w:hAnsi="Times New Roman" w:cs="Times New Roman"/>
        </w:rPr>
        <w:t>11.2</w:t>
      </w:r>
      <w:r>
        <w:rPr>
          <w:rFonts w:ascii="Times New Roman" w:hAnsi="Times New Roman" w:cs="Times New Roman"/>
        </w:rPr>
        <w:tab/>
        <w:t xml:space="preserve">If the discount rate is </w:t>
      </w:r>
      <w:r w:rsidR="00003762">
        <w:rPr>
          <w:rFonts w:ascii="Times New Roman" w:hAnsi="Times New Roman" w:cs="Times New Roman"/>
        </w:rPr>
        <w:t xml:space="preserve">equal or lower than the growth rate, the denominator </w:t>
      </w:r>
      <w:r w:rsidR="00C56170">
        <w:rPr>
          <w:rFonts w:ascii="Times New Roman" w:hAnsi="Times New Roman" w:cs="Times New Roman"/>
        </w:rPr>
        <w:t xml:space="preserve">in formula 11.4 </w:t>
      </w:r>
      <w:r w:rsidR="00003762">
        <w:rPr>
          <w:rFonts w:ascii="Times New Roman" w:hAnsi="Times New Roman" w:cs="Times New Roman"/>
        </w:rPr>
        <w:t>is zero</w:t>
      </w:r>
      <w:r w:rsidR="001A57BD">
        <w:rPr>
          <w:rFonts w:ascii="Times New Roman" w:hAnsi="Times New Roman" w:cs="Times New Roman"/>
        </w:rPr>
        <w:t xml:space="preserve"> in the first case and negative in the second</w:t>
      </w:r>
      <w:r w:rsidR="000F3B14">
        <w:rPr>
          <w:rFonts w:ascii="Times New Roman" w:hAnsi="Times New Roman" w:cs="Times New Roman"/>
        </w:rPr>
        <w:t xml:space="preserve">, </w:t>
      </w:r>
      <w:r w:rsidR="008542DA">
        <w:rPr>
          <w:rFonts w:ascii="Times New Roman" w:hAnsi="Times New Roman" w:cs="Times New Roman"/>
        </w:rPr>
        <w:t xml:space="preserve">and </w:t>
      </w:r>
      <w:r w:rsidR="000F3B14">
        <w:rPr>
          <w:rFonts w:ascii="Times New Roman" w:hAnsi="Times New Roman" w:cs="Times New Roman"/>
        </w:rPr>
        <w:t>in both case</w:t>
      </w:r>
      <w:r w:rsidR="00751183">
        <w:rPr>
          <w:rFonts w:ascii="Times New Roman" w:hAnsi="Times New Roman" w:cs="Times New Roman"/>
        </w:rPr>
        <w:t>s</w:t>
      </w:r>
      <w:r w:rsidR="000F3B14">
        <w:rPr>
          <w:rFonts w:ascii="Times New Roman" w:hAnsi="Times New Roman" w:cs="Times New Roman"/>
        </w:rPr>
        <w:t xml:space="preserve"> the present value </w:t>
      </w:r>
      <w:r w:rsidR="00751183">
        <w:rPr>
          <w:rFonts w:ascii="Times New Roman" w:hAnsi="Times New Roman" w:cs="Times New Roman"/>
        </w:rPr>
        <w:t xml:space="preserve">of the growing perpetuity </w:t>
      </w:r>
      <w:r w:rsidR="000F3B14">
        <w:rPr>
          <w:rFonts w:ascii="Times New Roman" w:hAnsi="Times New Roman" w:cs="Times New Roman"/>
        </w:rPr>
        <w:t>is infinitely large</w:t>
      </w:r>
      <w:r w:rsidR="00751183">
        <w:rPr>
          <w:rFonts w:ascii="Times New Roman" w:hAnsi="Times New Roman" w:cs="Times New Roman"/>
        </w:rPr>
        <w:t xml:space="preserve"> (it does not have a finite present value).</w:t>
      </w:r>
    </w:p>
    <w:p w14:paraId="142CA78F" w14:textId="41ACD38D" w:rsidR="00676A9C" w:rsidRDefault="00676A9C" w:rsidP="0056631D">
      <w:pPr>
        <w:spacing w:line="360" w:lineRule="auto"/>
        <w:ind w:left="567" w:hanging="567"/>
        <w:jc w:val="both"/>
        <w:rPr>
          <w:rFonts w:ascii="Times New Roman" w:hAnsi="Times New Roman" w:cs="Times New Roman"/>
        </w:rPr>
      </w:pPr>
      <w:r>
        <w:rPr>
          <w:rFonts w:ascii="Times New Roman" w:hAnsi="Times New Roman" w:cs="Times New Roman"/>
        </w:rPr>
        <w:t>11.3</w:t>
      </w:r>
      <w:r w:rsidR="00E318A8">
        <w:rPr>
          <w:rFonts w:ascii="Times New Roman" w:hAnsi="Times New Roman" w:cs="Times New Roman"/>
        </w:rPr>
        <w:tab/>
        <w:t xml:space="preserve">This is </w:t>
      </w:r>
      <w:r w:rsidR="003B3BE9">
        <w:rPr>
          <w:rFonts w:ascii="Times New Roman" w:hAnsi="Times New Roman" w:cs="Times New Roman"/>
        </w:rPr>
        <w:t>a problem based on the</w:t>
      </w:r>
      <w:r w:rsidR="00372FE1">
        <w:rPr>
          <w:rFonts w:ascii="Times New Roman" w:hAnsi="Times New Roman" w:cs="Times New Roman"/>
        </w:rPr>
        <w:t xml:space="preserve"> </w:t>
      </w:r>
      <w:r w:rsidR="0063405A">
        <w:rPr>
          <w:rFonts w:ascii="Times New Roman" w:hAnsi="Times New Roman" w:cs="Times New Roman"/>
        </w:rPr>
        <w:t xml:space="preserve">present </w:t>
      </w:r>
      <w:r w:rsidR="00372FE1">
        <w:rPr>
          <w:rFonts w:ascii="Times New Roman" w:hAnsi="Times New Roman" w:cs="Times New Roman"/>
        </w:rPr>
        <w:t>value of a</w:t>
      </w:r>
      <w:r w:rsidR="00E318A8">
        <w:rPr>
          <w:rFonts w:ascii="Times New Roman" w:hAnsi="Times New Roman" w:cs="Times New Roman"/>
        </w:rPr>
        <w:t>n annuity</w:t>
      </w:r>
      <w:r w:rsidR="00DB3A1E">
        <w:rPr>
          <w:rFonts w:ascii="Times New Roman" w:hAnsi="Times New Roman" w:cs="Times New Roman"/>
        </w:rPr>
        <w:t xml:space="preserve">. You </w:t>
      </w:r>
      <w:r w:rsidR="00D729C1">
        <w:rPr>
          <w:rFonts w:ascii="Times New Roman" w:hAnsi="Times New Roman" w:cs="Times New Roman"/>
        </w:rPr>
        <w:t xml:space="preserve">can </w:t>
      </w:r>
      <w:r w:rsidR="00224BD5">
        <w:rPr>
          <w:rFonts w:ascii="Times New Roman" w:hAnsi="Times New Roman" w:cs="Times New Roman"/>
        </w:rPr>
        <w:t>answer</w:t>
      </w:r>
      <w:r w:rsidR="00D729C1">
        <w:rPr>
          <w:rFonts w:ascii="Times New Roman" w:hAnsi="Times New Roman" w:cs="Times New Roman"/>
        </w:rPr>
        <w:t xml:space="preserve"> </w:t>
      </w:r>
      <w:r w:rsidR="00DB3A1E">
        <w:rPr>
          <w:rFonts w:ascii="Times New Roman" w:hAnsi="Times New Roman" w:cs="Times New Roman"/>
        </w:rPr>
        <w:t xml:space="preserve">it </w:t>
      </w:r>
      <w:r w:rsidR="00224BD5">
        <w:rPr>
          <w:rFonts w:ascii="Times New Roman" w:hAnsi="Times New Roman" w:cs="Times New Roman"/>
        </w:rPr>
        <w:t>using</w:t>
      </w:r>
      <w:r w:rsidR="00D729C1">
        <w:rPr>
          <w:rFonts w:ascii="Times New Roman" w:hAnsi="Times New Roman" w:cs="Times New Roman"/>
        </w:rPr>
        <w:t xml:space="preserve"> f</w:t>
      </w:r>
      <w:r w:rsidR="00E318A8">
        <w:rPr>
          <w:rFonts w:ascii="Times New Roman" w:hAnsi="Times New Roman" w:cs="Times New Roman"/>
        </w:rPr>
        <w:t>ormula 11.</w:t>
      </w:r>
      <w:r w:rsidR="00205B0F">
        <w:rPr>
          <w:rFonts w:ascii="Times New Roman" w:hAnsi="Times New Roman" w:cs="Times New Roman"/>
        </w:rPr>
        <w:t>2</w:t>
      </w:r>
      <w:r w:rsidR="00D729C1">
        <w:rPr>
          <w:rFonts w:ascii="Times New Roman" w:hAnsi="Times New Roman" w:cs="Times New Roman"/>
        </w:rPr>
        <w:t>. You know</w:t>
      </w:r>
      <w:r w:rsidR="0046244C">
        <w:rPr>
          <w:rFonts w:ascii="Times New Roman" w:hAnsi="Times New Roman" w:cs="Times New Roman"/>
        </w:rPr>
        <w:t xml:space="preserve"> the</w:t>
      </w:r>
      <w:r w:rsidR="0063405A">
        <w:rPr>
          <w:rFonts w:ascii="Times New Roman" w:hAnsi="Times New Roman" w:cs="Times New Roman"/>
        </w:rPr>
        <w:t xml:space="preserve"> present value </w:t>
      </w:r>
      <w:r w:rsidR="0046244C">
        <w:rPr>
          <w:rFonts w:ascii="Times New Roman" w:hAnsi="Times New Roman" w:cs="Times New Roman"/>
        </w:rPr>
        <w:t>(</w:t>
      </w:r>
      <w:r w:rsidR="0063405A">
        <w:rPr>
          <w:rFonts w:ascii="Times New Roman" w:hAnsi="Times New Roman" w:cs="Times New Roman"/>
        </w:rPr>
        <w:t>$100,000</w:t>
      </w:r>
      <w:r w:rsidR="0046244C">
        <w:rPr>
          <w:rFonts w:ascii="Times New Roman" w:hAnsi="Times New Roman" w:cs="Times New Roman"/>
        </w:rPr>
        <w:t>)</w:t>
      </w:r>
      <w:r w:rsidR="00F01FA9">
        <w:rPr>
          <w:rFonts w:ascii="Times New Roman" w:hAnsi="Times New Roman" w:cs="Times New Roman"/>
        </w:rPr>
        <w:t xml:space="preserve"> of the annuity</w:t>
      </w:r>
      <w:r w:rsidR="004336B4">
        <w:rPr>
          <w:rFonts w:ascii="Times New Roman" w:hAnsi="Times New Roman" w:cs="Times New Roman"/>
        </w:rPr>
        <w:t xml:space="preserve">, </w:t>
      </w:r>
      <w:r w:rsidR="0046244C">
        <w:rPr>
          <w:rFonts w:ascii="Times New Roman" w:hAnsi="Times New Roman" w:cs="Times New Roman"/>
        </w:rPr>
        <w:t>the number of periods (</w:t>
      </w:r>
      <w:r w:rsidR="00BF64FF">
        <w:rPr>
          <w:rFonts w:ascii="Times New Roman" w:hAnsi="Times New Roman" w:cs="Times New Roman"/>
        </w:rPr>
        <w:t>120 months</w:t>
      </w:r>
      <w:r w:rsidR="00051953">
        <w:rPr>
          <w:rFonts w:ascii="Times New Roman" w:hAnsi="Times New Roman" w:cs="Times New Roman"/>
        </w:rPr>
        <w:t>, which is 12 months times 10 years</w:t>
      </w:r>
      <w:r w:rsidR="0046244C">
        <w:rPr>
          <w:rFonts w:ascii="Times New Roman" w:hAnsi="Times New Roman" w:cs="Times New Roman"/>
        </w:rPr>
        <w:t>)</w:t>
      </w:r>
      <w:r w:rsidR="00BA0EDB">
        <w:rPr>
          <w:rFonts w:ascii="Times New Roman" w:hAnsi="Times New Roman" w:cs="Times New Roman"/>
        </w:rPr>
        <w:t>, and the</w:t>
      </w:r>
      <w:r w:rsidR="00BF64FF">
        <w:rPr>
          <w:rFonts w:ascii="Times New Roman" w:hAnsi="Times New Roman" w:cs="Times New Roman"/>
        </w:rPr>
        <w:t xml:space="preserve"> monthly </w:t>
      </w:r>
      <w:r w:rsidR="0056631D">
        <w:rPr>
          <w:rFonts w:ascii="Times New Roman" w:hAnsi="Times New Roman" w:cs="Times New Roman"/>
        </w:rPr>
        <w:t xml:space="preserve">rate </w:t>
      </w:r>
      <w:r w:rsidR="00BA0EDB">
        <w:rPr>
          <w:rFonts w:ascii="Times New Roman" w:hAnsi="Times New Roman" w:cs="Times New Roman"/>
        </w:rPr>
        <w:t>(</w:t>
      </w:r>
      <w:r w:rsidR="0056631D">
        <w:rPr>
          <w:rFonts w:ascii="Times New Roman" w:hAnsi="Times New Roman" w:cs="Times New Roman"/>
        </w:rPr>
        <w:t>0.5</w:t>
      </w:r>
      <w:r w:rsidR="00BA0EDB">
        <w:rPr>
          <w:rFonts w:ascii="Times New Roman" w:hAnsi="Times New Roman" w:cs="Times New Roman"/>
        </w:rPr>
        <w:t xml:space="preserve">, which is </w:t>
      </w:r>
      <w:r w:rsidR="00051953">
        <w:rPr>
          <w:rFonts w:ascii="Times New Roman" w:hAnsi="Times New Roman" w:cs="Times New Roman"/>
        </w:rPr>
        <w:t>6 percent divided by 12 months</w:t>
      </w:r>
      <w:r w:rsidR="00D8702E">
        <w:rPr>
          <w:rFonts w:ascii="Times New Roman" w:hAnsi="Times New Roman" w:cs="Times New Roman"/>
        </w:rPr>
        <w:t>)</w:t>
      </w:r>
      <w:r w:rsidR="00C507C8">
        <w:rPr>
          <w:rFonts w:ascii="Times New Roman" w:hAnsi="Times New Roman" w:cs="Times New Roman"/>
        </w:rPr>
        <w:t xml:space="preserve">. </w:t>
      </w:r>
      <w:r w:rsidR="004336B4">
        <w:rPr>
          <w:rFonts w:ascii="Times New Roman" w:hAnsi="Times New Roman" w:cs="Times New Roman"/>
        </w:rPr>
        <w:t>The unknow</w:t>
      </w:r>
      <w:r w:rsidR="00D729C1">
        <w:rPr>
          <w:rFonts w:ascii="Times New Roman" w:hAnsi="Times New Roman" w:cs="Times New Roman"/>
        </w:rPr>
        <w:t>n</w:t>
      </w:r>
      <w:r w:rsidR="004336B4">
        <w:rPr>
          <w:rFonts w:ascii="Times New Roman" w:hAnsi="Times New Roman" w:cs="Times New Roman"/>
        </w:rPr>
        <w:t xml:space="preserve"> is the monthly payment</w:t>
      </w:r>
      <w:r w:rsidR="00DB3A1E">
        <w:rPr>
          <w:rFonts w:ascii="Times New Roman" w:hAnsi="Times New Roman" w:cs="Times New Roman"/>
        </w:rPr>
        <w:t xml:space="preserve">, </w:t>
      </w:r>
      <w:r w:rsidR="004336B4">
        <w:rPr>
          <w:rFonts w:ascii="Times New Roman" w:hAnsi="Times New Roman" w:cs="Times New Roman"/>
        </w:rPr>
        <w:t>which you get by solving:</w:t>
      </w:r>
    </w:p>
    <w:p w14:paraId="26B07DC7" w14:textId="039533AF" w:rsidR="00205B0F" w:rsidRPr="00721D7D" w:rsidRDefault="00721D7D" w:rsidP="0056631D">
      <w:pPr>
        <w:spacing w:line="360" w:lineRule="auto"/>
        <w:ind w:left="567" w:hanging="567"/>
        <w:jc w:val="both"/>
        <w:rPr>
          <w:rFonts w:ascii="Times New Roman" w:hAnsi="Times New Roman" w:cs="Times New Roman"/>
          <w:iCs/>
        </w:rPr>
      </w:pPr>
      <m:oMathPara>
        <m:oMath>
          <m:r>
            <m:rPr>
              <m:sty m:val="p"/>
            </m:rPr>
            <w:rPr>
              <w:rFonts w:ascii="Cambria Math" w:hAnsi="Cambria Math" w:cs="Times New Roman"/>
            </w:rPr>
            <m:t xml:space="preserve">$100,000= </m:t>
          </m:r>
          <m:f>
            <m:fPr>
              <m:ctrlPr>
                <w:rPr>
                  <w:rFonts w:ascii="Cambria Math" w:hAnsi="Cambria Math" w:cs="Times New Roman"/>
                  <w:iCs/>
                </w:rPr>
              </m:ctrlPr>
            </m:fPr>
            <m:num>
              <m:r>
                <m:rPr>
                  <m:sty m:val="p"/>
                </m:rPr>
                <w:rPr>
                  <w:rFonts w:ascii="Cambria Math" w:hAnsi="Cambria Math" w:cs="Times New Roman"/>
                </w:rPr>
                <m:t>Monthly Payment</m:t>
              </m:r>
            </m:num>
            <m:den>
              <m:r>
                <m:rPr>
                  <m:sty m:val="p"/>
                </m:rPr>
                <w:rPr>
                  <w:rFonts w:ascii="Cambria Math" w:hAnsi="Cambria Math" w:cs="Times New Roman"/>
                </w:rPr>
                <m:t>0.5%</m:t>
              </m:r>
            </m:den>
          </m:f>
          <m:d>
            <m:dPr>
              <m:begChr m:val="["/>
              <m:endChr m:val="]"/>
              <m:ctrlPr>
                <w:rPr>
                  <w:rFonts w:ascii="Cambria Math" w:hAnsi="Cambria Math" w:cs="Times New Roman"/>
                  <w:iCs/>
                </w:rPr>
              </m:ctrlPr>
            </m:dPr>
            <m:e>
              <m:r>
                <m:rPr>
                  <m:sty m:val="p"/>
                </m:rPr>
                <w:rPr>
                  <w:rFonts w:ascii="Cambria Math" w:hAnsi="Cambria Math" w:cs="Times New Roman"/>
                </w:rPr>
                <m:t>1-</m:t>
              </m:r>
              <m:f>
                <m:fPr>
                  <m:ctrlPr>
                    <w:rPr>
                      <w:rFonts w:ascii="Cambria Math" w:hAnsi="Cambria Math" w:cs="Times New Roman"/>
                      <w:iCs/>
                    </w:rPr>
                  </m:ctrlPr>
                </m:fPr>
                <m:num>
                  <m:r>
                    <m:rPr>
                      <m:sty m:val="p"/>
                    </m:rPr>
                    <w:rPr>
                      <w:rFonts w:ascii="Cambria Math" w:hAnsi="Cambria Math" w:cs="Times New Roman"/>
                    </w:rPr>
                    <m:t>1</m:t>
                  </m:r>
                </m:num>
                <m:den>
                  <m:sSup>
                    <m:sSupPr>
                      <m:ctrlPr>
                        <w:rPr>
                          <w:rFonts w:ascii="Cambria Math" w:hAnsi="Cambria Math" w:cs="Times New Roman"/>
                          <w:iCs/>
                        </w:rPr>
                      </m:ctrlPr>
                    </m:sSupPr>
                    <m:e>
                      <m:r>
                        <m:rPr>
                          <m:sty m:val="p"/>
                        </m:rPr>
                        <w:rPr>
                          <w:rFonts w:ascii="Cambria Math" w:hAnsi="Cambria Math" w:cs="Times New Roman"/>
                        </w:rPr>
                        <m:t>(1+0.5%)</m:t>
                      </m:r>
                    </m:e>
                    <m:sup>
                      <m:r>
                        <m:rPr>
                          <m:sty m:val="p"/>
                        </m:rPr>
                        <w:rPr>
                          <w:rFonts w:ascii="Cambria Math" w:hAnsi="Cambria Math" w:cs="Times New Roman"/>
                        </w:rPr>
                        <m:t>120</m:t>
                      </m:r>
                    </m:sup>
                  </m:sSup>
                </m:den>
              </m:f>
            </m:e>
          </m:d>
        </m:oMath>
      </m:oMathPara>
    </w:p>
    <w:p w14:paraId="422FF3C6" w14:textId="3AF8AB3D" w:rsidR="00721D7D" w:rsidRDefault="00721D7D" w:rsidP="00E044F0">
      <w:pPr>
        <w:spacing w:line="360" w:lineRule="auto"/>
        <w:ind w:left="567" w:hanging="567"/>
        <w:rPr>
          <w:rFonts w:ascii="Times New Roman" w:hAnsi="Times New Roman" w:cs="Times New Roman"/>
        </w:rPr>
      </w:pPr>
      <w:r>
        <w:rPr>
          <w:rFonts w:ascii="Times New Roman" w:hAnsi="Times New Roman" w:cs="Times New Roman"/>
        </w:rPr>
        <w:tab/>
        <w:t>from which you get a monthly payment equal to $</w:t>
      </w:r>
      <w:r w:rsidR="00515A8F">
        <w:rPr>
          <w:rFonts w:ascii="Times New Roman" w:hAnsi="Times New Roman" w:cs="Times New Roman"/>
        </w:rPr>
        <w:t>1,1</w:t>
      </w:r>
      <w:r w:rsidR="00EB65A5">
        <w:rPr>
          <w:rFonts w:ascii="Times New Roman" w:hAnsi="Times New Roman" w:cs="Times New Roman"/>
        </w:rPr>
        <w:t>10.2</w:t>
      </w:r>
      <w:r w:rsidR="00D074C1">
        <w:rPr>
          <w:rFonts w:ascii="Times New Roman" w:hAnsi="Times New Roman" w:cs="Times New Roman"/>
        </w:rPr>
        <w:t>1</w:t>
      </w:r>
      <w:r w:rsidR="00D527EE">
        <w:rPr>
          <w:rFonts w:ascii="Times New Roman" w:hAnsi="Times New Roman" w:cs="Times New Roman"/>
        </w:rPr>
        <w:t xml:space="preserve">. Your total repayment to the bank is thus </w:t>
      </w:r>
      <w:r w:rsidR="00D527EE" w:rsidRPr="004B4C51">
        <w:rPr>
          <w:rFonts w:ascii="Times New Roman" w:hAnsi="Times New Roman" w:cs="Times New Roman"/>
          <w:b/>
          <w:bCs/>
          <w:u w:val="single"/>
        </w:rPr>
        <w:t>$</w:t>
      </w:r>
      <w:r w:rsidR="001123C4" w:rsidRPr="004B4C51">
        <w:rPr>
          <w:rFonts w:ascii="Times New Roman" w:hAnsi="Times New Roman" w:cs="Times New Roman"/>
          <w:b/>
          <w:bCs/>
          <w:u w:val="single"/>
        </w:rPr>
        <w:t>133,22</w:t>
      </w:r>
      <w:r w:rsidR="00D074C1" w:rsidRPr="004B4C51">
        <w:rPr>
          <w:rFonts w:ascii="Times New Roman" w:hAnsi="Times New Roman" w:cs="Times New Roman"/>
          <w:b/>
          <w:bCs/>
          <w:u w:val="single"/>
        </w:rPr>
        <w:t>5</w:t>
      </w:r>
      <w:r w:rsidR="001123C4" w:rsidRPr="004B4C51">
        <w:rPr>
          <w:rFonts w:ascii="Times New Roman" w:hAnsi="Times New Roman" w:cs="Times New Roman"/>
          <w:b/>
          <w:bCs/>
          <w:u w:val="single"/>
        </w:rPr>
        <w:t>.</w:t>
      </w:r>
      <w:r w:rsidR="00D074C1" w:rsidRPr="004B4C51">
        <w:rPr>
          <w:rFonts w:ascii="Times New Roman" w:hAnsi="Times New Roman" w:cs="Times New Roman"/>
          <w:b/>
          <w:bCs/>
          <w:u w:val="single"/>
        </w:rPr>
        <w:t>20</w:t>
      </w:r>
      <w:r w:rsidR="001123C4">
        <w:rPr>
          <w:rFonts w:ascii="Times New Roman" w:hAnsi="Times New Roman" w:cs="Times New Roman"/>
        </w:rPr>
        <w:t xml:space="preserve"> (120 times $1,110.2</w:t>
      </w:r>
      <w:r w:rsidR="00D074C1">
        <w:rPr>
          <w:rFonts w:ascii="Times New Roman" w:hAnsi="Times New Roman" w:cs="Times New Roman"/>
        </w:rPr>
        <w:t>1</w:t>
      </w:r>
      <w:r w:rsidR="001123C4">
        <w:rPr>
          <w:rFonts w:ascii="Times New Roman" w:hAnsi="Times New Roman" w:cs="Times New Roman"/>
        </w:rPr>
        <w:t xml:space="preserve">). You total </w:t>
      </w:r>
      <w:r w:rsidR="001C2060">
        <w:rPr>
          <w:rFonts w:ascii="Times New Roman" w:hAnsi="Times New Roman" w:cs="Times New Roman"/>
        </w:rPr>
        <w:t>interest payment to the bank over the10</w:t>
      </w:r>
      <w:r w:rsidR="00C873DD">
        <w:rPr>
          <w:rFonts w:ascii="Times New Roman" w:hAnsi="Times New Roman" w:cs="Times New Roman"/>
        </w:rPr>
        <w:t xml:space="preserve">-year life of the loan is </w:t>
      </w:r>
      <w:r w:rsidR="00C873DD" w:rsidRPr="004B4C51">
        <w:rPr>
          <w:rFonts w:ascii="Times New Roman" w:hAnsi="Times New Roman" w:cs="Times New Roman"/>
          <w:b/>
          <w:bCs/>
          <w:u w:val="single"/>
        </w:rPr>
        <w:t>$33,22</w:t>
      </w:r>
      <w:r w:rsidR="00BD5747" w:rsidRPr="004B4C51">
        <w:rPr>
          <w:rFonts w:ascii="Times New Roman" w:hAnsi="Times New Roman" w:cs="Times New Roman"/>
          <w:b/>
          <w:bCs/>
          <w:u w:val="single"/>
        </w:rPr>
        <w:t>5</w:t>
      </w:r>
      <w:r w:rsidR="00C873DD" w:rsidRPr="004B4C51">
        <w:rPr>
          <w:rFonts w:ascii="Times New Roman" w:hAnsi="Times New Roman" w:cs="Times New Roman"/>
          <w:b/>
          <w:bCs/>
          <w:u w:val="single"/>
        </w:rPr>
        <w:t>.</w:t>
      </w:r>
      <w:r w:rsidR="00BD5747" w:rsidRPr="004B4C51">
        <w:rPr>
          <w:rFonts w:ascii="Times New Roman" w:hAnsi="Times New Roman" w:cs="Times New Roman"/>
          <w:b/>
          <w:bCs/>
          <w:u w:val="single"/>
        </w:rPr>
        <w:t>20</w:t>
      </w:r>
      <w:r w:rsidR="00C873DD">
        <w:rPr>
          <w:rFonts w:ascii="Times New Roman" w:hAnsi="Times New Roman" w:cs="Times New Roman"/>
        </w:rPr>
        <w:t xml:space="preserve"> ($133,22</w:t>
      </w:r>
      <w:r w:rsidR="00BD5747">
        <w:rPr>
          <w:rFonts w:ascii="Times New Roman" w:hAnsi="Times New Roman" w:cs="Times New Roman"/>
        </w:rPr>
        <w:t>5</w:t>
      </w:r>
      <w:r w:rsidR="00C873DD">
        <w:rPr>
          <w:rFonts w:ascii="Times New Roman" w:hAnsi="Times New Roman" w:cs="Times New Roman"/>
        </w:rPr>
        <w:t>.</w:t>
      </w:r>
      <w:r w:rsidR="00BD5747">
        <w:rPr>
          <w:rFonts w:ascii="Times New Roman" w:hAnsi="Times New Roman" w:cs="Times New Roman"/>
        </w:rPr>
        <w:t>20</w:t>
      </w:r>
      <w:r w:rsidR="00C873DD">
        <w:rPr>
          <w:rFonts w:ascii="Times New Roman" w:hAnsi="Times New Roman" w:cs="Times New Roman"/>
        </w:rPr>
        <w:t xml:space="preserve"> minus $100,000)</w:t>
      </w:r>
      <w:r w:rsidR="008F7057">
        <w:rPr>
          <w:rFonts w:ascii="Times New Roman" w:hAnsi="Times New Roman" w:cs="Times New Roman"/>
        </w:rPr>
        <w:t>.</w:t>
      </w:r>
      <w:r w:rsidR="00983215">
        <w:rPr>
          <w:rFonts w:ascii="Times New Roman" w:hAnsi="Times New Roman" w:cs="Times New Roman"/>
        </w:rPr>
        <w:t xml:space="preserve"> </w:t>
      </w:r>
    </w:p>
    <w:p w14:paraId="1B091182" w14:textId="4C5BB806" w:rsidR="00224BD5" w:rsidRDefault="00676A9C" w:rsidP="00224BD5">
      <w:pPr>
        <w:spacing w:line="360" w:lineRule="auto"/>
        <w:ind w:left="567" w:hanging="567"/>
        <w:jc w:val="both"/>
        <w:rPr>
          <w:rFonts w:ascii="Times New Roman" w:hAnsi="Times New Roman" w:cs="Times New Roman"/>
        </w:rPr>
      </w:pPr>
      <w:r>
        <w:rPr>
          <w:rFonts w:ascii="Times New Roman" w:hAnsi="Times New Roman" w:cs="Times New Roman"/>
        </w:rPr>
        <w:t>11.4</w:t>
      </w:r>
      <w:r w:rsidR="00287F15">
        <w:rPr>
          <w:rFonts w:ascii="Times New Roman" w:hAnsi="Times New Roman" w:cs="Times New Roman"/>
        </w:rPr>
        <w:tab/>
      </w:r>
      <w:r w:rsidR="00224BD5">
        <w:rPr>
          <w:rFonts w:ascii="Times New Roman" w:hAnsi="Times New Roman" w:cs="Times New Roman"/>
        </w:rPr>
        <w:t xml:space="preserve">This is a problem based on the </w:t>
      </w:r>
      <w:r w:rsidR="00B113DA" w:rsidRPr="00DF6235">
        <w:rPr>
          <w:rFonts w:ascii="Times New Roman" w:hAnsi="Times New Roman" w:cs="Times New Roman"/>
          <w:i/>
          <w:iCs/>
        </w:rPr>
        <w:t>future</w:t>
      </w:r>
      <w:r w:rsidR="00224BD5">
        <w:rPr>
          <w:rFonts w:ascii="Times New Roman" w:hAnsi="Times New Roman" w:cs="Times New Roman"/>
        </w:rPr>
        <w:t xml:space="preserve"> value of an annuity. You can answer it using formula 11.2</w:t>
      </w:r>
      <w:r w:rsidR="00DF6235">
        <w:rPr>
          <w:rFonts w:ascii="Times New Roman" w:hAnsi="Times New Roman" w:cs="Times New Roman"/>
        </w:rPr>
        <w:t xml:space="preserve">, but you must first </w:t>
      </w:r>
      <w:r w:rsidR="003B6CAE">
        <w:rPr>
          <w:rFonts w:ascii="Times New Roman" w:hAnsi="Times New Roman" w:cs="Times New Roman"/>
        </w:rPr>
        <w:t xml:space="preserve">calculate the present </w:t>
      </w:r>
      <w:r w:rsidR="00EB23C1">
        <w:rPr>
          <w:rFonts w:ascii="Times New Roman" w:hAnsi="Times New Roman" w:cs="Times New Roman"/>
        </w:rPr>
        <w:t xml:space="preserve">value </w:t>
      </w:r>
      <w:r w:rsidR="003B6CAE">
        <w:rPr>
          <w:rFonts w:ascii="Times New Roman" w:hAnsi="Times New Roman" w:cs="Times New Roman"/>
        </w:rPr>
        <w:t xml:space="preserve">of $1,000,000 </w:t>
      </w:r>
      <w:r w:rsidR="007251CE">
        <w:rPr>
          <w:rFonts w:ascii="Times New Roman" w:hAnsi="Times New Roman" w:cs="Times New Roman"/>
        </w:rPr>
        <w:t xml:space="preserve">in 20 years </w:t>
      </w:r>
      <w:r w:rsidR="003B6CAE">
        <w:rPr>
          <w:rFonts w:ascii="Times New Roman" w:hAnsi="Times New Roman" w:cs="Times New Roman"/>
        </w:rPr>
        <w:t>at 6 percent</w:t>
      </w:r>
      <w:r w:rsidR="007251CE">
        <w:rPr>
          <w:rFonts w:ascii="Times New Roman" w:hAnsi="Times New Roman" w:cs="Times New Roman"/>
        </w:rPr>
        <w:t xml:space="preserve">, which is equal to </w:t>
      </w:r>
      <w:r w:rsidR="00D23828">
        <w:rPr>
          <w:rFonts w:ascii="Times New Roman" w:hAnsi="Times New Roman" w:cs="Times New Roman"/>
        </w:rPr>
        <w:t>$</w:t>
      </w:r>
      <w:r w:rsidR="00C57C06">
        <w:rPr>
          <w:rFonts w:ascii="Times New Roman" w:hAnsi="Times New Roman" w:cs="Times New Roman"/>
        </w:rPr>
        <w:t>311,800 (the 20 year</w:t>
      </w:r>
      <w:r w:rsidR="00650900">
        <w:rPr>
          <w:rFonts w:ascii="Times New Roman" w:hAnsi="Times New Roman" w:cs="Times New Roman"/>
        </w:rPr>
        <w:t>s</w:t>
      </w:r>
      <w:r w:rsidR="00C57C06">
        <w:rPr>
          <w:rFonts w:ascii="Times New Roman" w:hAnsi="Times New Roman" w:cs="Times New Roman"/>
        </w:rPr>
        <w:t xml:space="preserve">, 6% discount factor is </w:t>
      </w:r>
      <w:r w:rsidR="00D72249">
        <w:rPr>
          <w:rFonts w:ascii="Times New Roman" w:hAnsi="Times New Roman" w:cs="Times New Roman"/>
        </w:rPr>
        <w:t xml:space="preserve">0.3118). </w:t>
      </w:r>
      <w:r w:rsidR="00224BD5">
        <w:rPr>
          <w:rFonts w:ascii="Times New Roman" w:hAnsi="Times New Roman" w:cs="Times New Roman"/>
        </w:rPr>
        <w:t xml:space="preserve">You </w:t>
      </w:r>
      <w:r w:rsidR="00F01FA9">
        <w:rPr>
          <w:rFonts w:ascii="Times New Roman" w:hAnsi="Times New Roman" w:cs="Times New Roman"/>
        </w:rPr>
        <w:t xml:space="preserve">now have </w:t>
      </w:r>
      <w:r w:rsidR="00224BD5">
        <w:rPr>
          <w:rFonts w:ascii="Times New Roman" w:hAnsi="Times New Roman" w:cs="Times New Roman"/>
        </w:rPr>
        <w:t xml:space="preserve">the </w:t>
      </w:r>
      <w:r w:rsidR="00224BD5">
        <w:rPr>
          <w:rFonts w:ascii="Times New Roman" w:hAnsi="Times New Roman" w:cs="Times New Roman"/>
        </w:rPr>
        <w:lastRenderedPageBreak/>
        <w:t xml:space="preserve">present value </w:t>
      </w:r>
      <w:r w:rsidR="00F01FA9">
        <w:rPr>
          <w:rFonts w:ascii="Times New Roman" w:hAnsi="Times New Roman" w:cs="Times New Roman"/>
        </w:rPr>
        <w:t xml:space="preserve">of the annuity </w:t>
      </w:r>
      <w:r w:rsidR="00224BD5">
        <w:rPr>
          <w:rFonts w:ascii="Times New Roman" w:hAnsi="Times New Roman" w:cs="Times New Roman"/>
        </w:rPr>
        <w:t>($</w:t>
      </w:r>
      <w:r w:rsidR="00F01FA9">
        <w:rPr>
          <w:rFonts w:ascii="Times New Roman" w:hAnsi="Times New Roman" w:cs="Times New Roman"/>
        </w:rPr>
        <w:t>311,</w:t>
      </w:r>
      <w:r w:rsidR="0006785C">
        <w:rPr>
          <w:rFonts w:ascii="Times New Roman" w:hAnsi="Times New Roman" w:cs="Times New Roman"/>
        </w:rPr>
        <w:t>800</w:t>
      </w:r>
      <w:r w:rsidR="00224BD5">
        <w:rPr>
          <w:rFonts w:ascii="Times New Roman" w:hAnsi="Times New Roman" w:cs="Times New Roman"/>
        </w:rPr>
        <w:t xml:space="preserve">), the number of </w:t>
      </w:r>
      <w:r w:rsidR="0006785C">
        <w:rPr>
          <w:rFonts w:ascii="Times New Roman" w:hAnsi="Times New Roman" w:cs="Times New Roman"/>
        </w:rPr>
        <w:t>years</w:t>
      </w:r>
      <w:r w:rsidR="00224BD5">
        <w:rPr>
          <w:rFonts w:ascii="Times New Roman" w:hAnsi="Times New Roman" w:cs="Times New Roman"/>
        </w:rPr>
        <w:t xml:space="preserve"> (20</w:t>
      </w:r>
      <w:r w:rsidR="00983215">
        <w:rPr>
          <w:rFonts w:ascii="Times New Roman" w:hAnsi="Times New Roman" w:cs="Times New Roman"/>
        </w:rPr>
        <w:t xml:space="preserve"> years</w:t>
      </w:r>
      <w:r w:rsidR="0006785C">
        <w:rPr>
          <w:rFonts w:ascii="Times New Roman" w:hAnsi="Times New Roman" w:cs="Times New Roman"/>
        </w:rPr>
        <w:t>),</w:t>
      </w:r>
      <w:r w:rsidR="00224BD5">
        <w:rPr>
          <w:rFonts w:ascii="Times New Roman" w:hAnsi="Times New Roman" w:cs="Times New Roman"/>
        </w:rPr>
        <w:t xml:space="preserve"> and the rate (</w:t>
      </w:r>
      <w:r w:rsidR="0006785C">
        <w:rPr>
          <w:rFonts w:ascii="Times New Roman" w:hAnsi="Times New Roman" w:cs="Times New Roman"/>
        </w:rPr>
        <w:t>6%</w:t>
      </w:r>
      <w:r w:rsidR="00224BD5">
        <w:rPr>
          <w:rFonts w:ascii="Times New Roman" w:hAnsi="Times New Roman" w:cs="Times New Roman"/>
        </w:rPr>
        <w:t xml:space="preserve">). The unknown is the </w:t>
      </w:r>
      <w:r w:rsidR="008F7057">
        <w:rPr>
          <w:rFonts w:ascii="Times New Roman" w:hAnsi="Times New Roman" w:cs="Times New Roman"/>
        </w:rPr>
        <w:t>annual deposit you must make</w:t>
      </w:r>
      <w:r w:rsidR="00224BD5">
        <w:rPr>
          <w:rFonts w:ascii="Times New Roman" w:hAnsi="Times New Roman" w:cs="Times New Roman"/>
        </w:rPr>
        <w:t>, which you get by solving:</w:t>
      </w:r>
    </w:p>
    <w:p w14:paraId="45F1563C" w14:textId="173CC26E" w:rsidR="00224BD5" w:rsidRPr="00721D7D" w:rsidRDefault="00224BD5" w:rsidP="00224BD5">
      <w:pPr>
        <w:spacing w:line="360" w:lineRule="auto"/>
        <w:ind w:left="567" w:hanging="567"/>
        <w:jc w:val="both"/>
        <w:rPr>
          <w:rFonts w:ascii="Times New Roman" w:hAnsi="Times New Roman" w:cs="Times New Roman"/>
          <w:iCs/>
        </w:rPr>
      </w:pPr>
      <m:oMathPara>
        <m:oMath>
          <m:r>
            <m:rPr>
              <m:sty m:val="p"/>
            </m:rPr>
            <w:rPr>
              <w:rFonts w:ascii="Cambria Math" w:hAnsi="Cambria Math" w:cs="Times New Roman"/>
            </w:rPr>
            <m:t xml:space="preserve">$311,800= </m:t>
          </m:r>
          <m:f>
            <m:fPr>
              <m:ctrlPr>
                <w:rPr>
                  <w:rFonts w:ascii="Cambria Math" w:hAnsi="Cambria Math" w:cs="Times New Roman"/>
                  <w:iCs/>
                </w:rPr>
              </m:ctrlPr>
            </m:fPr>
            <m:num>
              <m:r>
                <m:rPr>
                  <m:sty m:val="p"/>
                </m:rPr>
                <w:rPr>
                  <w:rFonts w:ascii="Cambria Math" w:hAnsi="Cambria Math" w:cs="Times New Roman"/>
                </w:rPr>
                <m:t>Annual deposit</m:t>
              </m:r>
            </m:num>
            <m:den>
              <m:r>
                <m:rPr>
                  <m:sty m:val="p"/>
                </m:rPr>
                <w:rPr>
                  <w:rFonts w:ascii="Cambria Math" w:hAnsi="Cambria Math" w:cs="Times New Roman"/>
                </w:rPr>
                <m:t>6%</m:t>
              </m:r>
            </m:den>
          </m:f>
          <m:d>
            <m:dPr>
              <m:begChr m:val="["/>
              <m:endChr m:val="]"/>
              <m:ctrlPr>
                <w:rPr>
                  <w:rFonts w:ascii="Cambria Math" w:hAnsi="Cambria Math" w:cs="Times New Roman"/>
                  <w:iCs/>
                </w:rPr>
              </m:ctrlPr>
            </m:dPr>
            <m:e>
              <m:r>
                <m:rPr>
                  <m:sty m:val="p"/>
                </m:rPr>
                <w:rPr>
                  <w:rFonts w:ascii="Cambria Math" w:hAnsi="Cambria Math" w:cs="Times New Roman"/>
                </w:rPr>
                <m:t>1-</m:t>
              </m:r>
              <m:f>
                <m:fPr>
                  <m:ctrlPr>
                    <w:rPr>
                      <w:rFonts w:ascii="Cambria Math" w:hAnsi="Cambria Math" w:cs="Times New Roman"/>
                      <w:iCs/>
                    </w:rPr>
                  </m:ctrlPr>
                </m:fPr>
                <m:num>
                  <m:r>
                    <m:rPr>
                      <m:sty m:val="p"/>
                    </m:rPr>
                    <w:rPr>
                      <w:rFonts w:ascii="Cambria Math" w:hAnsi="Cambria Math" w:cs="Times New Roman"/>
                    </w:rPr>
                    <m:t>1</m:t>
                  </m:r>
                </m:num>
                <m:den>
                  <m:sSup>
                    <m:sSupPr>
                      <m:ctrlPr>
                        <w:rPr>
                          <w:rFonts w:ascii="Cambria Math" w:hAnsi="Cambria Math" w:cs="Times New Roman"/>
                          <w:iCs/>
                        </w:rPr>
                      </m:ctrlPr>
                    </m:sSupPr>
                    <m:e>
                      <m:r>
                        <m:rPr>
                          <m:sty m:val="p"/>
                        </m:rPr>
                        <w:rPr>
                          <w:rFonts w:ascii="Cambria Math" w:hAnsi="Cambria Math" w:cs="Times New Roman"/>
                        </w:rPr>
                        <m:t>(1+6%)</m:t>
                      </m:r>
                    </m:e>
                    <m:sup>
                      <m:r>
                        <m:rPr>
                          <m:sty m:val="p"/>
                        </m:rPr>
                        <w:rPr>
                          <w:rFonts w:ascii="Cambria Math" w:hAnsi="Cambria Math" w:cs="Times New Roman"/>
                        </w:rPr>
                        <m:t>20</m:t>
                      </m:r>
                    </m:sup>
                  </m:sSup>
                </m:den>
              </m:f>
            </m:e>
          </m:d>
        </m:oMath>
      </m:oMathPara>
    </w:p>
    <w:p w14:paraId="173796BA" w14:textId="79DD8750" w:rsidR="00983215" w:rsidRDefault="008F7057" w:rsidP="00983215">
      <w:pPr>
        <w:spacing w:line="360" w:lineRule="auto"/>
        <w:ind w:left="567" w:hanging="567"/>
        <w:jc w:val="both"/>
        <w:rPr>
          <w:rFonts w:ascii="Times New Roman" w:hAnsi="Times New Roman" w:cs="Times New Roman"/>
        </w:rPr>
      </w:pPr>
      <w:r>
        <w:rPr>
          <w:rFonts w:ascii="Times New Roman" w:hAnsi="Times New Roman" w:cs="Times New Roman"/>
        </w:rPr>
        <w:tab/>
        <w:t>from which you get a annual deposit equal to $</w:t>
      </w:r>
      <w:r w:rsidR="00871B81">
        <w:rPr>
          <w:rFonts w:ascii="Times New Roman" w:hAnsi="Times New Roman" w:cs="Times New Roman"/>
        </w:rPr>
        <w:t>27,184</w:t>
      </w:r>
      <w:r w:rsidR="005F0355">
        <w:rPr>
          <w:rFonts w:ascii="Times New Roman" w:hAnsi="Times New Roman" w:cs="Times New Roman"/>
        </w:rPr>
        <w:t>.15</w:t>
      </w:r>
      <w:r>
        <w:rPr>
          <w:rFonts w:ascii="Times New Roman" w:hAnsi="Times New Roman" w:cs="Times New Roman"/>
        </w:rPr>
        <w:t xml:space="preserve">. Your total </w:t>
      </w:r>
      <w:r w:rsidR="005F0355">
        <w:rPr>
          <w:rFonts w:ascii="Times New Roman" w:hAnsi="Times New Roman" w:cs="Times New Roman"/>
        </w:rPr>
        <w:t>deposits</w:t>
      </w:r>
      <w:r>
        <w:rPr>
          <w:rFonts w:ascii="Times New Roman" w:hAnsi="Times New Roman" w:cs="Times New Roman"/>
        </w:rPr>
        <w:t xml:space="preserve"> </w:t>
      </w:r>
      <w:r w:rsidR="005F0355">
        <w:rPr>
          <w:rFonts w:ascii="Times New Roman" w:hAnsi="Times New Roman" w:cs="Times New Roman"/>
        </w:rPr>
        <w:t>over the 20 years</w:t>
      </w:r>
      <w:r>
        <w:rPr>
          <w:rFonts w:ascii="Times New Roman" w:hAnsi="Times New Roman" w:cs="Times New Roman"/>
        </w:rPr>
        <w:t xml:space="preserve"> is thus </w:t>
      </w:r>
      <w:r w:rsidRPr="004B4C51">
        <w:rPr>
          <w:rFonts w:ascii="Times New Roman" w:hAnsi="Times New Roman" w:cs="Times New Roman"/>
          <w:b/>
          <w:bCs/>
          <w:u w:val="single"/>
        </w:rPr>
        <w:t>$</w:t>
      </w:r>
      <w:r w:rsidR="00F71A0C" w:rsidRPr="004B4C51">
        <w:rPr>
          <w:rFonts w:ascii="Times New Roman" w:hAnsi="Times New Roman" w:cs="Times New Roman"/>
          <w:b/>
          <w:bCs/>
          <w:u w:val="single"/>
        </w:rPr>
        <w:t>543,682</w:t>
      </w:r>
      <w:r w:rsidR="000E0B03" w:rsidRPr="004B4C51">
        <w:rPr>
          <w:rFonts w:ascii="Times New Roman" w:hAnsi="Times New Roman" w:cs="Times New Roman"/>
          <w:b/>
          <w:bCs/>
          <w:u w:val="single"/>
        </w:rPr>
        <w:t>.90</w:t>
      </w:r>
      <w:r>
        <w:rPr>
          <w:rFonts w:ascii="Times New Roman" w:hAnsi="Times New Roman" w:cs="Times New Roman"/>
        </w:rPr>
        <w:t xml:space="preserve"> (20 times $</w:t>
      </w:r>
      <w:r w:rsidR="005F0355">
        <w:rPr>
          <w:rFonts w:ascii="Times New Roman" w:hAnsi="Times New Roman" w:cs="Times New Roman"/>
        </w:rPr>
        <w:t>27,</w:t>
      </w:r>
      <w:r w:rsidR="00F71A0C">
        <w:rPr>
          <w:rFonts w:ascii="Times New Roman" w:hAnsi="Times New Roman" w:cs="Times New Roman"/>
        </w:rPr>
        <w:t>184.15</w:t>
      </w:r>
      <w:r>
        <w:rPr>
          <w:rFonts w:ascii="Times New Roman" w:hAnsi="Times New Roman" w:cs="Times New Roman"/>
        </w:rPr>
        <w:t xml:space="preserve">). You total interest </w:t>
      </w:r>
      <w:r w:rsidR="000E0B03">
        <w:rPr>
          <w:rFonts w:ascii="Times New Roman" w:hAnsi="Times New Roman" w:cs="Times New Roman"/>
        </w:rPr>
        <w:t>earned</w:t>
      </w:r>
      <w:r>
        <w:rPr>
          <w:rFonts w:ascii="Times New Roman" w:hAnsi="Times New Roman" w:cs="Times New Roman"/>
        </w:rPr>
        <w:t xml:space="preserve"> over </w:t>
      </w:r>
      <w:r w:rsidR="000E0B03">
        <w:rPr>
          <w:rFonts w:ascii="Times New Roman" w:hAnsi="Times New Roman" w:cs="Times New Roman"/>
        </w:rPr>
        <w:t xml:space="preserve">the 20 years is thus </w:t>
      </w:r>
      <w:r w:rsidRPr="004B4C51">
        <w:rPr>
          <w:rFonts w:ascii="Times New Roman" w:hAnsi="Times New Roman" w:cs="Times New Roman"/>
          <w:b/>
          <w:bCs/>
          <w:u w:val="single"/>
        </w:rPr>
        <w:t>$</w:t>
      </w:r>
      <w:r w:rsidR="00277060" w:rsidRPr="004B4C51">
        <w:rPr>
          <w:rFonts w:ascii="Times New Roman" w:hAnsi="Times New Roman" w:cs="Times New Roman"/>
          <w:b/>
          <w:bCs/>
          <w:u w:val="single"/>
        </w:rPr>
        <w:t>456,</w:t>
      </w:r>
      <w:r w:rsidR="00B326D3" w:rsidRPr="004B4C51">
        <w:rPr>
          <w:rFonts w:ascii="Times New Roman" w:hAnsi="Times New Roman" w:cs="Times New Roman"/>
          <w:b/>
          <w:bCs/>
          <w:u w:val="single"/>
        </w:rPr>
        <w:t>317.10</w:t>
      </w:r>
      <w:r>
        <w:rPr>
          <w:rFonts w:ascii="Times New Roman" w:hAnsi="Times New Roman" w:cs="Times New Roman"/>
        </w:rPr>
        <w:t xml:space="preserve"> ($1</w:t>
      </w:r>
      <w:r w:rsidR="00B326D3">
        <w:rPr>
          <w:rFonts w:ascii="Times New Roman" w:hAnsi="Times New Roman" w:cs="Times New Roman"/>
        </w:rPr>
        <w:t>,000,000</w:t>
      </w:r>
      <w:r>
        <w:rPr>
          <w:rFonts w:ascii="Times New Roman" w:hAnsi="Times New Roman" w:cs="Times New Roman"/>
        </w:rPr>
        <w:t xml:space="preserve"> minus $</w:t>
      </w:r>
      <w:r w:rsidR="00B326D3">
        <w:rPr>
          <w:rFonts w:ascii="Times New Roman" w:hAnsi="Times New Roman" w:cs="Times New Roman"/>
        </w:rPr>
        <w:t>543,682.90</w:t>
      </w:r>
      <w:r>
        <w:rPr>
          <w:rFonts w:ascii="Times New Roman" w:hAnsi="Times New Roman" w:cs="Times New Roman"/>
        </w:rPr>
        <w:t>)</w:t>
      </w:r>
      <w:r w:rsidR="002D6927">
        <w:rPr>
          <w:rFonts w:ascii="Times New Roman" w:hAnsi="Times New Roman" w:cs="Times New Roman"/>
        </w:rPr>
        <w:t>.</w:t>
      </w:r>
      <w:r w:rsidR="00983215">
        <w:rPr>
          <w:rFonts w:ascii="Times New Roman" w:hAnsi="Times New Roman" w:cs="Times New Roman"/>
        </w:rPr>
        <w:t xml:space="preserve"> The last question is a problem based on the present value of an annuity. You can answer it using formula 11.2. You know the present value ($1,000,000) of the annuity, the number of years (10 years), and the rate (</w:t>
      </w:r>
      <w:r w:rsidR="00D81847">
        <w:rPr>
          <w:rFonts w:ascii="Times New Roman" w:hAnsi="Times New Roman" w:cs="Times New Roman"/>
        </w:rPr>
        <w:t>6</w:t>
      </w:r>
      <w:r w:rsidR="00983215">
        <w:rPr>
          <w:rFonts w:ascii="Times New Roman" w:hAnsi="Times New Roman" w:cs="Times New Roman"/>
        </w:rPr>
        <w:t xml:space="preserve"> percent). The unknown is the </w:t>
      </w:r>
      <w:r w:rsidR="00CA4904">
        <w:rPr>
          <w:rFonts w:ascii="Times New Roman" w:hAnsi="Times New Roman" w:cs="Times New Roman"/>
        </w:rPr>
        <w:t>annual income you will receive</w:t>
      </w:r>
      <w:r w:rsidR="00983215">
        <w:rPr>
          <w:rFonts w:ascii="Times New Roman" w:hAnsi="Times New Roman" w:cs="Times New Roman"/>
        </w:rPr>
        <w:t>, which you get by solving:</w:t>
      </w:r>
    </w:p>
    <w:p w14:paraId="4A9E1158" w14:textId="17E1AE62" w:rsidR="00983215" w:rsidRPr="00721D7D" w:rsidRDefault="00983215" w:rsidP="00983215">
      <w:pPr>
        <w:spacing w:line="360" w:lineRule="auto"/>
        <w:ind w:left="567" w:hanging="567"/>
        <w:jc w:val="both"/>
        <w:rPr>
          <w:rFonts w:ascii="Times New Roman" w:hAnsi="Times New Roman" w:cs="Times New Roman"/>
          <w:iCs/>
        </w:rPr>
      </w:pPr>
      <m:oMathPara>
        <m:oMath>
          <m:r>
            <m:rPr>
              <m:sty m:val="p"/>
            </m:rPr>
            <w:rPr>
              <w:rFonts w:ascii="Cambria Math" w:hAnsi="Cambria Math" w:cs="Times New Roman"/>
            </w:rPr>
            <m:t xml:space="preserve">$1,000,000= </m:t>
          </m:r>
          <m:f>
            <m:fPr>
              <m:ctrlPr>
                <w:rPr>
                  <w:rFonts w:ascii="Cambria Math" w:hAnsi="Cambria Math" w:cs="Times New Roman"/>
                  <w:iCs/>
                </w:rPr>
              </m:ctrlPr>
            </m:fPr>
            <m:num>
              <m:r>
                <m:rPr>
                  <m:sty m:val="p"/>
                </m:rPr>
                <w:rPr>
                  <w:rFonts w:ascii="Cambria Math" w:hAnsi="Cambria Math" w:cs="Times New Roman"/>
                </w:rPr>
                <m:t>Annual income</m:t>
              </m:r>
            </m:num>
            <m:den>
              <m:r>
                <m:rPr>
                  <m:sty m:val="p"/>
                </m:rPr>
                <w:rPr>
                  <w:rFonts w:ascii="Cambria Math" w:hAnsi="Cambria Math" w:cs="Times New Roman"/>
                </w:rPr>
                <m:t>6%</m:t>
              </m:r>
            </m:den>
          </m:f>
          <m:d>
            <m:dPr>
              <m:begChr m:val="["/>
              <m:endChr m:val="]"/>
              <m:ctrlPr>
                <w:rPr>
                  <w:rFonts w:ascii="Cambria Math" w:hAnsi="Cambria Math" w:cs="Times New Roman"/>
                  <w:iCs/>
                </w:rPr>
              </m:ctrlPr>
            </m:dPr>
            <m:e>
              <m:r>
                <m:rPr>
                  <m:sty m:val="p"/>
                </m:rPr>
                <w:rPr>
                  <w:rFonts w:ascii="Cambria Math" w:hAnsi="Cambria Math" w:cs="Times New Roman"/>
                </w:rPr>
                <m:t>1-</m:t>
              </m:r>
              <m:f>
                <m:fPr>
                  <m:ctrlPr>
                    <w:rPr>
                      <w:rFonts w:ascii="Cambria Math" w:hAnsi="Cambria Math" w:cs="Times New Roman"/>
                      <w:iCs/>
                    </w:rPr>
                  </m:ctrlPr>
                </m:fPr>
                <m:num>
                  <m:r>
                    <m:rPr>
                      <m:sty m:val="p"/>
                    </m:rPr>
                    <w:rPr>
                      <w:rFonts w:ascii="Cambria Math" w:hAnsi="Cambria Math" w:cs="Times New Roman"/>
                    </w:rPr>
                    <m:t>1</m:t>
                  </m:r>
                </m:num>
                <m:den>
                  <m:sSup>
                    <m:sSupPr>
                      <m:ctrlPr>
                        <w:rPr>
                          <w:rFonts w:ascii="Cambria Math" w:hAnsi="Cambria Math" w:cs="Times New Roman"/>
                          <w:iCs/>
                        </w:rPr>
                      </m:ctrlPr>
                    </m:sSupPr>
                    <m:e>
                      <m:r>
                        <m:rPr>
                          <m:sty m:val="p"/>
                        </m:rPr>
                        <w:rPr>
                          <w:rFonts w:ascii="Cambria Math" w:hAnsi="Cambria Math" w:cs="Times New Roman"/>
                        </w:rPr>
                        <m:t>(1+6%)</m:t>
                      </m:r>
                    </m:e>
                    <m:sup>
                      <m:r>
                        <m:rPr>
                          <m:sty m:val="p"/>
                        </m:rPr>
                        <w:rPr>
                          <w:rFonts w:ascii="Cambria Math" w:hAnsi="Cambria Math" w:cs="Times New Roman"/>
                        </w:rPr>
                        <m:t>10</m:t>
                      </m:r>
                    </m:sup>
                  </m:sSup>
                </m:den>
              </m:f>
            </m:e>
          </m:d>
        </m:oMath>
      </m:oMathPara>
    </w:p>
    <w:p w14:paraId="0BFC1F4B" w14:textId="1ED86B18" w:rsidR="00762C75" w:rsidRDefault="00983215" w:rsidP="00224BD5">
      <w:pPr>
        <w:spacing w:line="360" w:lineRule="auto"/>
        <w:ind w:left="567" w:hanging="567"/>
        <w:jc w:val="both"/>
        <w:rPr>
          <w:rFonts w:ascii="Times New Roman" w:hAnsi="Times New Roman" w:cs="Times New Roman"/>
        </w:rPr>
      </w:pPr>
      <w:r>
        <w:rPr>
          <w:rFonts w:ascii="Times New Roman" w:hAnsi="Times New Roman" w:cs="Times New Roman"/>
        </w:rPr>
        <w:tab/>
        <w:t>from which you get a</w:t>
      </w:r>
      <w:r w:rsidR="0010124D">
        <w:rPr>
          <w:rFonts w:ascii="Times New Roman" w:hAnsi="Times New Roman" w:cs="Times New Roman"/>
        </w:rPr>
        <w:t>n annual income of</w:t>
      </w:r>
      <w:r>
        <w:rPr>
          <w:rFonts w:ascii="Times New Roman" w:hAnsi="Times New Roman" w:cs="Times New Roman"/>
        </w:rPr>
        <w:t xml:space="preserve"> </w:t>
      </w:r>
      <w:r w:rsidRPr="004B4C51">
        <w:rPr>
          <w:rFonts w:ascii="Times New Roman" w:hAnsi="Times New Roman" w:cs="Times New Roman"/>
          <w:b/>
          <w:bCs/>
          <w:u w:val="single"/>
        </w:rPr>
        <w:t>$1</w:t>
      </w:r>
      <w:r w:rsidR="0083626B" w:rsidRPr="004B4C51">
        <w:rPr>
          <w:rFonts w:ascii="Times New Roman" w:hAnsi="Times New Roman" w:cs="Times New Roman"/>
          <w:b/>
          <w:bCs/>
          <w:u w:val="single"/>
        </w:rPr>
        <w:t>3</w:t>
      </w:r>
      <w:r w:rsidR="008D1095" w:rsidRPr="004B4C51">
        <w:rPr>
          <w:rFonts w:ascii="Times New Roman" w:hAnsi="Times New Roman" w:cs="Times New Roman"/>
          <w:b/>
          <w:bCs/>
          <w:u w:val="single"/>
        </w:rPr>
        <w:t>5,867.96</w:t>
      </w:r>
      <w:r w:rsidR="008D1095">
        <w:rPr>
          <w:rFonts w:ascii="Times New Roman" w:hAnsi="Times New Roman" w:cs="Times New Roman"/>
        </w:rPr>
        <w:t>.</w:t>
      </w:r>
    </w:p>
    <w:p w14:paraId="5C00C4EB" w14:textId="6FFE2606" w:rsidR="00762C75" w:rsidRPr="00A647E2" w:rsidRDefault="00762C75" w:rsidP="00E044F0">
      <w:pPr>
        <w:spacing w:line="360" w:lineRule="auto"/>
        <w:ind w:left="567" w:hanging="567"/>
        <w:rPr>
          <w:rFonts w:ascii="Times New Roman" w:hAnsi="Times New Roman" w:cs="Times New Roman"/>
        </w:rPr>
      </w:pPr>
      <w:r>
        <w:rPr>
          <w:rFonts w:ascii="Times New Roman" w:hAnsi="Times New Roman" w:cs="Times New Roman"/>
        </w:rPr>
        <w:t>11.5</w:t>
      </w:r>
      <w:r>
        <w:rPr>
          <w:rFonts w:ascii="Times New Roman" w:hAnsi="Times New Roman" w:cs="Times New Roman"/>
        </w:rPr>
        <w:tab/>
      </w:r>
      <w:r w:rsidRPr="00A647E2">
        <w:rPr>
          <w:rFonts w:ascii="Times New Roman" w:hAnsi="Times New Roman" w:cs="Times New Roman"/>
        </w:rPr>
        <w:t xml:space="preserve">You would pay </w:t>
      </w:r>
      <w:r w:rsidR="003B64A5" w:rsidRPr="00A647E2">
        <w:rPr>
          <w:rFonts w:ascii="Times New Roman" w:hAnsi="Times New Roman" w:cs="Times New Roman"/>
        </w:rPr>
        <w:t>the present value of a cashflow stream starting next year at $15 million and growing forever at 4 percent</w:t>
      </w:r>
      <w:r w:rsidR="00195BD5" w:rsidRPr="00A647E2">
        <w:rPr>
          <w:rFonts w:ascii="Times New Roman" w:hAnsi="Times New Roman" w:cs="Times New Roman"/>
        </w:rPr>
        <w:t xml:space="preserve"> discounted to the present at 10 percent, which is your target return on investment:</w:t>
      </w:r>
    </w:p>
    <w:p w14:paraId="6F3567CC" w14:textId="0BA7067F" w:rsidR="008D560F" w:rsidRPr="00A647E2" w:rsidRDefault="0024500E" w:rsidP="00E044F0">
      <w:pPr>
        <w:spacing w:line="360" w:lineRule="auto"/>
        <w:ind w:left="567" w:hanging="567"/>
        <w:jc w:val="center"/>
        <w:rPr>
          <w:rFonts w:ascii="Times New Roman" w:hAnsi="Times New Roman" w:cs="Times New Roman"/>
        </w:rPr>
      </w:pPr>
      <w:r w:rsidRPr="00A647E2">
        <w:rPr>
          <w:rFonts w:ascii="Times New Roman" w:hAnsi="Times New Roman" w:cs="Times New Roman"/>
        </w:rPr>
        <w:t>Present value</w:t>
      </w:r>
      <w:r w:rsidR="008D560F" w:rsidRPr="00A647E2">
        <w:rPr>
          <w:rFonts w:ascii="Times New Roman" w:hAnsi="Times New Roman" w:cs="Times New Roman"/>
        </w:rPr>
        <w:t xml:space="preserve"> = </w:t>
      </w:r>
      <m:oMath>
        <m:f>
          <m:fPr>
            <m:ctrlPr>
              <w:rPr>
                <w:rFonts w:ascii="Cambria Math" w:hAnsi="Cambria Math" w:cs="Times New Roman"/>
              </w:rPr>
            </m:ctrlPr>
          </m:fPr>
          <m:num>
            <m:r>
              <m:rPr>
                <m:sty m:val="p"/>
              </m:rPr>
              <w:rPr>
                <w:rFonts w:ascii="Cambria Math" w:hAnsi="Cambria Math" w:cs="Times New Roman"/>
              </w:rPr>
              <m:t>$15 million</m:t>
            </m:r>
          </m:num>
          <m:den>
            <m:r>
              <m:rPr>
                <m:sty m:val="p"/>
              </m:rPr>
              <w:rPr>
                <w:rFonts w:ascii="Cambria Math" w:hAnsi="Cambria Math" w:cs="Times New Roman"/>
              </w:rPr>
              <m:t>10%-4%</m:t>
            </m:r>
          </m:den>
        </m:f>
        <m:r>
          <m:rPr>
            <m:sty m:val="p"/>
          </m:rPr>
          <w:rPr>
            <w:rFonts w:ascii="Cambria Math" w:hAnsi="Cambria Math" w:cs="Times New Roman"/>
          </w:rPr>
          <m:t>=</m:t>
        </m:r>
        <m:r>
          <m:rPr>
            <m:sty m:val="b"/>
          </m:rPr>
          <w:rPr>
            <w:rFonts w:ascii="Cambria Math" w:hAnsi="Cambria Math" w:cs="Times New Roman"/>
          </w:rPr>
          <m:t>$250 million</m:t>
        </m:r>
      </m:oMath>
    </w:p>
    <w:p w14:paraId="300D060F" w14:textId="04059969" w:rsidR="009120E1" w:rsidRDefault="009120E1" w:rsidP="008D1095">
      <w:pPr>
        <w:spacing w:after="0" w:line="360" w:lineRule="auto"/>
        <w:ind w:left="567"/>
        <w:jc w:val="both"/>
        <w:rPr>
          <w:rFonts w:ascii="Times New Roman" w:hAnsi="Times New Roman" w:cs="Times New Roman"/>
        </w:rPr>
      </w:pPr>
      <w:r w:rsidRPr="00A647E2">
        <w:rPr>
          <w:rFonts w:ascii="Times New Roman" w:hAnsi="Times New Roman" w:cs="Times New Roman"/>
        </w:rPr>
        <w:t xml:space="preserve">If the cashflow stream is not expected to grow, the </w:t>
      </w:r>
      <w:r w:rsidR="0024500E" w:rsidRPr="00A647E2">
        <w:rPr>
          <w:rFonts w:ascii="Times New Roman" w:hAnsi="Times New Roman" w:cs="Times New Roman"/>
        </w:rPr>
        <w:t xml:space="preserve">present value drops to </w:t>
      </w:r>
      <w:r w:rsidR="001138A7" w:rsidRPr="00A647E2">
        <w:rPr>
          <w:rFonts w:ascii="Times New Roman" w:hAnsi="Times New Roman" w:cs="Times New Roman"/>
        </w:rPr>
        <w:t>$150 million ($15 million divided by 10 percent)</w:t>
      </w:r>
      <w:r w:rsidR="00E30B0E" w:rsidRPr="00A647E2">
        <w:rPr>
          <w:rFonts w:ascii="Times New Roman" w:hAnsi="Times New Roman" w:cs="Times New Roman"/>
        </w:rPr>
        <w:t>. The present value of f</w:t>
      </w:r>
      <w:r w:rsidR="00A647E2" w:rsidRPr="00A647E2">
        <w:rPr>
          <w:rFonts w:ascii="Times New Roman" w:hAnsi="Times New Roman" w:cs="Times New Roman"/>
        </w:rPr>
        <w:t>u</w:t>
      </w:r>
      <w:r w:rsidR="00E30B0E" w:rsidRPr="00A647E2">
        <w:rPr>
          <w:rFonts w:ascii="Times New Roman" w:hAnsi="Times New Roman" w:cs="Times New Roman"/>
        </w:rPr>
        <w:t>ture growth opportunities is thus $100 million (</w:t>
      </w:r>
      <w:r w:rsidR="00A647E2" w:rsidRPr="00A647E2">
        <w:rPr>
          <w:rFonts w:ascii="Times New Roman" w:hAnsi="Times New Roman" w:cs="Times New Roman"/>
        </w:rPr>
        <w:t>$250 million minus $150 million).</w:t>
      </w:r>
    </w:p>
    <w:p w14:paraId="24ADF15F" w14:textId="1B020FB5" w:rsidR="004D4D68" w:rsidRDefault="004D4D68">
      <w:pPr>
        <w:rPr>
          <w:rFonts w:ascii="Times New Roman" w:hAnsi="Times New Roman" w:cs="Times New Roman"/>
        </w:rPr>
      </w:pPr>
      <w:r>
        <w:rPr>
          <w:rFonts w:ascii="Times New Roman" w:hAnsi="Times New Roman" w:cs="Times New Roman"/>
        </w:rPr>
        <w:br w:type="page"/>
      </w:r>
    </w:p>
    <w:p w14:paraId="7ED3584E" w14:textId="0A3DDAC1" w:rsidR="00FE45C8" w:rsidRDefault="00FE45C8" w:rsidP="00FE45C8">
      <w:pPr>
        <w:shd w:val="clear" w:color="auto" w:fill="ADADAD" w:themeFill="background2" w:themeFillShade="BF"/>
        <w:tabs>
          <w:tab w:val="left" w:pos="0"/>
        </w:tabs>
        <w:spacing w:after="0"/>
        <w:jc w:val="center"/>
        <w:rPr>
          <w:rFonts w:ascii="Times New Roman" w:hAnsi="Times New Roman" w:cs="Times New Roman"/>
          <w:b/>
          <w:bCs/>
          <w:sz w:val="28"/>
          <w:szCs w:val="28"/>
        </w:rPr>
      </w:pPr>
      <w:r w:rsidRPr="00375108">
        <w:rPr>
          <w:rFonts w:ascii="Times New Roman" w:hAnsi="Times New Roman" w:cs="Times New Roman"/>
          <w:b/>
          <w:bCs/>
          <w:sz w:val="28"/>
          <w:szCs w:val="28"/>
        </w:rPr>
        <w:lastRenderedPageBreak/>
        <w:t xml:space="preserve">SESSION </w:t>
      </w:r>
      <w:r>
        <w:rPr>
          <w:rFonts w:ascii="Times New Roman" w:hAnsi="Times New Roman" w:cs="Times New Roman"/>
          <w:b/>
          <w:bCs/>
          <w:sz w:val="28"/>
          <w:szCs w:val="28"/>
        </w:rPr>
        <w:t>12</w:t>
      </w:r>
    </w:p>
    <w:p w14:paraId="0CEFA672" w14:textId="33F3E43B" w:rsidR="00FE45C8" w:rsidRPr="00375108" w:rsidRDefault="00FE45C8" w:rsidP="00FE45C8">
      <w:pPr>
        <w:shd w:val="clear" w:color="auto" w:fill="ADADAD" w:themeFill="background2" w:themeFillShade="BF"/>
        <w:tabs>
          <w:tab w:val="left" w:pos="0"/>
        </w:tabs>
        <w:spacing w:after="0"/>
        <w:jc w:val="center"/>
        <w:rPr>
          <w:rFonts w:ascii="Times New Roman" w:hAnsi="Times New Roman" w:cs="Times New Roman"/>
          <w:b/>
          <w:bCs/>
          <w:sz w:val="28"/>
          <w:szCs w:val="28"/>
        </w:rPr>
      </w:pPr>
      <w:r>
        <w:rPr>
          <w:rFonts w:ascii="Times New Roman" w:hAnsi="Times New Roman" w:cs="Times New Roman"/>
          <w:b/>
          <w:bCs/>
          <w:sz w:val="28"/>
          <w:szCs w:val="28"/>
        </w:rPr>
        <w:t>CAPITAL STRUCTURE</w:t>
      </w:r>
    </w:p>
    <w:p w14:paraId="189FDE4E" w14:textId="77777777" w:rsidR="00A5128F" w:rsidRPr="00BC1106" w:rsidRDefault="00A5128F" w:rsidP="005A1054">
      <w:pPr>
        <w:spacing w:after="0" w:line="240" w:lineRule="auto"/>
        <w:jc w:val="center"/>
        <w:rPr>
          <w:rFonts w:ascii="Times New Roman" w:hAnsi="Times New Roman" w:cs="Times New Roman"/>
        </w:rPr>
      </w:pPr>
    </w:p>
    <w:p w14:paraId="0E05A56B" w14:textId="77777777" w:rsidR="00A5128F" w:rsidRPr="00BC1106" w:rsidRDefault="00A5128F" w:rsidP="00A5128F">
      <w:pPr>
        <w:shd w:val="clear" w:color="auto" w:fill="D9D9D9" w:themeFill="background1" w:themeFillShade="D9"/>
        <w:rPr>
          <w:rFonts w:ascii="Times New Roman" w:hAnsi="Times New Roman" w:cs="Times New Roman"/>
          <w:b/>
        </w:rPr>
      </w:pPr>
      <w:r w:rsidRPr="00BC1106">
        <w:rPr>
          <w:rFonts w:ascii="Times New Roman" w:hAnsi="Times New Roman" w:cs="Times New Roman"/>
          <w:b/>
        </w:rPr>
        <w:t>KEY TAKEAWAYS</w:t>
      </w:r>
    </w:p>
    <w:p w14:paraId="4CD97DF6" w14:textId="34CB0928" w:rsidR="005920CF" w:rsidRPr="00EB0FA1" w:rsidRDefault="00A5128F" w:rsidP="00EB0FA1">
      <w:pPr>
        <w:pStyle w:val="ListParagraph"/>
        <w:numPr>
          <w:ilvl w:val="0"/>
          <w:numId w:val="10"/>
        </w:numPr>
        <w:spacing w:before="240" w:line="360" w:lineRule="auto"/>
        <w:jc w:val="both"/>
        <w:rPr>
          <w:rFonts w:ascii="Times New Roman" w:hAnsi="Times New Roman" w:cs="Times New Roman"/>
          <w:sz w:val="16"/>
          <w:szCs w:val="16"/>
        </w:rPr>
      </w:pPr>
      <w:r w:rsidRPr="0067771F">
        <w:rPr>
          <w:rFonts w:ascii="Times New Roman" w:hAnsi="Times New Roman" w:cs="Times New Roman"/>
          <w:b/>
          <w:bCs/>
        </w:rPr>
        <w:t>Firms fund their assets with a combination of equity and debt capital</w:t>
      </w:r>
      <w:r w:rsidRPr="00BC1106">
        <w:rPr>
          <w:rFonts w:ascii="Times New Roman" w:hAnsi="Times New Roman" w:cs="Times New Roman"/>
        </w:rPr>
        <w:t xml:space="preserve">. The question raised in this session is whether firms can </w:t>
      </w:r>
      <w:r w:rsidRPr="00BC1106">
        <w:rPr>
          <w:rFonts w:ascii="Times New Roman" w:hAnsi="Times New Roman" w:cs="Times New Roman"/>
          <w:i/>
          <w:iCs/>
        </w:rPr>
        <w:t>increase</w:t>
      </w:r>
      <w:r w:rsidRPr="00BC1106">
        <w:rPr>
          <w:rFonts w:ascii="Times New Roman" w:hAnsi="Times New Roman" w:cs="Times New Roman"/>
        </w:rPr>
        <w:t xml:space="preserve"> the value of their assets by changing their capital structure. The answer is </w:t>
      </w:r>
      <w:r w:rsidR="001E3D89">
        <w:rPr>
          <w:rFonts w:ascii="Times New Roman" w:hAnsi="Times New Roman" w:cs="Times New Roman"/>
        </w:rPr>
        <w:t xml:space="preserve">‘no’: </w:t>
      </w:r>
      <w:r w:rsidRPr="00BC1106">
        <w:rPr>
          <w:rFonts w:ascii="Times New Roman" w:hAnsi="Times New Roman" w:cs="Times New Roman"/>
        </w:rPr>
        <w:t xml:space="preserve">firms </w:t>
      </w:r>
      <w:r w:rsidRPr="00BC1106">
        <w:rPr>
          <w:rFonts w:ascii="Times New Roman" w:hAnsi="Times New Roman" w:cs="Times New Roman"/>
          <w:i/>
          <w:iCs/>
        </w:rPr>
        <w:t>cannot</w:t>
      </w:r>
      <w:r w:rsidRPr="00BC1106">
        <w:rPr>
          <w:rFonts w:ascii="Times New Roman" w:hAnsi="Times New Roman" w:cs="Times New Roman"/>
        </w:rPr>
        <w:t xml:space="preserve"> change the value of their assets by modifying their capital structure when assets are traded in so-called </w:t>
      </w:r>
      <w:r w:rsidRPr="00BC1106">
        <w:rPr>
          <w:rFonts w:ascii="Times New Roman" w:hAnsi="Times New Roman" w:cs="Times New Roman"/>
          <w:i/>
          <w:iCs/>
        </w:rPr>
        <w:t>perfect markets</w:t>
      </w:r>
      <w:r w:rsidRPr="00BC1106">
        <w:rPr>
          <w:rFonts w:ascii="Times New Roman" w:hAnsi="Times New Roman" w:cs="Times New Roman"/>
        </w:rPr>
        <w:t xml:space="preserve"> (markets in which asset prices are set competitively, undistorted by regulation, the tax code, and a lack of information). </w:t>
      </w:r>
    </w:p>
    <w:p w14:paraId="10B74285" w14:textId="77777777" w:rsidR="00EB0FA1" w:rsidRPr="00227595" w:rsidRDefault="00EB0FA1" w:rsidP="00EB0FA1">
      <w:pPr>
        <w:pStyle w:val="ListParagraph"/>
        <w:spacing w:before="240" w:line="360" w:lineRule="auto"/>
        <w:ind w:left="360"/>
        <w:jc w:val="both"/>
        <w:rPr>
          <w:rFonts w:ascii="Times New Roman" w:hAnsi="Times New Roman" w:cs="Times New Roman"/>
          <w:sz w:val="8"/>
          <w:szCs w:val="8"/>
        </w:rPr>
      </w:pPr>
    </w:p>
    <w:p w14:paraId="09A7B046" w14:textId="4DC505EE" w:rsidR="00A5128F" w:rsidRPr="00BC1106" w:rsidRDefault="001E3D89" w:rsidP="00066DB7">
      <w:pPr>
        <w:pStyle w:val="ListParagraph"/>
        <w:numPr>
          <w:ilvl w:val="0"/>
          <w:numId w:val="10"/>
        </w:numPr>
        <w:spacing w:before="240" w:after="0" w:line="360" w:lineRule="auto"/>
        <w:jc w:val="both"/>
        <w:rPr>
          <w:rFonts w:ascii="Times New Roman" w:hAnsi="Times New Roman" w:cs="Times New Roman"/>
          <w:sz w:val="16"/>
          <w:szCs w:val="16"/>
        </w:rPr>
      </w:pPr>
      <w:r w:rsidRPr="005F119A">
        <w:rPr>
          <w:rFonts w:ascii="Times New Roman" w:hAnsi="Times New Roman" w:cs="Times New Roman"/>
          <w:b/>
          <w:bCs/>
        </w:rPr>
        <w:t>When markets are prefect, t</w:t>
      </w:r>
      <w:r w:rsidR="00A5128F" w:rsidRPr="005F119A">
        <w:rPr>
          <w:rFonts w:ascii="Times New Roman" w:hAnsi="Times New Roman" w:cs="Times New Roman"/>
          <w:b/>
          <w:bCs/>
        </w:rPr>
        <w:t xml:space="preserve">he value of an asset is </w:t>
      </w:r>
      <w:r w:rsidR="00A5128F" w:rsidRPr="005F119A">
        <w:rPr>
          <w:rFonts w:ascii="Times New Roman" w:hAnsi="Times New Roman" w:cs="Times New Roman"/>
          <w:b/>
          <w:bCs/>
          <w:i/>
          <w:iCs/>
        </w:rPr>
        <w:t>always</w:t>
      </w:r>
      <w:r w:rsidR="00A5128F" w:rsidRPr="005F119A">
        <w:rPr>
          <w:rFonts w:ascii="Times New Roman" w:hAnsi="Times New Roman" w:cs="Times New Roman"/>
          <w:b/>
          <w:bCs/>
        </w:rPr>
        <w:t xml:space="preserve"> equal to its value </w:t>
      </w:r>
      <w:r w:rsidR="00A5128F" w:rsidRPr="005F119A">
        <w:rPr>
          <w:rFonts w:ascii="Times New Roman" w:hAnsi="Times New Roman" w:cs="Times New Roman"/>
          <w:b/>
          <w:bCs/>
          <w:i/>
          <w:iCs/>
        </w:rPr>
        <w:t>without</w:t>
      </w:r>
      <w:r w:rsidR="00A5128F" w:rsidRPr="005F119A">
        <w:rPr>
          <w:rFonts w:ascii="Times New Roman" w:hAnsi="Times New Roman" w:cs="Times New Roman"/>
          <w:b/>
          <w:bCs/>
        </w:rPr>
        <w:t xml:space="preserve"> debt financing, no matter how much debt is used to finance it.</w:t>
      </w:r>
      <w:r w:rsidR="00A5128F" w:rsidRPr="00BC1106">
        <w:rPr>
          <w:rFonts w:ascii="Times New Roman" w:hAnsi="Times New Roman" w:cs="Times New Roman"/>
        </w:rPr>
        <w:t xml:space="preserve"> </w:t>
      </w:r>
      <w:r w:rsidR="00A5128F" w:rsidRPr="005F119A">
        <w:rPr>
          <w:rFonts w:ascii="Times New Roman" w:hAnsi="Times New Roman" w:cs="Times New Roman"/>
          <w:b/>
          <w:bCs/>
        </w:rPr>
        <w:t>This is known in corporate finance as the Modigliani and Miller Independence Proposition</w:t>
      </w:r>
      <w:r w:rsidR="00A5128F" w:rsidRPr="00BC1106">
        <w:rPr>
          <w:rFonts w:ascii="Times New Roman" w:hAnsi="Times New Roman" w:cs="Times New Roman"/>
        </w:rPr>
        <w:t xml:space="preserve">. However, when markets are not perfect, there is a particular capital structure – called the </w:t>
      </w:r>
      <w:r w:rsidR="00A5128F" w:rsidRPr="00BC1106">
        <w:rPr>
          <w:rFonts w:ascii="Times New Roman" w:hAnsi="Times New Roman" w:cs="Times New Roman"/>
          <w:i/>
          <w:iCs/>
        </w:rPr>
        <w:t>optimal capital structure</w:t>
      </w:r>
      <w:r w:rsidR="00A5128F" w:rsidRPr="00BC1106">
        <w:rPr>
          <w:rFonts w:ascii="Times New Roman" w:hAnsi="Times New Roman" w:cs="Times New Roman"/>
        </w:rPr>
        <w:t xml:space="preserve"> – at which the value of a firm’s assets is maximized. Finding that optimal capital structure under these conditions is one of the most important corporate financial decisions a firm must make. </w:t>
      </w:r>
    </w:p>
    <w:p w14:paraId="01221BF7" w14:textId="77777777" w:rsidR="00A5128F" w:rsidRPr="00227595" w:rsidRDefault="00A5128F" w:rsidP="00066DB7">
      <w:pPr>
        <w:pStyle w:val="ListParagraph"/>
        <w:spacing w:before="240" w:after="0" w:line="360" w:lineRule="auto"/>
        <w:ind w:left="360"/>
        <w:jc w:val="both"/>
        <w:rPr>
          <w:rFonts w:ascii="Times New Roman" w:hAnsi="Times New Roman" w:cs="Times New Roman"/>
          <w:sz w:val="8"/>
          <w:szCs w:val="8"/>
        </w:rPr>
      </w:pPr>
      <w:r w:rsidRPr="00BC1106">
        <w:rPr>
          <w:rFonts w:ascii="Times New Roman" w:hAnsi="Times New Roman" w:cs="Times New Roman"/>
        </w:rPr>
        <w:t xml:space="preserve"> </w:t>
      </w:r>
    </w:p>
    <w:p w14:paraId="14977E7E" w14:textId="77777777" w:rsidR="00A5128F" w:rsidRPr="00BC1106" w:rsidRDefault="00A5128F" w:rsidP="00066DB7">
      <w:pPr>
        <w:pStyle w:val="ListParagraph"/>
        <w:numPr>
          <w:ilvl w:val="0"/>
          <w:numId w:val="10"/>
        </w:numPr>
        <w:spacing w:after="0" w:line="360" w:lineRule="auto"/>
        <w:jc w:val="both"/>
        <w:rPr>
          <w:rFonts w:ascii="Times New Roman" w:hAnsi="Times New Roman" w:cs="Times New Roman"/>
        </w:rPr>
      </w:pPr>
      <w:r w:rsidRPr="005F119A">
        <w:rPr>
          <w:rFonts w:ascii="Times New Roman" w:hAnsi="Times New Roman" w:cs="Times New Roman"/>
          <w:b/>
          <w:bCs/>
        </w:rPr>
        <w:t xml:space="preserve">When a firm does not use debt to finance an asset (the asset is in this case 100% equity-financed), that asset is referred to as an </w:t>
      </w:r>
      <w:r w:rsidRPr="005F119A">
        <w:rPr>
          <w:rFonts w:ascii="Times New Roman" w:hAnsi="Times New Roman" w:cs="Times New Roman"/>
          <w:b/>
          <w:bCs/>
          <w:i/>
          <w:iCs/>
        </w:rPr>
        <w:t>unlevered</w:t>
      </w:r>
      <w:r w:rsidRPr="005F119A">
        <w:rPr>
          <w:rFonts w:ascii="Times New Roman" w:hAnsi="Times New Roman" w:cs="Times New Roman"/>
          <w:b/>
          <w:bCs/>
        </w:rPr>
        <w:t xml:space="preserve"> asset. When an asset is financed with some debt it is called a </w:t>
      </w:r>
      <w:r w:rsidRPr="005F119A">
        <w:rPr>
          <w:rFonts w:ascii="Times New Roman" w:hAnsi="Times New Roman" w:cs="Times New Roman"/>
          <w:b/>
          <w:bCs/>
          <w:i/>
          <w:iCs/>
        </w:rPr>
        <w:t>levered</w:t>
      </w:r>
      <w:r w:rsidRPr="005F119A">
        <w:rPr>
          <w:rFonts w:ascii="Times New Roman" w:hAnsi="Times New Roman" w:cs="Times New Roman"/>
          <w:b/>
          <w:bCs/>
        </w:rPr>
        <w:t xml:space="preserve"> asset.</w:t>
      </w:r>
      <w:r w:rsidRPr="00BC1106">
        <w:rPr>
          <w:rFonts w:ascii="Times New Roman" w:hAnsi="Times New Roman" w:cs="Times New Roman"/>
        </w:rPr>
        <w:t xml:space="preserve"> The risk borne by a firm holding an unlevered asset is called </w:t>
      </w:r>
      <w:r w:rsidRPr="00BC1106">
        <w:rPr>
          <w:rFonts w:ascii="Times New Roman" w:hAnsi="Times New Roman" w:cs="Times New Roman"/>
          <w:i/>
          <w:iCs/>
        </w:rPr>
        <w:t>business risk</w:t>
      </w:r>
      <w:r w:rsidRPr="00BC1106">
        <w:rPr>
          <w:rFonts w:ascii="Times New Roman" w:hAnsi="Times New Roman" w:cs="Times New Roman"/>
        </w:rPr>
        <w:t xml:space="preserve">. The business risk of an unlevered asset is determined to the stability and predictability of the sales and operating profits that that asset generates (the more stable and predictable the asset’s sales revenues and operating profits, the </w:t>
      </w:r>
      <w:r w:rsidRPr="00BC1106">
        <w:rPr>
          <w:rFonts w:ascii="Times New Roman" w:hAnsi="Times New Roman" w:cs="Times New Roman"/>
          <w:i/>
          <w:iCs/>
        </w:rPr>
        <w:t>lower</w:t>
      </w:r>
      <w:r w:rsidRPr="00BC1106">
        <w:rPr>
          <w:rFonts w:ascii="Times New Roman" w:hAnsi="Times New Roman" w:cs="Times New Roman"/>
        </w:rPr>
        <w:t xml:space="preserve"> its business risk). A firm that owns a </w:t>
      </w:r>
      <w:r w:rsidRPr="00BC1106">
        <w:rPr>
          <w:rFonts w:ascii="Times New Roman" w:hAnsi="Times New Roman" w:cs="Times New Roman"/>
          <w:i/>
          <w:iCs/>
        </w:rPr>
        <w:t>levered</w:t>
      </w:r>
      <w:r w:rsidRPr="00BC1106">
        <w:rPr>
          <w:rFonts w:ascii="Times New Roman" w:hAnsi="Times New Roman" w:cs="Times New Roman"/>
        </w:rPr>
        <w:t xml:space="preserve"> assets bears </w:t>
      </w:r>
      <w:r w:rsidRPr="00BC1106">
        <w:rPr>
          <w:rFonts w:ascii="Times New Roman" w:hAnsi="Times New Roman" w:cs="Times New Roman"/>
          <w:i/>
          <w:iCs/>
        </w:rPr>
        <w:t>financial risk</w:t>
      </w:r>
      <w:r w:rsidRPr="00BC1106">
        <w:rPr>
          <w:rFonts w:ascii="Times New Roman" w:hAnsi="Times New Roman" w:cs="Times New Roman"/>
        </w:rPr>
        <w:t xml:space="preserve"> in addition to business risk. Financial risk arises from the concern that that the firm may not be able to pay interest on its borrowed funds and reimburse the loan when it is due. </w:t>
      </w:r>
    </w:p>
    <w:p w14:paraId="12DC5E40" w14:textId="77777777" w:rsidR="00A5128F" w:rsidRPr="00227595" w:rsidRDefault="00A5128F" w:rsidP="00066DB7">
      <w:pPr>
        <w:pStyle w:val="ListParagraph"/>
        <w:spacing w:line="360" w:lineRule="auto"/>
        <w:ind w:left="360"/>
        <w:jc w:val="both"/>
        <w:rPr>
          <w:rFonts w:ascii="Times New Roman" w:hAnsi="Times New Roman" w:cs="Times New Roman"/>
          <w:sz w:val="8"/>
          <w:szCs w:val="8"/>
        </w:rPr>
      </w:pPr>
    </w:p>
    <w:p w14:paraId="2B187E40" w14:textId="77777777" w:rsidR="00A5128F" w:rsidRPr="00BC1106" w:rsidRDefault="00A5128F" w:rsidP="00066DB7">
      <w:pPr>
        <w:pStyle w:val="ListParagraph"/>
        <w:numPr>
          <w:ilvl w:val="0"/>
          <w:numId w:val="10"/>
        </w:numPr>
        <w:spacing w:after="0" w:line="360" w:lineRule="auto"/>
        <w:jc w:val="both"/>
        <w:rPr>
          <w:rFonts w:ascii="Times New Roman" w:hAnsi="Times New Roman" w:cs="Times New Roman"/>
        </w:rPr>
      </w:pPr>
      <w:r w:rsidRPr="00166755">
        <w:rPr>
          <w:rFonts w:ascii="Times New Roman" w:hAnsi="Times New Roman" w:cs="Times New Roman"/>
          <w:b/>
          <w:bCs/>
        </w:rPr>
        <w:t>There are two major market imperfections related to debt financing</w:t>
      </w:r>
      <w:r w:rsidRPr="00BC1106">
        <w:rPr>
          <w:rFonts w:ascii="Times New Roman" w:hAnsi="Times New Roman" w:cs="Times New Roman"/>
        </w:rPr>
        <w:t xml:space="preserve">. </w:t>
      </w:r>
      <w:r w:rsidRPr="00760332">
        <w:rPr>
          <w:rFonts w:ascii="Times New Roman" w:hAnsi="Times New Roman" w:cs="Times New Roman"/>
          <w:b/>
          <w:bCs/>
          <w:color w:val="000000" w:themeColor="text1"/>
        </w:rPr>
        <w:t>One favors debt financing (the tax-deductibility of interest payments) and the other discourages it (costly financial distress)</w:t>
      </w:r>
      <w:r w:rsidRPr="00BC1106">
        <w:rPr>
          <w:rFonts w:ascii="Times New Roman" w:hAnsi="Times New Roman" w:cs="Times New Roman"/>
        </w:rPr>
        <w:t xml:space="preserve">. When these two market imperfections are present there is an optimal capital structure at which the value of the firm’s assets is maximized. More debt means more tax-savings and a higher asset value. But more debt also means a higher probability that the firm will experience </w:t>
      </w:r>
      <w:r w:rsidRPr="00BC1106">
        <w:rPr>
          <w:rFonts w:ascii="Times New Roman" w:hAnsi="Times New Roman" w:cs="Times New Roman"/>
          <w:i/>
          <w:iCs/>
        </w:rPr>
        <w:t>costly</w:t>
      </w:r>
      <w:r w:rsidRPr="00BC1106">
        <w:rPr>
          <w:rFonts w:ascii="Times New Roman" w:hAnsi="Times New Roman" w:cs="Times New Roman"/>
        </w:rPr>
        <w:t xml:space="preserve"> financial distress which lowers asset value. The firm reaches its </w:t>
      </w:r>
      <w:r w:rsidRPr="00BC1106">
        <w:rPr>
          <w:rFonts w:ascii="Times New Roman" w:hAnsi="Times New Roman" w:cs="Times New Roman"/>
        </w:rPr>
        <w:lastRenderedPageBreak/>
        <w:t xml:space="preserve">optimal capital structure – and the value of its assets is at its highest – when the tax benefits of one more unit of debt are exactly offset by the financial distress costs generated by that additional unit of debt. This framework is known as the </w:t>
      </w:r>
      <w:r w:rsidRPr="00BC1106">
        <w:rPr>
          <w:rFonts w:ascii="Times New Roman" w:hAnsi="Times New Roman" w:cs="Times New Roman"/>
          <w:i/>
          <w:iCs/>
        </w:rPr>
        <w:t>trade-off model of optimal capital structure</w:t>
      </w:r>
      <w:r w:rsidRPr="00BC1106">
        <w:rPr>
          <w:rFonts w:ascii="Times New Roman" w:hAnsi="Times New Roman" w:cs="Times New Roman"/>
        </w:rPr>
        <w:t>.</w:t>
      </w:r>
    </w:p>
    <w:p w14:paraId="65B039E6" w14:textId="77777777" w:rsidR="00A5128F" w:rsidRPr="00227595" w:rsidRDefault="00A5128F" w:rsidP="00066DB7">
      <w:pPr>
        <w:pStyle w:val="ListParagraph"/>
        <w:spacing w:after="0" w:line="360" w:lineRule="auto"/>
        <w:ind w:left="360"/>
        <w:jc w:val="both"/>
        <w:rPr>
          <w:rFonts w:ascii="Times New Roman" w:hAnsi="Times New Roman" w:cs="Times New Roman"/>
          <w:sz w:val="8"/>
          <w:szCs w:val="8"/>
        </w:rPr>
      </w:pPr>
    </w:p>
    <w:p w14:paraId="34AA0A2E" w14:textId="77777777" w:rsidR="00A5128F" w:rsidRPr="00BC1106" w:rsidRDefault="00A5128F" w:rsidP="00066DB7">
      <w:pPr>
        <w:pStyle w:val="ListParagraph"/>
        <w:numPr>
          <w:ilvl w:val="0"/>
          <w:numId w:val="10"/>
        </w:numPr>
        <w:spacing w:after="0" w:line="360" w:lineRule="auto"/>
        <w:jc w:val="both"/>
        <w:rPr>
          <w:rFonts w:ascii="Times New Roman" w:hAnsi="Times New Roman" w:cs="Times New Roman"/>
          <w:bCs/>
        </w:rPr>
      </w:pPr>
      <w:r w:rsidRPr="00166755">
        <w:rPr>
          <w:rFonts w:ascii="Times New Roman" w:hAnsi="Times New Roman" w:cs="Times New Roman"/>
          <w:b/>
          <w:bCs/>
        </w:rPr>
        <w:t>There are reasons other than taxes that favor debt financing</w:t>
      </w:r>
      <w:r w:rsidRPr="00BC1106">
        <w:rPr>
          <w:rFonts w:ascii="Times New Roman" w:hAnsi="Times New Roman" w:cs="Times New Roman"/>
        </w:rPr>
        <w:t>. For example, (1) Debt financing allows current owners to retain the control of their firm; (2) Debt financing allows owners to reduce the agency costs of equity; and (3) Debt financing allows companies to avoid the drop in share price that usually accompanies a new equity issue.</w:t>
      </w:r>
    </w:p>
    <w:p w14:paraId="7A554BCB" w14:textId="77777777" w:rsidR="00A5128F" w:rsidRPr="00227595" w:rsidRDefault="00A5128F" w:rsidP="00066DB7">
      <w:pPr>
        <w:pStyle w:val="ListParagraph"/>
        <w:spacing w:after="0" w:line="360" w:lineRule="auto"/>
        <w:ind w:left="360"/>
        <w:jc w:val="both"/>
        <w:rPr>
          <w:rFonts w:ascii="Times New Roman" w:hAnsi="Times New Roman" w:cs="Times New Roman"/>
          <w:sz w:val="8"/>
          <w:szCs w:val="8"/>
        </w:rPr>
      </w:pPr>
    </w:p>
    <w:p w14:paraId="354996B8" w14:textId="77777777" w:rsidR="00A5128F" w:rsidRPr="00BC1106" w:rsidRDefault="00A5128F" w:rsidP="00066DB7">
      <w:pPr>
        <w:pStyle w:val="ListParagraph"/>
        <w:numPr>
          <w:ilvl w:val="0"/>
          <w:numId w:val="10"/>
        </w:numPr>
        <w:spacing w:after="0" w:line="360" w:lineRule="auto"/>
        <w:jc w:val="both"/>
        <w:rPr>
          <w:rFonts w:ascii="Times New Roman" w:hAnsi="Times New Roman" w:cs="Times New Roman"/>
          <w:bCs/>
        </w:rPr>
      </w:pPr>
      <w:r w:rsidRPr="00166755">
        <w:rPr>
          <w:rFonts w:ascii="Times New Roman" w:hAnsi="Times New Roman" w:cs="Times New Roman"/>
          <w:b/>
          <w:bCs/>
        </w:rPr>
        <w:t>There are reasons other than financial distress costs that discourage debt financing</w:t>
      </w:r>
      <w:r w:rsidRPr="00BC1106">
        <w:rPr>
          <w:rFonts w:ascii="Times New Roman" w:hAnsi="Times New Roman" w:cs="Times New Roman"/>
        </w:rPr>
        <w:t>. For example, (1) Excessive debt</w:t>
      </w:r>
      <w:r w:rsidRPr="00BC1106">
        <w:rPr>
          <w:rFonts w:ascii="Times New Roman" w:hAnsi="Times New Roman" w:cs="Times New Roman"/>
          <w:b/>
        </w:rPr>
        <w:t xml:space="preserve"> </w:t>
      </w:r>
      <w:r w:rsidRPr="00BC1106">
        <w:rPr>
          <w:rFonts w:ascii="Times New Roman" w:hAnsi="Times New Roman" w:cs="Times New Roman"/>
        </w:rPr>
        <w:t>financing may constrain the firm’s ability to pay stable dividends; (2) Excessive debt financing may reduce the firm’s financial flexibility and affect its credit rating; and (3) Excessive debt financing may create costly conflicts of interest between owners and lenders.</w:t>
      </w:r>
    </w:p>
    <w:p w14:paraId="6327E0F1" w14:textId="77777777" w:rsidR="00A5128F" w:rsidRPr="00BC1106" w:rsidRDefault="00A5128F" w:rsidP="00A5128F">
      <w:pPr>
        <w:spacing w:after="0"/>
        <w:rPr>
          <w:rFonts w:ascii="Times New Roman" w:hAnsi="Times New Roman" w:cs="Times New Roman"/>
        </w:rPr>
      </w:pPr>
    </w:p>
    <w:p w14:paraId="0BED5E10" w14:textId="77777777" w:rsidR="00A5128F" w:rsidRPr="00BC1106" w:rsidRDefault="00A5128F" w:rsidP="00A5128F">
      <w:pPr>
        <w:shd w:val="clear" w:color="auto" w:fill="D9D9D9" w:themeFill="background1" w:themeFillShade="D9"/>
        <w:spacing w:after="0"/>
        <w:rPr>
          <w:rFonts w:ascii="Times New Roman" w:hAnsi="Times New Roman" w:cs="Times New Roman"/>
          <w:b/>
        </w:rPr>
      </w:pPr>
      <w:r w:rsidRPr="00BC1106">
        <w:rPr>
          <w:rFonts w:ascii="Times New Roman" w:hAnsi="Times New Roman" w:cs="Times New Roman"/>
          <w:b/>
        </w:rPr>
        <w:t>TEST YOURSELF</w:t>
      </w:r>
    </w:p>
    <w:p w14:paraId="2C3E3D7E" w14:textId="77777777" w:rsidR="00A5128F" w:rsidRPr="00BC1106" w:rsidRDefault="00A5128F" w:rsidP="00A5128F">
      <w:pPr>
        <w:pStyle w:val="ListParagraph"/>
        <w:ind w:left="284"/>
        <w:jc w:val="both"/>
        <w:rPr>
          <w:rFonts w:ascii="Times New Roman" w:hAnsi="Times New Roman" w:cs="Times New Roman"/>
        </w:rPr>
      </w:pPr>
    </w:p>
    <w:p w14:paraId="6AC9CEA8" w14:textId="684DB59E" w:rsidR="00A5128F" w:rsidRPr="003B3CB4" w:rsidRDefault="00A5128F" w:rsidP="00066DB7">
      <w:pPr>
        <w:spacing w:line="360" w:lineRule="auto"/>
        <w:ind w:left="567" w:hanging="567"/>
        <w:jc w:val="both"/>
        <w:rPr>
          <w:rFonts w:ascii="Times New Roman" w:hAnsi="Times New Roman" w:cs="Times New Roman"/>
          <w:color w:val="000000" w:themeColor="text1"/>
        </w:rPr>
      </w:pPr>
      <w:r w:rsidRPr="003B3CB4">
        <w:rPr>
          <w:rFonts w:ascii="Times New Roman" w:hAnsi="Times New Roman" w:cs="Times New Roman"/>
          <w:color w:val="000000" w:themeColor="text1"/>
        </w:rPr>
        <w:t>12.1 The Allied Bakery Company (ABC) is an all-equity financed firm with 10</w:t>
      </w:r>
      <w:r w:rsidR="0008361E">
        <w:rPr>
          <w:rFonts w:ascii="Times New Roman" w:hAnsi="Times New Roman" w:cs="Times New Roman"/>
          <w:color w:val="000000" w:themeColor="text1"/>
        </w:rPr>
        <w:t>0</w:t>
      </w:r>
      <w:r w:rsidRPr="003B3CB4">
        <w:rPr>
          <w:rFonts w:ascii="Times New Roman" w:hAnsi="Times New Roman" w:cs="Times New Roman"/>
          <w:color w:val="000000" w:themeColor="text1"/>
        </w:rPr>
        <w:t xml:space="preserve"> million shares </w:t>
      </w:r>
      <w:r w:rsidR="00E02E99" w:rsidRPr="003B3CB4">
        <w:rPr>
          <w:rFonts w:ascii="Times New Roman" w:hAnsi="Times New Roman" w:cs="Times New Roman"/>
          <w:color w:val="000000" w:themeColor="text1"/>
        </w:rPr>
        <w:t>and a</w:t>
      </w:r>
      <w:r w:rsidRPr="003B3CB4">
        <w:rPr>
          <w:rFonts w:ascii="Times New Roman" w:hAnsi="Times New Roman" w:cs="Times New Roman"/>
          <w:color w:val="000000" w:themeColor="text1"/>
        </w:rPr>
        <w:t xml:space="preserve"> market value </w:t>
      </w:r>
      <w:r w:rsidR="00E02E99" w:rsidRPr="003B3CB4">
        <w:rPr>
          <w:rFonts w:ascii="Times New Roman" w:hAnsi="Times New Roman" w:cs="Times New Roman"/>
          <w:color w:val="000000" w:themeColor="text1"/>
        </w:rPr>
        <w:t>of</w:t>
      </w:r>
      <w:r w:rsidRPr="003B3CB4">
        <w:rPr>
          <w:rFonts w:ascii="Times New Roman" w:hAnsi="Times New Roman" w:cs="Times New Roman"/>
          <w:color w:val="000000" w:themeColor="text1"/>
        </w:rPr>
        <w:t xml:space="preserve"> $1</w:t>
      </w:r>
      <w:r w:rsidR="00E039D8">
        <w:rPr>
          <w:rFonts w:ascii="Times New Roman" w:hAnsi="Times New Roman" w:cs="Times New Roman"/>
          <w:color w:val="000000" w:themeColor="text1"/>
        </w:rPr>
        <w:t xml:space="preserve"> </w:t>
      </w:r>
      <w:r w:rsidR="00F51E22">
        <w:rPr>
          <w:rFonts w:ascii="Times New Roman" w:hAnsi="Times New Roman" w:cs="Times New Roman"/>
          <w:color w:val="000000" w:themeColor="text1"/>
        </w:rPr>
        <w:t>b</w:t>
      </w:r>
      <w:r w:rsidR="00AE257E" w:rsidRPr="003B3CB4">
        <w:rPr>
          <w:rFonts w:ascii="Times New Roman" w:hAnsi="Times New Roman" w:cs="Times New Roman"/>
          <w:color w:val="000000" w:themeColor="text1"/>
        </w:rPr>
        <w:t>illion</w:t>
      </w:r>
      <w:r w:rsidRPr="003B3CB4">
        <w:rPr>
          <w:rFonts w:ascii="Times New Roman" w:hAnsi="Times New Roman" w:cs="Times New Roman"/>
          <w:color w:val="000000" w:themeColor="text1"/>
        </w:rPr>
        <w:t xml:space="preserve">. You own </w:t>
      </w:r>
      <w:r w:rsidR="00FC1D69" w:rsidRPr="003B3CB4">
        <w:rPr>
          <w:rFonts w:ascii="Times New Roman" w:hAnsi="Times New Roman" w:cs="Times New Roman"/>
          <w:color w:val="000000" w:themeColor="text1"/>
        </w:rPr>
        <w:t>100,000 ABC shares</w:t>
      </w:r>
      <w:r w:rsidRPr="003B3CB4">
        <w:rPr>
          <w:rFonts w:ascii="Times New Roman" w:hAnsi="Times New Roman" w:cs="Times New Roman"/>
          <w:color w:val="000000" w:themeColor="text1"/>
        </w:rPr>
        <w:t>. ABC management announces their intention to modify the company’s capital structure from 100</w:t>
      </w:r>
      <w:r w:rsidR="00194D72" w:rsidRPr="003B3CB4">
        <w:rPr>
          <w:rFonts w:ascii="Times New Roman" w:hAnsi="Times New Roman" w:cs="Times New Roman"/>
          <w:color w:val="000000" w:themeColor="text1"/>
        </w:rPr>
        <w:t xml:space="preserve"> percent</w:t>
      </w:r>
      <w:r w:rsidRPr="003B3CB4">
        <w:rPr>
          <w:rFonts w:ascii="Times New Roman" w:hAnsi="Times New Roman" w:cs="Times New Roman"/>
          <w:color w:val="000000" w:themeColor="text1"/>
        </w:rPr>
        <w:t xml:space="preserve"> equity to 60</w:t>
      </w:r>
      <w:r w:rsidR="00194D72" w:rsidRPr="003B3CB4">
        <w:rPr>
          <w:rFonts w:ascii="Times New Roman" w:hAnsi="Times New Roman" w:cs="Times New Roman"/>
          <w:color w:val="000000" w:themeColor="text1"/>
        </w:rPr>
        <w:t xml:space="preserve"> percent</w:t>
      </w:r>
      <w:r w:rsidRPr="003B3CB4">
        <w:rPr>
          <w:rFonts w:ascii="Times New Roman" w:hAnsi="Times New Roman" w:cs="Times New Roman"/>
          <w:color w:val="000000" w:themeColor="text1"/>
        </w:rPr>
        <w:t xml:space="preserve"> equity because they believe that the new capital structure will raise the price of ABC’s shares in the stock market. Assume that markets are prefect</w:t>
      </w:r>
      <w:r w:rsidR="00267D13" w:rsidRPr="003B3CB4">
        <w:rPr>
          <w:rFonts w:ascii="Times New Roman" w:hAnsi="Times New Roman" w:cs="Times New Roman"/>
          <w:color w:val="000000" w:themeColor="text1"/>
        </w:rPr>
        <w:t>, that the corporate tax rate is zero</w:t>
      </w:r>
      <w:r w:rsidR="005F7FBA" w:rsidRPr="003B3CB4">
        <w:rPr>
          <w:rFonts w:ascii="Times New Roman" w:hAnsi="Times New Roman" w:cs="Times New Roman"/>
          <w:color w:val="000000" w:themeColor="text1"/>
        </w:rPr>
        <w:t>,</w:t>
      </w:r>
      <w:r w:rsidRPr="003B3CB4">
        <w:rPr>
          <w:rFonts w:ascii="Times New Roman" w:hAnsi="Times New Roman" w:cs="Times New Roman"/>
          <w:color w:val="000000" w:themeColor="text1"/>
        </w:rPr>
        <w:t xml:space="preserve"> and </w:t>
      </w:r>
      <w:r w:rsidR="005F7FBA" w:rsidRPr="003B3CB4">
        <w:rPr>
          <w:rFonts w:ascii="Times New Roman" w:hAnsi="Times New Roman" w:cs="Times New Roman"/>
          <w:color w:val="000000" w:themeColor="text1"/>
        </w:rPr>
        <w:t xml:space="preserve">that </w:t>
      </w:r>
      <w:r w:rsidRPr="003B3CB4">
        <w:rPr>
          <w:rFonts w:ascii="Times New Roman" w:hAnsi="Times New Roman" w:cs="Times New Roman"/>
          <w:color w:val="000000" w:themeColor="text1"/>
        </w:rPr>
        <w:t xml:space="preserve">debt is perpetual. </w:t>
      </w:r>
    </w:p>
    <w:p w14:paraId="5B09F299" w14:textId="77777777" w:rsidR="00A5128F" w:rsidRPr="003B3CB4" w:rsidRDefault="00A5128F" w:rsidP="00194D72">
      <w:pPr>
        <w:pStyle w:val="ListParagraph"/>
        <w:numPr>
          <w:ilvl w:val="0"/>
          <w:numId w:val="47"/>
        </w:numPr>
        <w:spacing w:after="200" w:line="360" w:lineRule="auto"/>
        <w:jc w:val="both"/>
        <w:rPr>
          <w:rFonts w:ascii="Times New Roman" w:hAnsi="Times New Roman" w:cs="Times New Roman"/>
          <w:color w:val="000000" w:themeColor="text1"/>
        </w:rPr>
      </w:pPr>
      <w:r w:rsidRPr="003B3CB4">
        <w:rPr>
          <w:rFonts w:ascii="Times New Roman" w:hAnsi="Times New Roman" w:cs="Times New Roman"/>
          <w:color w:val="000000" w:themeColor="text1"/>
        </w:rPr>
        <w:t xml:space="preserve">How can ABC management carry out the change in capital structure, called a recapitalization?  </w:t>
      </w:r>
    </w:p>
    <w:p w14:paraId="27ACC341" w14:textId="77777777" w:rsidR="00A5128F" w:rsidRPr="003B3CB4" w:rsidRDefault="00A5128F" w:rsidP="00194D72">
      <w:pPr>
        <w:pStyle w:val="ListParagraph"/>
        <w:numPr>
          <w:ilvl w:val="0"/>
          <w:numId w:val="47"/>
        </w:numPr>
        <w:spacing w:after="200" w:line="360" w:lineRule="auto"/>
        <w:jc w:val="both"/>
        <w:rPr>
          <w:rFonts w:ascii="Times New Roman" w:hAnsi="Times New Roman" w:cs="Times New Roman"/>
          <w:color w:val="000000" w:themeColor="text1"/>
        </w:rPr>
      </w:pPr>
      <w:r w:rsidRPr="003B3CB4">
        <w:rPr>
          <w:rFonts w:ascii="Times New Roman" w:hAnsi="Times New Roman" w:cs="Times New Roman"/>
          <w:color w:val="000000" w:themeColor="text1"/>
        </w:rPr>
        <w:t xml:space="preserve">What is ABC’s stock price before and after the announcement? </w:t>
      </w:r>
    </w:p>
    <w:p w14:paraId="29CB6F21" w14:textId="2A903796" w:rsidR="00A5128F" w:rsidRPr="003B3CB4" w:rsidRDefault="00A5128F" w:rsidP="00194D72">
      <w:pPr>
        <w:pStyle w:val="ListParagraph"/>
        <w:numPr>
          <w:ilvl w:val="0"/>
          <w:numId w:val="47"/>
        </w:numPr>
        <w:spacing w:after="200" w:line="360" w:lineRule="auto"/>
        <w:jc w:val="both"/>
        <w:rPr>
          <w:rFonts w:ascii="Times New Roman" w:hAnsi="Times New Roman" w:cs="Times New Roman"/>
          <w:color w:val="000000" w:themeColor="text1"/>
        </w:rPr>
      </w:pPr>
      <w:r w:rsidRPr="003B3CB4">
        <w:rPr>
          <w:rFonts w:ascii="Times New Roman" w:hAnsi="Times New Roman" w:cs="Times New Roman"/>
          <w:color w:val="000000" w:themeColor="text1"/>
        </w:rPr>
        <w:t>According to Modigliani and Miller Capital Structure Proposition you should not pay more for a share of ABC if ABC changes its debt ratio from zero to 40</w:t>
      </w:r>
      <w:r w:rsidR="002E5800" w:rsidRPr="003B3CB4">
        <w:rPr>
          <w:rFonts w:ascii="Times New Roman" w:hAnsi="Times New Roman" w:cs="Times New Roman"/>
          <w:color w:val="000000" w:themeColor="text1"/>
        </w:rPr>
        <w:t xml:space="preserve"> percent</w:t>
      </w:r>
      <w:r w:rsidRPr="003B3CB4">
        <w:rPr>
          <w:rFonts w:ascii="Times New Roman" w:hAnsi="Times New Roman" w:cs="Times New Roman"/>
          <w:color w:val="000000" w:themeColor="text1"/>
        </w:rPr>
        <w:t xml:space="preserve">. You can prove this proposition by showing that you can create a portfolio in which you hold ABC shares with a </w:t>
      </w:r>
      <w:r w:rsidRPr="003B3CB4">
        <w:rPr>
          <w:rFonts w:ascii="Times New Roman" w:hAnsi="Times New Roman" w:cs="Times New Roman"/>
          <w:i/>
          <w:iCs/>
          <w:color w:val="000000" w:themeColor="text1"/>
        </w:rPr>
        <w:t>personal</w:t>
      </w:r>
      <w:r w:rsidRPr="003B3CB4">
        <w:rPr>
          <w:rFonts w:ascii="Times New Roman" w:hAnsi="Times New Roman" w:cs="Times New Roman"/>
          <w:color w:val="000000" w:themeColor="text1"/>
        </w:rPr>
        <w:t xml:space="preserve"> debt ratio of 40</w:t>
      </w:r>
      <w:r w:rsidR="00D87727" w:rsidRPr="003B3CB4">
        <w:rPr>
          <w:rFonts w:ascii="Times New Roman" w:hAnsi="Times New Roman" w:cs="Times New Roman"/>
          <w:color w:val="000000" w:themeColor="text1"/>
        </w:rPr>
        <w:t xml:space="preserve"> percent</w:t>
      </w:r>
      <w:r w:rsidRPr="003B3CB4">
        <w:rPr>
          <w:rFonts w:ascii="Times New Roman" w:hAnsi="Times New Roman" w:cs="Times New Roman"/>
          <w:color w:val="000000" w:themeColor="text1"/>
        </w:rPr>
        <w:t xml:space="preserve">. Outline the transactions you would carry out to create that portfolio and explain why the creation of that portfolio means </w:t>
      </w:r>
      <w:r w:rsidRPr="003B3CB4">
        <w:rPr>
          <w:rFonts w:ascii="Times New Roman" w:hAnsi="Times New Roman" w:cs="Times New Roman"/>
          <w:color w:val="000000" w:themeColor="text1"/>
        </w:rPr>
        <w:lastRenderedPageBreak/>
        <w:t xml:space="preserve">that ABC share price will not change if management adopts a new capital structure for the company. </w:t>
      </w:r>
    </w:p>
    <w:p w14:paraId="7C7308A5" w14:textId="77777777" w:rsidR="00A5128F" w:rsidRPr="003B3CB4" w:rsidRDefault="00A5128F" w:rsidP="00066DB7">
      <w:pPr>
        <w:pStyle w:val="ListParagraph"/>
        <w:spacing w:after="0" w:line="360" w:lineRule="auto"/>
        <w:jc w:val="both"/>
        <w:rPr>
          <w:rFonts w:ascii="Times New Roman" w:hAnsi="Times New Roman" w:cs="Times New Roman"/>
          <w:color w:val="000000" w:themeColor="text1"/>
          <w:sz w:val="16"/>
          <w:szCs w:val="16"/>
        </w:rPr>
      </w:pPr>
    </w:p>
    <w:p w14:paraId="641FA2F7" w14:textId="228CC4C3" w:rsidR="00A5128F" w:rsidRPr="003B3CB4" w:rsidRDefault="00A5128F" w:rsidP="003F1D8A">
      <w:pPr>
        <w:pStyle w:val="ListParagraph"/>
        <w:spacing w:line="360" w:lineRule="auto"/>
        <w:ind w:left="567" w:hanging="567"/>
        <w:jc w:val="both"/>
        <w:rPr>
          <w:rFonts w:ascii="Times New Roman" w:hAnsi="Times New Roman" w:cs="Times New Roman"/>
          <w:color w:val="000000" w:themeColor="text1"/>
        </w:rPr>
      </w:pPr>
      <w:r w:rsidRPr="003B3CB4">
        <w:rPr>
          <w:rFonts w:ascii="Times New Roman" w:hAnsi="Times New Roman" w:cs="Times New Roman"/>
          <w:color w:val="000000" w:themeColor="text1"/>
        </w:rPr>
        <w:t xml:space="preserve">12.2 </w:t>
      </w:r>
      <w:r w:rsidR="003F1D8A" w:rsidRPr="003B3CB4">
        <w:rPr>
          <w:rFonts w:ascii="Times New Roman" w:hAnsi="Times New Roman" w:cs="Times New Roman"/>
          <w:color w:val="000000" w:themeColor="text1"/>
        </w:rPr>
        <w:tab/>
      </w:r>
      <w:r w:rsidRPr="003B3CB4">
        <w:rPr>
          <w:rFonts w:ascii="Times New Roman" w:hAnsi="Times New Roman" w:cs="Times New Roman"/>
          <w:color w:val="000000" w:themeColor="text1"/>
        </w:rPr>
        <w:t>The Bellmore Real Estate Company (BREC) has assets worth $10 billion that are financed with $4 billion of equity and some perpetual debt. BREC has 500 million shares outstanding. The corporate tax rate is zero. Assume that the government announces unexpectedly that the corporate tax rate will rise from zero to 30</w:t>
      </w:r>
      <w:r w:rsidR="003B3CB4">
        <w:rPr>
          <w:rFonts w:ascii="Times New Roman" w:hAnsi="Times New Roman" w:cs="Times New Roman"/>
          <w:color w:val="000000" w:themeColor="text1"/>
        </w:rPr>
        <w:t xml:space="preserve"> percent</w:t>
      </w:r>
      <w:r w:rsidR="00175820">
        <w:rPr>
          <w:rFonts w:ascii="Times New Roman" w:hAnsi="Times New Roman" w:cs="Times New Roman"/>
          <w:color w:val="000000" w:themeColor="text1"/>
        </w:rPr>
        <w:t>.</w:t>
      </w:r>
    </w:p>
    <w:p w14:paraId="2CBBD5D8" w14:textId="1E866EA1" w:rsidR="00A5128F" w:rsidRPr="003B3CB4" w:rsidRDefault="00A5128F" w:rsidP="003F1D8A">
      <w:pPr>
        <w:pStyle w:val="ListParagraph"/>
        <w:numPr>
          <w:ilvl w:val="0"/>
          <w:numId w:val="48"/>
        </w:numPr>
        <w:spacing w:after="200" w:line="360" w:lineRule="auto"/>
        <w:ind w:left="993" w:hanging="426"/>
        <w:jc w:val="both"/>
        <w:rPr>
          <w:rFonts w:ascii="Times New Roman" w:hAnsi="Times New Roman" w:cs="Times New Roman"/>
          <w:color w:val="000000" w:themeColor="text1"/>
        </w:rPr>
      </w:pPr>
      <w:r w:rsidRPr="003B3CB4">
        <w:rPr>
          <w:rFonts w:ascii="Times New Roman" w:hAnsi="Times New Roman" w:cs="Times New Roman"/>
          <w:color w:val="000000" w:themeColor="text1"/>
        </w:rPr>
        <w:t>What is the value of BREC’s assets before and after the tax announcement</w:t>
      </w:r>
      <w:r w:rsidR="001638B6" w:rsidRPr="003B3CB4">
        <w:rPr>
          <w:rFonts w:ascii="Times New Roman" w:hAnsi="Times New Roman" w:cs="Times New Roman"/>
          <w:color w:val="000000" w:themeColor="text1"/>
        </w:rPr>
        <w:t xml:space="preserve"> (a) if interest payments are </w:t>
      </w:r>
      <w:r w:rsidR="001638B6" w:rsidRPr="003B3CB4">
        <w:rPr>
          <w:rFonts w:ascii="Times New Roman" w:hAnsi="Times New Roman" w:cs="Times New Roman"/>
          <w:i/>
          <w:iCs/>
          <w:color w:val="000000" w:themeColor="text1"/>
        </w:rPr>
        <w:t>not</w:t>
      </w:r>
      <w:r w:rsidR="001638B6" w:rsidRPr="003B3CB4">
        <w:rPr>
          <w:rFonts w:ascii="Times New Roman" w:hAnsi="Times New Roman" w:cs="Times New Roman"/>
          <w:color w:val="000000" w:themeColor="text1"/>
        </w:rPr>
        <w:t xml:space="preserve"> deductible, and (b) if interest payments are tax deductible</w:t>
      </w:r>
      <w:r w:rsidRPr="003B3CB4">
        <w:rPr>
          <w:rFonts w:ascii="Times New Roman" w:hAnsi="Times New Roman" w:cs="Times New Roman"/>
          <w:color w:val="000000" w:themeColor="text1"/>
        </w:rPr>
        <w:t>?</w:t>
      </w:r>
    </w:p>
    <w:p w14:paraId="3D077977" w14:textId="6097C7B0" w:rsidR="00A5128F" w:rsidRPr="003B3CB4" w:rsidRDefault="00A5128F" w:rsidP="003F1D8A">
      <w:pPr>
        <w:pStyle w:val="ListParagraph"/>
        <w:numPr>
          <w:ilvl w:val="0"/>
          <w:numId w:val="48"/>
        </w:numPr>
        <w:spacing w:after="200" w:line="360" w:lineRule="auto"/>
        <w:ind w:left="993" w:hanging="426"/>
        <w:jc w:val="both"/>
        <w:rPr>
          <w:rFonts w:ascii="Times New Roman" w:hAnsi="Times New Roman" w:cs="Times New Roman"/>
          <w:color w:val="000000" w:themeColor="text1"/>
        </w:rPr>
      </w:pPr>
      <w:r w:rsidRPr="003B3CB4">
        <w:rPr>
          <w:rFonts w:ascii="Times New Roman" w:hAnsi="Times New Roman" w:cs="Times New Roman"/>
          <w:color w:val="000000" w:themeColor="text1"/>
        </w:rPr>
        <w:t>What is the value of BREC’s equity before and after the tax announcement</w:t>
      </w:r>
      <w:r w:rsidR="001638B6" w:rsidRPr="003B3CB4">
        <w:rPr>
          <w:rFonts w:ascii="Times New Roman" w:hAnsi="Times New Roman" w:cs="Times New Roman"/>
          <w:color w:val="000000" w:themeColor="text1"/>
        </w:rPr>
        <w:t xml:space="preserve"> (a) if interest payments are </w:t>
      </w:r>
      <w:r w:rsidR="001638B6" w:rsidRPr="003B3CB4">
        <w:rPr>
          <w:rFonts w:ascii="Times New Roman" w:hAnsi="Times New Roman" w:cs="Times New Roman"/>
          <w:i/>
          <w:iCs/>
          <w:color w:val="000000" w:themeColor="text1"/>
        </w:rPr>
        <w:t>not</w:t>
      </w:r>
      <w:r w:rsidR="001638B6" w:rsidRPr="003B3CB4">
        <w:rPr>
          <w:rFonts w:ascii="Times New Roman" w:hAnsi="Times New Roman" w:cs="Times New Roman"/>
          <w:color w:val="000000" w:themeColor="text1"/>
        </w:rPr>
        <w:t xml:space="preserve"> deductible, and (b) if interest payments are tax deductible?</w:t>
      </w:r>
      <w:r w:rsidRPr="003B3CB4">
        <w:rPr>
          <w:rFonts w:ascii="Times New Roman" w:hAnsi="Times New Roman" w:cs="Times New Roman"/>
          <w:color w:val="000000" w:themeColor="text1"/>
        </w:rPr>
        <w:t xml:space="preserve">? </w:t>
      </w:r>
    </w:p>
    <w:p w14:paraId="62CB9455" w14:textId="423F7498" w:rsidR="00A5128F" w:rsidRPr="003B3CB4" w:rsidRDefault="00A5128F" w:rsidP="003F1D8A">
      <w:pPr>
        <w:pStyle w:val="ListParagraph"/>
        <w:numPr>
          <w:ilvl w:val="0"/>
          <w:numId w:val="48"/>
        </w:numPr>
        <w:spacing w:after="200" w:line="360" w:lineRule="auto"/>
        <w:ind w:left="993" w:hanging="426"/>
        <w:jc w:val="both"/>
        <w:rPr>
          <w:rFonts w:ascii="Times New Roman" w:hAnsi="Times New Roman" w:cs="Times New Roman"/>
          <w:color w:val="000000" w:themeColor="text1"/>
        </w:rPr>
      </w:pPr>
      <w:r w:rsidRPr="003B3CB4">
        <w:rPr>
          <w:rFonts w:ascii="Times New Roman" w:hAnsi="Times New Roman" w:cs="Times New Roman"/>
          <w:color w:val="000000" w:themeColor="text1"/>
        </w:rPr>
        <w:t>What is BREC’s share price before and after the tax announcement</w:t>
      </w:r>
      <w:r w:rsidR="001638B6" w:rsidRPr="003B3CB4">
        <w:rPr>
          <w:rFonts w:ascii="Times New Roman" w:hAnsi="Times New Roman" w:cs="Times New Roman"/>
          <w:color w:val="000000" w:themeColor="text1"/>
        </w:rPr>
        <w:t xml:space="preserve"> (a) if interest payments are </w:t>
      </w:r>
      <w:r w:rsidR="001638B6" w:rsidRPr="003B3CB4">
        <w:rPr>
          <w:rFonts w:ascii="Times New Roman" w:hAnsi="Times New Roman" w:cs="Times New Roman"/>
          <w:i/>
          <w:iCs/>
          <w:color w:val="000000" w:themeColor="text1"/>
        </w:rPr>
        <w:t>not</w:t>
      </w:r>
      <w:r w:rsidR="001638B6" w:rsidRPr="003B3CB4">
        <w:rPr>
          <w:rFonts w:ascii="Times New Roman" w:hAnsi="Times New Roman" w:cs="Times New Roman"/>
          <w:color w:val="000000" w:themeColor="text1"/>
        </w:rPr>
        <w:t xml:space="preserve"> deductible, and (b) if interest payments are tax deductible</w:t>
      </w:r>
      <w:r w:rsidRPr="003B3CB4">
        <w:rPr>
          <w:rFonts w:ascii="Times New Roman" w:hAnsi="Times New Roman" w:cs="Times New Roman"/>
          <w:color w:val="000000" w:themeColor="text1"/>
        </w:rPr>
        <w:t>?</w:t>
      </w:r>
    </w:p>
    <w:p w14:paraId="3706735F" w14:textId="23DC6DC4" w:rsidR="00A5128F" w:rsidRPr="003B3CB4" w:rsidRDefault="00A5128F" w:rsidP="003F1D8A">
      <w:pPr>
        <w:pStyle w:val="ListParagraph"/>
        <w:numPr>
          <w:ilvl w:val="0"/>
          <w:numId w:val="48"/>
        </w:numPr>
        <w:spacing w:after="200" w:line="360" w:lineRule="auto"/>
        <w:ind w:left="993" w:right="4" w:hanging="426"/>
        <w:rPr>
          <w:rFonts w:ascii="Times New Roman" w:hAnsi="Times New Roman" w:cs="Times New Roman"/>
          <w:color w:val="000000" w:themeColor="text1"/>
        </w:rPr>
      </w:pPr>
      <w:r w:rsidRPr="003B3CB4">
        <w:rPr>
          <w:rFonts w:ascii="Times New Roman" w:hAnsi="Times New Roman" w:cs="Times New Roman"/>
          <w:color w:val="000000" w:themeColor="text1"/>
        </w:rPr>
        <w:t xml:space="preserve">The text of the question says that the government announcement is unexpected. What would have happened if the announcement </w:t>
      </w:r>
      <w:r w:rsidR="004601AB" w:rsidRPr="003B3CB4">
        <w:rPr>
          <w:rFonts w:ascii="Times New Roman" w:hAnsi="Times New Roman" w:cs="Times New Roman"/>
          <w:color w:val="000000" w:themeColor="text1"/>
        </w:rPr>
        <w:t>was</w:t>
      </w:r>
      <w:r w:rsidRPr="003B3CB4">
        <w:rPr>
          <w:rFonts w:ascii="Times New Roman" w:hAnsi="Times New Roman" w:cs="Times New Roman"/>
          <w:color w:val="000000" w:themeColor="text1"/>
        </w:rPr>
        <w:t xml:space="preserve"> expected?</w:t>
      </w:r>
    </w:p>
    <w:p w14:paraId="0D84CBF9" w14:textId="2ADD0B0A" w:rsidR="00A5128F" w:rsidRPr="003B3CB4" w:rsidRDefault="00A5128F" w:rsidP="003F1D8A">
      <w:pPr>
        <w:pStyle w:val="ListParagraph"/>
        <w:numPr>
          <w:ilvl w:val="0"/>
          <w:numId w:val="48"/>
        </w:numPr>
        <w:spacing w:after="200" w:line="360" w:lineRule="auto"/>
        <w:ind w:left="993" w:hanging="426"/>
        <w:jc w:val="both"/>
        <w:rPr>
          <w:rFonts w:ascii="Times New Roman" w:hAnsi="Times New Roman" w:cs="Times New Roman"/>
          <w:color w:val="000000" w:themeColor="text1"/>
        </w:rPr>
      </w:pPr>
      <w:r w:rsidRPr="003B3CB4">
        <w:rPr>
          <w:rFonts w:ascii="Times New Roman" w:hAnsi="Times New Roman" w:cs="Times New Roman"/>
          <w:color w:val="000000" w:themeColor="text1"/>
        </w:rPr>
        <w:t>Should BREC modify its capital structure after the tax announcement</w:t>
      </w:r>
      <w:r w:rsidR="009A4893" w:rsidRPr="003B3CB4">
        <w:rPr>
          <w:rFonts w:ascii="Times New Roman" w:hAnsi="Times New Roman" w:cs="Times New Roman"/>
          <w:color w:val="000000" w:themeColor="text1"/>
        </w:rPr>
        <w:t xml:space="preserve"> if its </w:t>
      </w:r>
      <w:r w:rsidR="0063309F" w:rsidRPr="003B3CB4">
        <w:rPr>
          <w:rFonts w:ascii="Times New Roman" w:hAnsi="Times New Roman" w:cs="Times New Roman"/>
          <w:color w:val="000000" w:themeColor="text1"/>
        </w:rPr>
        <w:t xml:space="preserve">target capital structure is given </w:t>
      </w:r>
      <w:r w:rsidR="000B35BC" w:rsidRPr="003B3CB4">
        <w:rPr>
          <w:rFonts w:ascii="Times New Roman" w:hAnsi="Times New Roman" w:cs="Times New Roman"/>
          <w:color w:val="000000" w:themeColor="text1"/>
        </w:rPr>
        <w:t>by its sector debt ratio reported in exhibit 2.1</w:t>
      </w:r>
      <w:r w:rsidRPr="003B3CB4">
        <w:rPr>
          <w:rFonts w:ascii="Times New Roman" w:hAnsi="Times New Roman" w:cs="Times New Roman"/>
          <w:color w:val="000000" w:themeColor="text1"/>
        </w:rPr>
        <w:t xml:space="preserve">? </w:t>
      </w:r>
    </w:p>
    <w:p w14:paraId="02E7D3E8" w14:textId="6FBDE909" w:rsidR="00A5128F" w:rsidRPr="003B3CB4" w:rsidRDefault="00A5128F" w:rsidP="003F1D8A">
      <w:pPr>
        <w:pStyle w:val="ListParagraph"/>
        <w:numPr>
          <w:ilvl w:val="0"/>
          <w:numId w:val="48"/>
        </w:numPr>
        <w:spacing w:after="200" w:line="360" w:lineRule="auto"/>
        <w:ind w:left="993" w:hanging="426"/>
        <w:jc w:val="both"/>
        <w:rPr>
          <w:rFonts w:ascii="Times New Roman" w:hAnsi="Times New Roman" w:cs="Times New Roman"/>
          <w:color w:val="000000" w:themeColor="text1"/>
        </w:rPr>
      </w:pPr>
      <w:r w:rsidRPr="003B3CB4">
        <w:rPr>
          <w:rFonts w:ascii="Times New Roman" w:hAnsi="Times New Roman" w:cs="Times New Roman"/>
          <w:color w:val="000000" w:themeColor="text1"/>
        </w:rPr>
        <w:t xml:space="preserve">A challenge question: </w:t>
      </w:r>
      <w:r w:rsidR="00751D95" w:rsidRPr="003B3CB4">
        <w:rPr>
          <w:rFonts w:ascii="Times New Roman" w:hAnsi="Times New Roman" w:cs="Times New Roman"/>
          <w:color w:val="000000" w:themeColor="text1"/>
        </w:rPr>
        <w:t>a</w:t>
      </w:r>
      <w:r w:rsidRPr="003B3CB4">
        <w:rPr>
          <w:rFonts w:ascii="Times New Roman" w:hAnsi="Times New Roman" w:cs="Times New Roman"/>
          <w:color w:val="000000" w:themeColor="text1"/>
        </w:rPr>
        <w:t xml:space="preserve">ssume that BREC wants to adopt the debt ratio of its sector, shown in </w:t>
      </w:r>
      <w:r w:rsidR="00D33244" w:rsidRPr="003B3CB4">
        <w:rPr>
          <w:rFonts w:ascii="Times New Roman" w:hAnsi="Times New Roman" w:cs="Times New Roman"/>
          <w:color w:val="000000" w:themeColor="text1"/>
        </w:rPr>
        <w:t>e</w:t>
      </w:r>
      <w:r w:rsidRPr="003B3CB4">
        <w:rPr>
          <w:rFonts w:ascii="Times New Roman" w:hAnsi="Times New Roman" w:cs="Times New Roman"/>
          <w:color w:val="000000" w:themeColor="text1"/>
        </w:rPr>
        <w:t>xhibit 2.</w:t>
      </w:r>
      <w:r w:rsidR="00C92338" w:rsidRPr="003B3CB4">
        <w:rPr>
          <w:rFonts w:ascii="Times New Roman" w:hAnsi="Times New Roman" w:cs="Times New Roman"/>
          <w:color w:val="000000" w:themeColor="text1"/>
        </w:rPr>
        <w:t>1</w:t>
      </w:r>
      <w:r w:rsidRPr="003B3CB4">
        <w:rPr>
          <w:rFonts w:ascii="Times New Roman" w:hAnsi="Times New Roman" w:cs="Times New Roman"/>
          <w:color w:val="000000" w:themeColor="text1"/>
        </w:rPr>
        <w:t xml:space="preserve">. The present value of BREC’s expected costs of financial distress are estimated at $500 million. How much more money BREC must borrow to reach the desired sectoral debt ratio? </w:t>
      </w:r>
    </w:p>
    <w:p w14:paraId="62534465" w14:textId="4E912D75" w:rsidR="00BC1106" w:rsidRPr="00BC1106" w:rsidRDefault="00BC1106" w:rsidP="00E61E2C">
      <w:pPr>
        <w:shd w:val="clear" w:color="auto" w:fill="D9D9D9" w:themeFill="background1" w:themeFillShade="D9"/>
        <w:rPr>
          <w:rFonts w:ascii="Times New Roman" w:hAnsi="Times New Roman" w:cs="Times New Roman"/>
          <w:b/>
        </w:rPr>
      </w:pPr>
      <w:r w:rsidRPr="00BC1106">
        <w:rPr>
          <w:rFonts w:ascii="Times New Roman" w:hAnsi="Times New Roman" w:cs="Times New Roman"/>
          <w:b/>
        </w:rPr>
        <w:t>ANSWER TO T</w:t>
      </w:r>
      <w:r w:rsidR="00FE45C8">
        <w:rPr>
          <w:rFonts w:ascii="Times New Roman" w:hAnsi="Times New Roman" w:cs="Times New Roman"/>
          <w:b/>
        </w:rPr>
        <w:t>HE T</w:t>
      </w:r>
      <w:r w:rsidRPr="00BC1106">
        <w:rPr>
          <w:rFonts w:ascii="Times New Roman" w:hAnsi="Times New Roman" w:cs="Times New Roman"/>
          <w:b/>
        </w:rPr>
        <w:t>EST QUESTIONS</w:t>
      </w:r>
    </w:p>
    <w:p w14:paraId="3CA48CFB" w14:textId="6EC18903" w:rsidR="00D535EC" w:rsidRDefault="00D535EC" w:rsidP="00194D72">
      <w:pPr>
        <w:tabs>
          <w:tab w:val="left" w:pos="567"/>
          <w:tab w:val="left" w:pos="993"/>
        </w:tabs>
        <w:spacing w:after="0" w:line="360" w:lineRule="auto"/>
        <w:ind w:left="993" w:hanging="993"/>
        <w:jc w:val="both"/>
        <w:rPr>
          <w:rFonts w:ascii="Times New Roman" w:hAnsi="Times New Roman" w:cs="Times New Roman"/>
        </w:rPr>
      </w:pPr>
      <w:r>
        <w:rPr>
          <w:rFonts w:ascii="Times New Roman" w:hAnsi="Times New Roman" w:cs="Times New Roman"/>
        </w:rPr>
        <w:t>12.1</w:t>
      </w:r>
      <w:r w:rsidR="00530999">
        <w:rPr>
          <w:rFonts w:ascii="Times New Roman" w:hAnsi="Times New Roman" w:cs="Times New Roman"/>
        </w:rPr>
        <w:t xml:space="preserve"> </w:t>
      </w:r>
      <w:r w:rsidR="004D1FBD">
        <w:rPr>
          <w:rFonts w:ascii="Times New Roman" w:hAnsi="Times New Roman" w:cs="Times New Roman"/>
        </w:rPr>
        <w:t xml:space="preserve"> </w:t>
      </w:r>
      <w:r w:rsidR="00530999">
        <w:rPr>
          <w:rFonts w:ascii="Times New Roman" w:hAnsi="Times New Roman" w:cs="Times New Roman"/>
        </w:rPr>
        <w:t xml:space="preserve">1) </w:t>
      </w:r>
      <w:r w:rsidR="004D1FBD">
        <w:rPr>
          <w:rFonts w:ascii="Times New Roman" w:hAnsi="Times New Roman" w:cs="Times New Roman"/>
        </w:rPr>
        <w:tab/>
      </w:r>
      <w:r w:rsidR="00E8703B">
        <w:rPr>
          <w:rFonts w:ascii="Times New Roman" w:hAnsi="Times New Roman" w:cs="Times New Roman"/>
        </w:rPr>
        <w:t xml:space="preserve">If the objective is a debt ratio of </w:t>
      </w:r>
      <w:r w:rsidR="00B10B9E">
        <w:rPr>
          <w:rFonts w:ascii="Times New Roman" w:hAnsi="Times New Roman" w:cs="Times New Roman"/>
        </w:rPr>
        <w:t xml:space="preserve">40 percent, then </w:t>
      </w:r>
      <w:r w:rsidR="006A2022">
        <w:rPr>
          <w:rFonts w:ascii="Times New Roman" w:hAnsi="Times New Roman" w:cs="Times New Roman"/>
        </w:rPr>
        <w:t xml:space="preserve">ABC should issue $400 million of debt and use the proceeds </w:t>
      </w:r>
      <w:r w:rsidR="004D1FBD">
        <w:rPr>
          <w:rFonts w:ascii="Times New Roman" w:hAnsi="Times New Roman" w:cs="Times New Roman"/>
        </w:rPr>
        <w:t xml:space="preserve">to buy back </w:t>
      </w:r>
      <w:r w:rsidR="007F0C58">
        <w:rPr>
          <w:rFonts w:ascii="Times New Roman" w:hAnsi="Times New Roman" w:cs="Times New Roman"/>
        </w:rPr>
        <w:t xml:space="preserve">40 million </w:t>
      </w:r>
      <w:r w:rsidR="00FF5987">
        <w:rPr>
          <w:rFonts w:ascii="Times New Roman" w:hAnsi="Times New Roman" w:cs="Times New Roman"/>
        </w:rPr>
        <w:t xml:space="preserve">of </w:t>
      </w:r>
      <w:r w:rsidR="004D1FBD">
        <w:rPr>
          <w:rFonts w:ascii="Times New Roman" w:hAnsi="Times New Roman" w:cs="Times New Roman"/>
        </w:rPr>
        <w:t xml:space="preserve">its own shares in the open market </w:t>
      </w:r>
      <w:r w:rsidR="00FF5987">
        <w:rPr>
          <w:rFonts w:ascii="Times New Roman" w:hAnsi="Times New Roman" w:cs="Times New Roman"/>
        </w:rPr>
        <w:t>at $10 per share</w:t>
      </w:r>
      <w:r w:rsidR="00B10B9E">
        <w:rPr>
          <w:rFonts w:ascii="Times New Roman" w:hAnsi="Times New Roman" w:cs="Times New Roman"/>
        </w:rPr>
        <w:t xml:space="preserve"> (</w:t>
      </w:r>
      <w:r w:rsidR="00DD05BB">
        <w:rPr>
          <w:rFonts w:ascii="Times New Roman" w:hAnsi="Times New Roman" w:cs="Times New Roman"/>
        </w:rPr>
        <w:t>$</w:t>
      </w:r>
      <w:r w:rsidR="00B10B9E">
        <w:rPr>
          <w:rFonts w:ascii="Times New Roman" w:hAnsi="Times New Roman" w:cs="Times New Roman"/>
        </w:rPr>
        <w:t>1,0</w:t>
      </w:r>
      <w:r w:rsidR="00DD05BB">
        <w:rPr>
          <w:rFonts w:ascii="Times New Roman" w:hAnsi="Times New Roman" w:cs="Times New Roman"/>
        </w:rPr>
        <w:t>00</w:t>
      </w:r>
      <w:r w:rsidR="0038049D">
        <w:rPr>
          <w:rFonts w:ascii="Times New Roman" w:hAnsi="Times New Roman" w:cs="Times New Roman"/>
        </w:rPr>
        <w:t xml:space="preserve"> million</w:t>
      </w:r>
      <w:r w:rsidR="00DD05BB">
        <w:rPr>
          <w:rFonts w:ascii="Times New Roman" w:hAnsi="Times New Roman" w:cs="Times New Roman"/>
        </w:rPr>
        <w:t xml:space="preserve"> divided by 100 million shares)</w:t>
      </w:r>
      <w:r w:rsidR="00FF5987">
        <w:rPr>
          <w:rFonts w:ascii="Times New Roman" w:hAnsi="Times New Roman" w:cs="Times New Roman"/>
        </w:rPr>
        <w:t>.</w:t>
      </w:r>
    </w:p>
    <w:p w14:paraId="7DF55DAE" w14:textId="1D866D23" w:rsidR="0038049D" w:rsidRDefault="0038049D" w:rsidP="00194D72">
      <w:pPr>
        <w:tabs>
          <w:tab w:val="left" w:pos="567"/>
          <w:tab w:val="left" w:pos="993"/>
        </w:tabs>
        <w:spacing w:after="0" w:line="360" w:lineRule="auto"/>
        <w:ind w:left="993" w:hanging="993"/>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 xml:space="preserve">The share price before and after the announcement is $10 because market are perfect and the tax rate is zero. </w:t>
      </w:r>
    </w:p>
    <w:p w14:paraId="217AD6CB" w14:textId="6EAEEB2A" w:rsidR="00553029" w:rsidRDefault="00553029" w:rsidP="00194D72">
      <w:pPr>
        <w:tabs>
          <w:tab w:val="left" w:pos="567"/>
          <w:tab w:val="left" w:pos="993"/>
        </w:tabs>
        <w:spacing w:after="0" w:line="360" w:lineRule="auto"/>
        <w:ind w:left="993" w:hanging="993"/>
        <w:jc w:val="both"/>
        <w:rPr>
          <w:rFonts w:ascii="Times New Roman" w:hAnsi="Times New Roman" w:cs="Times New Roman"/>
        </w:rPr>
      </w:pPr>
      <w:r>
        <w:rPr>
          <w:rFonts w:ascii="Times New Roman" w:hAnsi="Times New Roman" w:cs="Times New Roman"/>
        </w:rPr>
        <w:tab/>
        <w:t>3)</w:t>
      </w:r>
      <w:r>
        <w:rPr>
          <w:rFonts w:ascii="Times New Roman" w:hAnsi="Times New Roman" w:cs="Times New Roman"/>
        </w:rPr>
        <w:tab/>
      </w:r>
      <w:r w:rsidR="00F80454">
        <w:rPr>
          <w:rFonts w:ascii="Times New Roman" w:hAnsi="Times New Roman" w:cs="Times New Roman"/>
        </w:rPr>
        <w:t xml:space="preserve">You can replicate </w:t>
      </w:r>
      <w:r w:rsidR="001B4D5F">
        <w:rPr>
          <w:rFonts w:ascii="Times New Roman" w:hAnsi="Times New Roman" w:cs="Times New Roman"/>
        </w:rPr>
        <w:t xml:space="preserve">ABC recapitalized balance sheets (debt ratio 40 percent) </w:t>
      </w:r>
      <w:r w:rsidR="00F80454">
        <w:rPr>
          <w:rFonts w:ascii="Times New Roman" w:hAnsi="Times New Roman" w:cs="Times New Roman"/>
        </w:rPr>
        <w:t>on your own balance sheet</w:t>
      </w:r>
      <w:r w:rsidR="00614BBD">
        <w:rPr>
          <w:rFonts w:ascii="Times New Roman" w:hAnsi="Times New Roman" w:cs="Times New Roman"/>
        </w:rPr>
        <w:t xml:space="preserve"> by borrowing $40,000 </w:t>
      </w:r>
      <w:r w:rsidR="00B40462">
        <w:rPr>
          <w:rFonts w:ascii="Times New Roman" w:hAnsi="Times New Roman" w:cs="Times New Roman"/>
        </w:rPr>
        <w:t xml:space="preserve">to buy </w:t>
      </w:r>
      <w:r w:rsidR="00D00684">
        <w:rPr>
          <w:rFonts w:ascii="Times New Roman" w:hAnsi="Times New Roman" w:cs="Times New Roman"/>
        </w:rPr>
        <w:t>back 4,000 shares of ABC</w:t>
      </w:r>
      <w:r w:rsidR="000630C1">
        <w:rPr>
          <w:rFonts w:ascii="Times New Roman" w:hAnsi="Times New Roman" w:cs="Times New Roman"/>
        </w:rPr>
        <w:t xml:space="preserve"> at $10 per share.</w:t>
      </w:r>
      <w:r w:rsidR="00B40462">
        <w:rPr>
          <w:rFonts w:ascii="Times New Roman" w:hAnsi="Times New Roman" w:cs="Times New Roman"/>
        </w:rPr>
        <w:t xml:space="preserve"> </w:t>
      </w:r>
      <w:r w:rsidR="000630C1">
        <w:rPr>
          <w:rFonts w:ascii="Times New Roman" w:hAnsi="Times New Roman" w:cs="Times New Roman"/>
        </w:rPr>
        <w:t xml:space="preserve">You now own </w:t>
      </w:r>
      <w:r w:rsidR="00E414BB">
        <w:rPr>
          <w:rFonts w:ascii="Times New Roman" w:hAnsi="Times New Roman" w:cs="Times New Roman"/>
        </w:rPr>
        <w:t>6,000 shares (</w:t>
      </w:r>
      <w:r w:rsidR="00910D5F">
        <w:rPr>
          <w:rFonts w:ascii="Times New Roman" w:hAnsi="Times New Roman" w:cs="Times New Roman"/>
        </w:rPr>
        <w:t>your</w:t>
      </w:r>
      <w:r w:rsidR="00E414BB">
        <w:rPr>
          <w:rFonts w:ascii="Times New Roman" w:hAnsi="Times New Roman" w:cs="Times New Roman"/>
        </w:rPr>
        <w:t xml:space="preserve"> original 10,000 </w:t>
      </w:r>
      <w:r w:rsidR="00910D5F">
        <w:rPr>
          <w:rFonts w:ascii="Times New Roman" w:hAnsi="Times New Roman" w:cs="Times New Roman"/>
        </w:rPr>
        <w:t>shares less the 4,000 you bought back). Your personal equity inv</w:t>
      </w:r>
      <w:r w:rsidR="00EB0816">
        <w:rPr>
          <w:rFonts w:ascii="Times New Roman" w:hAnsi="Times New Roman" w:cs="Times New Roman"/>
        </w:rPr>
        <w:t xml:space="preserve">estment in ABC is now $60,000 (6,000 shares at $10 per share), </w:t>
      </w:r>
      <w:r w:rsidR="00EB0816">
        <w:rPr>
          <w:rFonts w:ascii="Times New Roman" w:hAnsi="Times New Roman" w:cs="Times New Roman"/>
        </w:rPr>
        <w:lastRenderedPageBreak/>
        <w:t xml:space="preserve">your personal debt </w:t>
      </w:r>
      <w:r w:rsidR="00F11CF1">
        <w:rPr>
          <w:rFonts w:ascii="Times New Roman" w:hAnsi="Times New Roman" w:cs="Times New Roman"/>
        </w:rPr>
        <w:t xml:space="preserve">is $40,000. Since you are able to replicate ABC’s recapitalized balance sheet </w:t>
      </w:r>
      <w:r w:rsidR="00205B3C">
        <w:rPr>
          <w:rFonts w:ascii="Times New Roman" w:hAnsi="Times New Roman" w:cs="Times New Roman"/>
        </w:rPr>
        <w:t xml:space="preserve">(assuming you can borrow at the same cost as ABC), you will not pay more than $10 per share </w:t>
      </w:r>
      <w:r w:rsidR="00A9187C">
        <w:rPr>
          <w:rFonts w:ascii="Times New Roman" w:hAnsi="Times New Roman" w:cs="Times New Roman"/>
        </w:rPr>
        <w:t xml:space="preserve">for ABC 40 percent debt ratio. This </w:t>
      </w:r>
      <w:r w:rsidR="00FB7DB4">
        <w:rPr>
          <w:rFonts w:ascii="Times New Roman" w:hAnsi="Times New Roman" w:cs="Times New Roman"/>
        </w:rPr>
        <w:t xml:space="preserve">balance sheet replication </w:t>
      </w:r>
      <w:r w:rsidR="00A9187C">
        <w:rPr>
          <w:rFonts w:ascii="Times New Roman" w:hAnsi="Times New Roman" w:cs="Times New Roman"/>
        </w:rPr>
        <w:t>is called homemade leverage.</w:t>
      </w:r>
    </w:p>
    <w:p w14:paraId="61B27D2A" w14:textId="77777777" w:rsidR="00353333" w:rsidRDefault="00353333" w:rsidP="00BC1106">
      <w:pPr>
        <w:spacing w:after="0" w:line="240" w:lineRule="auto"/>
        <w:rPr>
          <w:rFonts w:ascii="Times New Roman" w:hAnsi="Times New Roman" w:cs="Times New Roman"/>
        </w:rPr>
      </w:pPr>
    </w:p>
    <w:p w14:paraId="5C1ED256" w14:textId="2E9596C3" w:rsidR="00E61E2C" w:rsidRDefault="0095502A" w:rsidP="00BC1106">
      <w:pPr>
        <w:spacing w:after="0" w:line="240" w:lineRule="auto"/>
        <w:rPr>
          <w:rFonts w:ascii="Times New Roman" w:hAnsi="Times New Roman" w:cs="Times New Roman"/>
        </w:rPr>
      </w:pPr>
      <w:r>
        <w:rPr>
          <w:rFonts w:ascii="Times New Roman" w:hAnsi="Times New Roman" w:cs="Times New Roman"/>
        </w:rPr>
        <w:t>12.2</w:t>
      </w:r>
      <w:r w:rsidR="002253BA">
        <w:rPr>
          <w:rFonts w:ascii="Times New Roman" w:hAnsi="Times New Roman" w:cs="Times New Roman"/>
        </w:rPr>
        <w:t xml:space="preserve"> </w:t>
      </w:r>
      <w:r w:rsidR="00194D72">
        <w:rPr>
          <w:rFonts w:ascii="Times New Roman" w:hAnsi="Times New Roman" w:cs="Times New Roman"/>
        </w:rPr>
        <w:tab/>
      </w:r>
      <w:r w:rsidR="002253BA">
        <w:rPr>
          <w:rFonts w:ascii="Times New Roman" w:hAnsi="Times New Roman" w:cs="Times New Roman"/>
        </w:rPr>
        <w:t xml:space="preserve">The answers to </w:t>
      </w:r>
      <w:r w:rsidR="00240F4B">
        <w:rPr>
          <w:rFonts w:ascii="Times New Roman" w:hAnsi="Times New Roman" w:cs="Times New Roman"/>
        </w:rPr>
        <w:t>the first three questions are summarized below</w:t>
      </w:r>
      <w:r w:rsidR="00DA68C7">
        <w:rPr>
          <w:rFonts w:ascii="Times New Roman" w:hAnsi="Times New Roman" w:cs="Times New Roman"/>
        </w:rPr>
        <w:t xml:space="preserve"> with figures in millions</w:t>
      </w:r>
      <w:r w:rsidR="00240F4B">
        <w:rPr>
          <w:rFonts w:ascii="Times New Roman" w:hAnsi="Times New Roman" w:cs="Times New Roman"/>
        </w:rPr>
        <w:t>:</w:t>
      </w:r>
    </w:p>
    <w:p w14:paraId="7771CCF0" w14:textId="2CB5F904" w:rsidR="00270FCB" w:rsidRDefault="00270FCB" w:rsidP="00BC1106">
      <w:pPr>
        <w:spacing w:after="0" w:line="240" w:lineRule="auto"/>
        <w:rPr>
          <w:rFonts w:ascii="Times New Roman" w:hAnsi="Times New Roman" w:cs="Times New Roman"/>
        </w:rPr>
      </w:pPr>
      <w:r>
        <w:rPr>
          <w:rFonts w:ascii="Times New Roman" w:hAnsi="Times New Roman" w:cs="Times New Roman"/>
        </w:rPr>
        <w:tab/>
      </w:r>
    </w:p>
    <w:tbl>
      <w:tblPr>
        <w:tblStyle w:val="TableGrid"/>
        <w:tblW w:w="9366" w:type="dxa"/>
        <w:tblInd w:w="-5" w:type="dxa"/>
        <w:tblLook w:val="04A0" w:firstRow="1" w:lastRow="0" w:firstColumn="1" w:lastColumn="0" w:noHBand="0" w:noVBand="1"/>
      </w:tblPr>
      <w:tblGrid>
        <w:gridCol w:w="2557"/>
        <w:gridCol w:w="1203"/>
        <w:gridCol w:w="2629"/>
        <w:gridCol w:w="2977"/>
      </w:tblGrid>
      <w:tr w:rsidR="00227595" w:rsidRPr="00270FCB" w14:paraId="71055A02" w14:textId="77777777" w:rsidTr="00227595">
        <w:trPr>
          <w:trHeight w:val="288"/>
        </w:trPr>
        <w:tc>
          <w:tcPr>
            <w:tcW w:w="2557" w:type="dxa"/>
            <w:vMerge w:val="restart"/>
            <w:tcBorders>
              <w:top w:val="single" w:sz="12" w:space="0" w:color="000000"/>
              <w:left w:val="nil"/>
            </w:tcBorders>
            <w:shd w:val="clear" w:color="auto" w:fill="D9D9D9" w:themeFill="background1" w:themeFillShade="D9"/>
            <w:noWrap/>
            <w:vAlign w:val="center"/>
            <w:hideMark/>
          </w:tcPr>
          <w:p w14:paraId="63D0053A" w14:textId="3DB4F3FA" w:rsidR="00227595" w:rsidRPr="0016453C" w:rsidRDefault="00227595" w:rsidP="00227595">
            <w:pPr>
              <w:rPr>
                <w:b/>
                <w:bCs w:val="0"/>
              </w:rPr>
            </w:pPr>
            <w:r w:rsidRPr="0016453C">
              <w:rPr>
                <w:b/>
                <w:bCs w:val="0"/>
              </w:rPr>
              <w:t>ANNOUNCEMENT</w:t>
            </w:r>
          </w:p>
        </w:tc>
        <w:tc>
          <w:tcPr>
            <w:tcW w:w="1203" w:type="dxa"/>
            <w:vMerge w:val="restart"/>
            <w:tcBorders>
              <w:top w:val="single" w:sz="12" w:space="0" w:color="000000"/>
            </w:tcBorders>
            <w:shd w:val="clear" w:color="auto" w:fill="D9D9D9" w:themeFill="background1" w:themeFillShade="D9"/>
            <w:noWrap/>
            <w:vAlign w:val="center"/>
            <w:hideMark/>
          </w:tcPr>
          <w:p w14:paraId="3E656D98" w14:textId="77777777" w:rsidR="00227595" w:rsidRPr="0016453C" w:rsidRDefault="00227595" w:rsidP="00227595">
            <w:pPr>
              <w:jc w:val="center"/>
              <w:rPr>
                <w:b/>
                <w:bCs w:val="0"/>
              </w:rPr>
            </w:pPr>
            <w:r w:rsidRPr="0016453C">
              <w:rPr>
                <w:b/>
                <w:bCs w:val="0"/>
              </w:rPr>
              <w:t>BEFORE</w:t>
            </w:r>
          </w:p>
        </w:tc>
        <w:tc>
          <w:tcPr>
            <w:tcW w:w="5606" w:type="dxa"/>
            <w:gridSpan w:val="2"/>
            <w:tcBorders>
              <w:top w:val="single" w:sz="12" w:space="0" w:color="000000"/>
              <w:right w:val="nil"/>
            </w:tcBorders>
            <w:shd w:val="clear" w:color="auto" w:fill="D9D9D9" w:themeFill="background1" w:themeFillShade="D9"/>
            <w:noWrap/>
            <w:hideMark/>
          </w:tcPr>
          <w:p w14:paraId="542A2CCB" w14:textId="62009EC7" w:rsidR="00227595" w:rsidRPr="0016453C" w:rsidRDefault="00227595" w:rsidP="004A735E">
            <w:pPr>
              <w:jc w:val="center"/>
              <w:rPr>
                <w:b/>
                <w:bCs w:val="0"/>
              </w:rPr>
            </w:pPr>
            <w:r w:rsidRPr="0016453C">
              <w:rPr>
                <w:b/>
                <w:bCs w:val="0"/>
              </w:rPr>
              <w:t xml:space="preserve">AFTER </w:t>
            </w:r>
          </w:p>
        </w:tc>
      </w:tr>
      <w:tr w:rsidR="00227595" w:rsidRPr="00270FCB" w14:paraId="25D7726A" w14:textId="77777777" w:rsidTr="00A92380">
        <w:trPr>
          <w:trHeight w:val="288"/>
        </w:trPr>
        <w:tc>
          <w:tcPr>
            <w:tcW w:w="2557" w:type="dxa"/>
            <w:vMerge/>
            <w:tcBorders>
              <w:left w:val="nil"/>
              <w:bottom w:val="single" w:sz="12" w:space="0" w:color="000000"/>
            </w:tcBorders>
            <w:noWrap/>
            <w:hideMark/>
          </w:tcPr>
          <w:p w14:paraId="755AFF00" w14:textId="77777777" w:rsidR="00227595" w:rsidRPr="00270FCB" w:rsidRDefault="00227595" w:rsidP="00270FCB"/>
        </w:tc>
        <w:tc>
          <w:tcPr>
            <w:tcW w:w="1203" w:type="dxa"/>
            <w:vMerge/>
            <w:tcBorders>
              <w:bottom w:val="single" w:sz="12" w:space="0" w:color="000000"/>
            </w:tcBorders>
            <w:noWrap/>
            <w:hideMark/>
          </w:tcPr>
          <w:p w14:paraId="3EF5A201" w14:textId="77777777" w:rsidR="00227595" w:rsidRPr="00270FCB" w:rsidRDefault="00227595" w:rsidP="00270FCB"/>
        </w:tc>
        <w:tc>
          <w:tcPr>
            <w:tcW w:w="2629" w:type="dxa"/>
            <w:tcBorders>
              <w:top w:val="single" w:sz="12" w:space="0" w:color="000000"/>
              <w:bottom w:val="single" w:sz="12" w:space="0" w:color="000000"/>
            </w:tcBorders>
            <w:shd w:val="clear" w:color="auto" w:fill="D9D9D9" w:themeFill="background1" w:themeFillShade="D9"/>
            <w:noWrap/>
            <w:hideMark/>
          </w:tcPr>
          <w:p w14:paraId="7054D5B4" w14:textId="77777777" w:rsidR="00227595" w:rsidRPr="003256DF" w:rsidRDefault="00227595" w:rsidP="003256DF">
            <w:pPr>
              <w:jc w:val="center"/>
              <w:rPr>
                <w:b/>
                <w:bCs w:val="0"/>
              </w:rPr>
            </w:pPr>
            <w:r w:rsidRPr="003256DF">
              <w:rPr>
                <w:b/>
                <w:bCs w:val="0"/>
              </w:rPr>
              <w:t>No deductibility</w:t>
            </w:r>
          </w:p>
        </w:tc>
        <w:tc>
          <w:tcPr>
            <w:tcW w:w="2977" w:type="dxa"/>
            <w:tcBorders>
              <w:top w:val="single" w:sz="12" w:space="0" w:color="000000"/>
              <w:bottom w:val="single" w:sz="12" w:space="0" w:color="000000"/>
              <w:right w:val="nil"/>
            </w:tcBorders>
            <w:shd w:val="clear" w:color="auto" w:fill="D9D9D9" w:themeFill="background1" w:themeFillShade="D9"/>
            <w:noWrap/>
            <w:hideMark/>
          </w:tcPr>
          <w:p w14:paraId="01975653" w14:textId="77777777" w:rsidR="00227595" w:rsidRPr="003256DF" w:rsidRDefault="00227595" w:rsidP="003256DF">
            <w:pPr>
              <w:jc w:val="center"/>
              <w:rPr>
                <w:b/>
                <w:bCs w:val="0"/>
              </w:rPr>
            </w:pPr>
            <w:r w:rsidRPr="003256DF">
              <w:rPr>
                <w:b/>
                <w:bCs w:val="0"/>
              </w:rPr>
              <w:t>Deductibility</w:t>
            </w:r>
          </w:p>
        </w:tc>
      </w:tr>
      <w:tr w:rsidR="00B830FD" w:rsidRPr="00270FCB" w14:paraId="18C16A2C" w14:textId="77777777" w:rsidTr="003256DF">
        <w:trPr>
          <w:trHeight w:val="288"/>
        </w:trPr>
        <w:tc>
          <w:tcPr>
            <w:tcW w:w="2557" w:type="dxa"/>
            <w:tcBorders>
              <w:top w:val="single" w:sz="12" w:space="0" w:color="000000"/>
              <w:left w:val="nil"/>
            </w:tcBorders>
            <w:noWrap/>
            <w:hideMark/>
          </w:tcPr>
          <w:p w14:paraId="554D1231" w14:textId="77777777" w:rsidR="00270FCB" w:rsidRPr="00270FCB" w:rsidRDefault="00270FCB" w:rsidP="00270FCB">
            <w:r w:rsidRPr="00270FCB">
              <w:t>1. Tax rate</w:t>
            </w:r>
          </w:p>
        </w:tc>
        <w:tc>
          <w:tcPr>
            <w:tcW w:w="1203" w:type="dxa"/>
            <w:tcBorders>
              <w:top w:val="single" w:sz="12" w:space="0" w:color="000000"/>
            </w:tcBorders>
            <w:noWrap/>
            <w:hideMark/>
          </w:tcPr>
          <w:p w14:paraId="08BFC44C" w14:textId="77777777" w:rsidR="00270FCB" w:rsidRPr="00270FCB" w:rsidRDefault="00270FCB" w:rsidP="0095502A">
            <w:pPr>
              <w:jc w:val="center"/>
            </w:pPr>
            <w:r w:rsidRPr="00270FCB">
              <w:t>0</w:t>
            </w:r>
          </w:p>
        </w:tc>
        <w:tc>
          <w:tcPr>
            <w:tcW w:w="2629" w:type="dxa"/>
            <w:tcBorders>
              <w:top w:val="single" w:sz="12" w:space="0" w:color="000000"/>
            </w:tcBorders>
            <w:noWrap/>
            <w:hideMark/>
          </w:tcPr>
          <w:p w14:paraId="3FDA555A" w14:textId="77777777" w:rsidR="00270FCB" w:rsidRPr="00270FCB" w:rsidRDefault="00270FCB" w:rsidP="0095502A">
            <w:pPr>
              <w:jc w:val="center"/>
            </w:pPr>
            <w:r w:rsidRPr="00270FCB">
              <w:t>30%</w:t>
            </w:r>
          </w:p>
        </w:tc>
        <w:tc>
          <w:tcPr>
            <w:tcW w:w="2977" w:type="dxa"/>
            <w:tcBorders>
              <w:top w:val="single" w:sz="12" w:space="0" w:color="000000"/>
              <w:right w:val="nil"/>
            </w:tcBorders>
            <w:noWrap/>
            <w:hideMark/>
          </w:tcPr>
          <w:p w14:paraId="36092AF3" w14:textId="77777777" w:rsidR="00270FCB" w:rsidRPr="00270FCB" w:rsidRDefault="00270FCB" w:rsidP="0095502A">
            <w:pPr>
              <w:jc w:val="center"/>
            </w:pPr>
            <w:r w:rsidRPr="00270FCB">
              <w:t>30%</w:t>
            </w:r>
          </w:p>
        </w:tc>
      </w:tr>
      <w:tr w:rsidR="00B830FD" w:rsidRPr="00270FCB" w14:paraId="3067AAAD" w14:textId="77777777" w:rsidTr="0016453C">
        <w:trPr>
          <w:trHeight w:val="288"/>
        </w:trPr>
        <w:tc>
          <w:tcPr>
            <w:tcW w:w="2557" w:type="dxa"/>
            <w:tcBorders>
              <w:left w:val="nil"/>
            </w:tcBorders>
            <w:noWrap/>
            <w:hideMark/>
          </w:tcPr>
          <w:p w14:paraId="4F12CECF" w14:textId="29AAF570" w:rsidR="00270FCB" w:rsidRPr="00270FCB" w:rsidRDefault="00270FCB" w:rsidP="00B830FD">
            <w:pPr>
              <w:ind w:right="-106"/>
            </w:pPr>
            <w:r w:rsidRPr="00270FCB">
              <w:t>2. Number of shares</w:t>
            </w:r>
            <w:r w:rsidR="00B830FD">
              <w:t xml:space="preserve"> (N)</w:t>
            </w:r>
          </w:p>
        </w:tc>
        <w:tc>
          <w:tcPr>
            <w:tcW w:w="1203" w:type="dxa"/>
            <w:noWrap/>
            <w:hideMark/>
          </w:tcPr>
          <w:p w14:paraId="1F94B737" w14:textId="77777777" w:rsidR="00270FCB" w:rsidRPr="00270FCB" w:rsidRDefault="00270FCB" w:rsidP="0095502A">
            <w:pPr>
              <w:jc w:val="center"/>
            </w:pPr>
            <w:r w:rsidRPr="00270FCB">
              <w:t>500</w:t>
            </w:r>
          </w:p>
        </w:tc>
        <w:tc>
          <w:tcPr>
            <w:tcW w:w="2629" w:type="dxa"/>
            <w:noWrap/>
            <w:hideMark/>
          </w:tcPr>
          <w:p w14:paraId="27456E8E" w14:textId="77777777" w:rsidR="00270FCB" w:rsidRPr="00270FCB" w:rsidRDefault="00270FCB" w:rsidP="0095502A">
            <w:pPr>
              <w:jc w:val="center"/>
            </w:pPr>
            <w:r w:rsidRPr="00270FCB">
              <w:t>500</w:t>
            </w:r>
          </w:p>
        </w:tc>
        <w:tc>
          <w:tcPr>
            <w:tcW w:w="2977" w:type="dxa"/>
            <w:tcBorders>
              <w:right w:val="nil"/>
            </w:tcBorders>
            <w:noWrap/>
            <w:hideMark/>
          </w:tcPr>
          <w:p w14:paraId="2DAF128E" w14:textId="77777777" w:rsidR="00270FCB" w:rsidRPr="00270FCB" w:rsidRDefault="00270FCB" w:rsidP="0095502A">
            <w:pPr>
              <w:jc w:val="center"/>
            </w:pPr>
            <w:r w:rsidRPr="00270FCB">
              <w:t>500</w:t>
            </w:r>
          </w:p>
        </w:tc>
      </w:tr>
      <w:tr w:rsidR="00B830FD" w:rsidRPr="00270FCB" w14:paraId="2C5117DA" w14:textId="77777777" w:rsidTr="0016453C">
        <w:trPr>
          <w:trHeight w:val="288"/>
        </w:trPr>
        <w:tc>
          <w:tcPr>
            <w:tcW w:w="2557" w:type="dxa"/>
            <w:tcBorders>
              <w:left w:val="nil"/>
            </w:tcBorders>
            <w:noWrap/>
            <w:hideMark/>
          </w:tcPr>
          <w:p w14:paraId="140B8791" w14:textId="3B28A3A3" w:rsidR="00270FCB" w:rsidRPr="00270FCB" w:rsidRDefault="00270FCB" w:rsidP="00270FCB">
            <w:r w:rsidRPr="00270FCB">
              <w:t xml:space="preserve">3. </w:t>
            </w:r>
            <w:r w:rsidR="00C46095">
              <w:t>Debt</w:t>
            </w:r>
          </w:p>
        </w:tc>
        <w:tc>
          <w:tcPr>
            <w:tcW w:w="1203" w:type="dxa"/>
            <w:noWrap/>
            <w:hideMark/>
          </w:tcPr>
          <w:p w14:paraId="195C7B8D" w14:textId="53E161C8" w:rsidR="00270FCB" w:rsidRPr="00270FCB" w:rsidRDefault="00232FC9" w:rsidP="0095502A">
            <w:pPr>
              <w:jc w:val="center"/>
            </w:pPr>
            <w:r>
              <w:t>$</w:t>
            </w:r>
            <w:r w:rsidR="00270FCB" w:rsidRPr="00270FCB">
              <w:t>6,000</w:t>
            </w:r>
          </w:p>
        </w:tc>
        <w:tc>
          <w:tcPr>
            <w:tcW w:w="2629" w:type="dxa"/>
            <w:noWrap/>
            <w:hideMark/>
          </w:tcPr>
          <w:p w14:paraId="0BFC9AB4" w14:textId="56AA4437" w:rsidR="00270FCB" w:rsidRPr="00270FCB" w:rsidRDefault="004A6EBF" w:rsidP="0095502A">
            <w:pPr>
              <w:jc w:val="center"/>
            </w:pPr>
            <w:r>
              <w:t>$</w:t>
            </w:r>
            <w:r w:rsidR="00270FCB" w:rsidRPr="00270FCB">
              <w:t>6,000</w:t>
            </w:r>
          </w:p>
        </w:tc>
        <w:tc>
          <w:tcPr>
            <w:tcW w:w="2977" w:type="dxa"/>
            <w:tcBorders>
              <w:right w:val="nil"/>
            </w:tcBorders>
            <w:noWrap/>
            <w:hideMark/>
          </w:tcPr>
          <w:p w14:paraId="74C7B3FE" w14:textId="5D07D57C" w:rsidR="00270FCB" w:rsidRPr="00270FCB" w:rsidRDefault="004A6EBF" w:rsidP="0095502A">
            <w:pPr>
              <w:jc w:val="center"/>
            </w:pPr>
            <w:r>
              <w:t>$</w:t>
            </w:r>
            <w:r w:rsidR="00270FCB" w:rsidRPr="00270FCB">
              <w:t>6,000</w:t>
            </w:r>
          </w:p>
        </w:tc>
      </w:tr>
      <w:tr w:rsidR="00B830FD" w:rsidRPr="00270FCB" w14:paraId="4A97977B" w14:textId="77777777" w:rsidTr="0016453C">
        <w:trPr>
          <w:trHeight w:val="288"/>
        </w:trPr>
        <w:tc>
          <w:tcPr>
            <w:tcW w:w="2557" w:type="dxa"/>
            <w:tcBorders>
              <w:left w:val="nil"/>
            </w:tcBorders>
            <w:noWrap/>
            <w:hideMark/>
          </w:tcPr>
          <w:p w14:paraId="3E0CD459" w14:textId="2B58387E" w:rsidR="00270FCB" w:rsidRPr="00270FCB" w:rsidRDefault="00270FCB" w:rsidP="00270FCB">
            <w:r w:rsidRPr="00270FCB">
              <w:t>4. Value assets</w:t>
            </w:r>
            <w:r w:rsidR="00B830FD">
              <w:t xml:space="preserve"> (V</w:t>
            </w:r>
            <w:r w:rsidR="00B830FD" w:rsidRPr="00B830FD">
              <w:rPr>
                <w:vertAlign w:val="subscript"/>
              </w:rPr>
              <w:t>A</w:t>
            </w:r>
            <w:r w:rsidR="00B830FD">
              <w:t>)</w:t>
            </w:r>
          </w:p>
        </w:tc>
        <w:tc>
          <w:tcPr>
            <w:tcW w:w="1203" w:type="dxa"/>
            <w:noWrap/>
            <w:hideMark/>
          </w:tcPr>
          <w:p w14:paraId="0B63EFA8" w14:textId="5C06AFBC" w:rsidR="00CE008B" w:rsidRDefault="00000000" w:rsidP="00CE008B">
            <w:pPr>
              <w:jc w:val="center"/>
            </w:pPr>
            <m:oMath>
              <m:sSubSup>
                <m:sSubSupPr>
                  <m:ctrlPr>
                    <w:rPr>
                      <w:rFonts w:ascii="Cambria Math" w:hAnsi="Cambria Math"/>
                      <w:bCs w:val="0"/>
                      <w:iCs/>
                      <w:lang w:val="fr-FR"/>
                    </w:rPr>
                  </m:ctrlPr>
                </m:sSubSupPr>
                <m:e>
                  <m:r>
                    <m:rPr>
                      <m:sty m:val="p"/>
                    </m:rPr>
                    <w:rPr>
                      <w:rFonts w:ascii="Cambria Math" w:hAnsi="Cambria Math"/>
                    </w:rPr>
                    <m:t>V</m:t>
                  </m:r>
                </m:e>
                <m:sub>
                  <m:r>
                    <m:rPr>
                      <m:sty m:val="p"/>
                    </m:rPr>
                    <w:rPr>
                      <w:rFonts w:ascii="Cambria Math" w:hAnsi="Cambria Math"/>
                    </w:rPr>
                    <m:t>A</m:t>
                  </m:r>
                </m:sub>
                <m:sup>
                  <m:r>
                    <m:rPr>
                      <m:sty m:val="p"/>
                    </m:rPr>
                    <w:rPr>
                      <w:rFonts w:ascii="Cambria Math" w:hAnsi="Cambria Math"/>
                    </w:rPr>
                    <m:t>0</m:t>
                  </m:r>
                </m:sup>
              </m:sSubSup>
            </m:oMath>
            <w:r w:rsidR="00CE008B">
              <w:rPr>
                <w:rFonts w:eastAsiaTheme="minorEastAsia"/>
                <w:bCs w:val="0"/>
                <w:iCs/>
                <w:lang w:val="fr-FR"/>
              </w:rPr>
              <w:t xml:space="preserve"> =</w:t>
            </w:r>
          </w:p>
          <w:p w14:paraId="0D3B1F1F" w14:textId="0C8953E3" w:rsidR="00270FCB" w:rsidRPr="00270FCB" w:rsidRDefault="00232FC9" w:rsidP="00CE008B">
            <w:pPr>
              <w:jc w:val="center"/>
            </w:pPr>
            <w:r>
              <w:t>$</w:t>
            </w:r>
            <w:r w:rsidR="00270FCB" w:rsidRPr="00270FCB">
              <w:t>10,000</w:t>
            </w:r>
          </w:p>
        </w:tc>
        <w:tc>
          <w:tcPr>
            <w:tcW w:w="2629" w:type="dxa"/>
            <w:noWrap/>
            <w:hideMark/>
          </w:tcPr>
          <w:p w14:paraId="17013A43" w14:textId="4E72E70F" w:rsidR="00D74702" w:rsidRPr="00FA5DA1" w:rsidRDefault="00000000" w:rsidP="008506C8">
            <w:pPr>
              <w:ind w:right="-99"/>
            </w:pPr>
            <m:oMath>
              <m:sSubSup>
                <m:sSubSupPr>
                  <m:ctrlPr>
                    <w:rPr>
                      <w:rFonts w:ascii="Cambria Math" w:hAnsi="Cambria Math"/>
                      <w:bCs w:val="0"/>
                      <w:iCs/>
                      <w:lang w:val="fr-FR"/>
                    </w:rPr>
                  </m:ctrlPr>
                </m:sSubSupPr>
                <m:e>
                  <m:r>
                    <m:rPr>
                      <m:sty m:val="p"/>
                    </m:rPr>
                    <w:rPr>
                      <w:rFonts w:ascii="Cambria Math" w:hAnsi="Cambria Math"/>
                    </w:rPr>
                    <m:t>V</m:t>
                  </m:r>
                </m:e>
                <m:sub>
                  <m:r>
                    <m:rPr>
                      <m:sty m:val="p"/>
                    </m:rPr>
                    <w:rPr>
                      <w:rFonts w:ascii="Cambria Math" w:hAnsi="Cambria Math"/>
                    </w:rPr>
                    <m:t>A</m:t>
                  </m:r>
                </m:sub>
                <m:sup>
                  <m:r>
                    <m:rPr>
                      <m:sty m:val="p"/>
                    </m:rPr>
                    <w:rPr>
                      <w:rFonts w:ascii="Cambria Math" w:hAnsi="Cambria Math"/>
                    </w:rPr>
                    <m:t>1</m:t>
                  </m:r>
                </m:sup>
              </m:sSubSup>
            </m:oMath>
            <w:r w:rsidR="00204E78" w:rsidRPr="00FA5DA1">
              <w:t xml:space="preserve"> = </w:t>
            </w:r>
            <m:oMath>
              <m:sSubSup>
                <m:sSubSupPr>
                  <m:ctrlPr>
                    <w:rPr>
                      <w:rFonts w:ascii="Cambria Math" w:hAnsi="Cambria Math"/>
                      <w:bCs w:val="0"/>
                      <w:iCs/>
                      <w:lang w:val="fr-FR"/>
                    </w:rPr>
                  </m:ctrlPr>
                </m:sSubSupPr>
                <m:e>
                  <m:r>
                    <m:rPr>
                      <m:sty m:val="p"/>
                    </m:rPr>
                    <w:rPr>
                      <w:rFonts w:ascii="Cambria Math" w:hAnsi="Cambria Math"/>
                    </w:rPr>
                    <m:t>V</m:t>
                  </m:r>
                </m:e>
                <m:sub>
                  <m:r>
                    <m:rPr>
                      <m:sty m:val="p"/>
                    </m:rPr>
                    <w:rPr>
                      <w:rFonts w:ascii="Cambria Math" w:hAnsi="Cambria Math"/>
                    </w:rPr>
                    <m:t>A</m:t>
                  </m:r>
                </m:sub>
                <m:sup>
                  <m:r>
                    <m:rPr>
                      <m:sty m:val="p"/>
                    </m:rPr>
                    <w:rPr>
                      <w:rFonts w:ascii="Cambria Math" w:hAnsi="Cambria Math"/>
                    </w:rPr>
                    <m:t>0</m:t>
                  </m:r>
                </m:sup>
              </m:sSubSup>
            </m:oMath>
            <w:r w:rsidR="008506C8" w:rsidRPr="005B107A">
              <w:t>×</w:t>
            </w:r>
            <w:r w:rsidR="00FA5DA1" w:rsidRPr="00FA5DA1">
              <w:t>(</w:t>
            </w:r>
            <w:r w:rsidR="005B107A" w:rsidRPr="00FA5DA1">
              <w:t>1 –</w:t>
            </w:r>
            <w:r w:rsidR="005B107A">
              <w:t xml:space="preserve"> </w:t>
            </w:r>
            <w:r w:rsidR="00FA5DA1">
              <w:t>T</w:t>
            </w:r>
            <w:r w:rsidR="00FA5DA1" w:rsidRPr="00FA5DA1">
              <w:t>ax ra</w:t>
            </w:r>
            <w:r w:rsidR="00FA5DA1">
              <w:t>te)</w:t>
            </w:r>
          </w:p>
          <w:p w14:paraId="79C4F2C9" w14:textId="35082887" w:rsidR="00D74702" w:rsidRPr="00FA5DA1" w:rsidRDefault="00000000" w:rsidP="00270FCB">
            <m:oMath>
              <m:sSubSup>
                <m:sSubSupPr>
                  <m:ctrlPr>
                    <w:rPr>
                      <w:rFonts w:ascii="Cambria Math" w:hAnsi="Cambria Math"/>
                      <w:bCs w:val="0"/>
                      <w:iCs/>
                      <w:lang w:val="fr-FR"/>
                    </w:rPr>
                  </m:ctrlPr>
                </m:sSubSupPr>
                <m:e>
                  <m:r>
                    <m:rPr>
                      <m:sty m:val="p"/>
                    </m:rPr>
                    <w:rPr>
                      <w:rFonts w:ascii="Cambria Math" w:hAnsi="Cambria Math"/>
                    </w:rPr>
                    <m:t>V</m:t>
                  </m:r>
                </m:e>
                <m:sub>
                  <m:r>
                    <m:rPr>
                      <m:sty m:val="p"/>
                    </m:rPr>
                    <w:rPr>
                      <w:rFonts w:ascii="Cambria Math" w:hAnsi="Cambria Math"/>
                    </w:rPr>
                    <m:t>A</m:t>
                  </m:r>
                </m:sub>
                <m:sup>
                  <m:r>
                    <m:rPr>
                      <m:sty m:val="p"/>
                    </m:rPr>
                    <w:rPr>
                      <w:rFonts w:ascii="Cambria Math" w:hAnsi="Cambria Math"/>
                    </w:rPr>
                    <m:t>1</m:t>
                  </m:r>
                </m:sup>
              </m:sSubSup>
            </m:oMath>
            <w:r w:rsidR="00FA5DA1" w:rsidRPr="00FA5DA1">
              <w:rPr>
                <w:rFonts w:eastAsiaTheme="minorEastAsia"/>
                <w:bCs w:val="0"/>
                <w:iCs/>
              </w:rPr>
              <w:t xml:space="preserve"> = $</w:t>
            </w:r>
            <w:r w:rsidR="00776D87" w:rsidRPr="00FA5DA1">
              <w:t>10</w:t>
            </w:r>
            <w:r w:rsidR="00270FCB" w:rsidRPr="00FA5DA1">
              <w:t>,000</w:t>
            </w:r>
            <w:r w:rsidR="00986DB5" w:rsidRPr="00FA5DA1">
              <w:t>×</w:t>
            </w:r>
            <w:r w:rsidR="00776D87" w:rsidRPr="00FA5DA1">
              <w:t>(1</w:t>
            </w:r>
            <w:r w:rsidR="00986DB5" w:rsidRPr="00FA5DA1">
              <w:t xml:space="preserve"> – </w:t>
            </w:r>
            <w:r w:rsidR="00776D87" w:rsidRPr="00FA5DA1">
              <w:t>30%)</w:t>
            </w:r>
          </w:p>
          <w:p w14:paraId="30259200" w14:textId="500CA148" w:rsidR="00270FCB" w:rsidRPr="008C043B" w:rsidRDefault="00000000" w:rsidP="00270FCB">
            <w:pPr>
              <w:rPr>
                <w:lang w:val="fr-FR"/>
              </w:rPr>
            </w:pPr>
            <m:oMath>
              <m:sSubSup>
                <m:sSubSupPr>
                  <m:ctrlPr>
                    <w:rPr>
                      <w:rFonts w:ascii="Cambria Math" w:hAnsi="Cambria Math"/>
                      <w:bCs w:val="0"/>
                      <w:iCs/>
                      <w:lang w:val="fr-FR"/>
                    </w:rPr>
                  </m:ctrlPr>
                </m:sSubSupPr>
                <m:e>
                  <m:r>
                    <m:rPr>
                      <m:sty m:val="p"/>
                    </m:rPr>
                    <w:rPr>
                      <w:rFonts w:ascii="Cambria Math" w:hAnsi="Cambria Math"/>
                      <w:lang w:val="fr-FR"/>
                    </w:rPr>
                    <m:t>V</m:t>
                  </m:r>
                </m:e>
                <m:sub>
                  <m:r>
                    <m:rPr>
                      <m:sty m:val="p"/>
                    </m:rPr>
                    <w:rPr>
                      <w:rFonts w:ascii="Cambria Math" w:hAnsi="Cambria Math"/>
                      <w:lang w:val="fr-FR"/>
                    </w:rPr>
                    <m:t>A</m:t>
                  </m:r>
                </m:sub>
                <m:sup>
                  <m:r>
                    <m:rPr>
                      <m:sty m:val="p"/>
                    </m:rPr>
                    <w:rPr>
                      <w:rFonts w:ascii="Cambria Math" w:hAnsi="Cambria Math"/>
                      <w:lang w:val="fr-FR"/>
                    </w:rPr>
                    <m:t>1</m:t>
                  </m:r>
                </m:sup>
              </m:sSubSup>
            </m:oMath>
            <w:r w:rsidR="00986DB5" w:rsidRPr="008C043B">
              <w:rPr>
                <w:lang w:val="fr-FR"/>
              </w:rPr>
              <w:t xml:space="preserve"> </w:t>
            </w:r>
            <w:r w:rsidR="00776D87" w:rsidRPr="008C043B">
              <w:rPr>
                <w:lang w:val="fr-FR"/>
              </w:rPr>
              <w:t>=</w:t>
            </w:r>
            <w:r w:rsidR="00986DB5" w:rsidRPr="008C043B">
              <w:rPr>
                <w:lang w:val="fr-FR"/>
              </w:rPr>
              <w:t xml:space="preserve"> </w:t>
            </w:r>
            <w:r w:rsidR="00776D87" w:rsidRPr="008C043B">
              <w:rPr>
                <w:lang w:val="fr-FR"/>
              </w:rPr>
              <w:t>$7,000</w:t>
            </w:r>
          </w:p>
        </w:tc>
        <w:tc>
          <w:tcPr>
            <w:tcW w:w="2977" w:type="dxa"/>
            <w:tcBorders>
              <w:right w:val="nil"/>
            </w:tcBorders>
            <w:noWrap/>
            <w:hideMark/>
          </w:tcPr>
          <w:p w14:paraId="52D49691" w14:textId="2FD57A3A" w:rsidR="00270FCB" w:rsidRPr="00BE0B3A" w:rsidRDefault="00000000" w:rsidP="00270FCB">
            <w:pPr>
              <w:rPr>
                <w:lang w:val="fr-FR"/>
              </w:rPr>
            </w:pPr>
            <m:oMath>
              <m:sSubSup>
                <m:sSubSupPr>
                  <m:ctrlPr>
                    <w:rPr>
                      <w:rFonts w:ascii="Cambria Math" w:hAnsi="Cambria Math"/>
                      <w:bCs w:val="0"/>
                      <w:iCs/>
                      <w:lang w:val="fr-FR"/>
                    </w:rPr>
                  </m:ctrlPr>
                </m:sSubSupPr>
                <m:e>
                  <m:r>
                    <m:rPr>
                      <m:sty m:val="p"/>
                    </m:rPr>
                    <w:rPr>
                      <w:rFonts w:ascii="Cambria Math" w:hAnsi="Cambria Math"/>
                      <w:lang w:val="fr-FR"/>
                    </w:rPr>
                    <m:t>V</m:t>
                  </m:r>
                </m:e>
                <m:sub>
                  <m:r>
                    <m:rPr>
                      <m:sty m:val="p"/>
                    </m:rPr>
                    <w:rPr>
                      <w:rFonts w:ascii="Cambria Math" w:hAnsi="Cambria Math"/>
                      <w:lang w:val="fr-FR"/>
                    </w:rPr>
                    <m:t>A</m:t>
                  </m:r>
                </m:sub>
                <m:sup>
                  <m:r>
                    <m:rPr>
                      <m:sty m:val="p"/>
                    </m:rPr>
                    <w:rPr>
                      <w:rFonts w:ascii="Cambria Math" w:hAnsi="Cambria Math"/>
                      <w:lang w:val="fr-FR"/>
                    </w:rPr>
                    <m:t>2</m:t>
                  </m:r>
                </m:sup>
              </m:sSubSup>
            </m:oMath>
            <w:r w:rsidR="00B64599" w:rsidRPr="00B64599">
              <w:rPr>
                <w:lang w:val="fr-FR"/>
              </w:rPr>
              <w:t xml:space="preserve"> </w:t>
            </w:r>
            <w:r w:rsidR="00986DB5" w:rsidRPr="00BE0B3A">
              <w:rPr>
                <w:lang w:val="fr-FR"/>
              </w:rPr>
              <w:t xml:space="preserve"> = </w:t>
            </w:r>
            <m:oMath>
              <m:sSubSup>
                <m:sSubSupPr>
                  <m:ctrlPr>
                    <w:rPr>
                      <w:rFonts w:ascii="Cambria Math" w:hAnsi="Cambria Math"/>
                      <w:bCs w:val="0"/>
                      <w:iCs/>
                      <w:lang w:val="fr-FR"/>
                    </w:rPr>
                  </m:ctrlPr>
                </m:sSubSupPr>
                <m:e>
                  <m:r>
                    <m:rPr>
                      <m:sty m:val="p"/>
                    </m:rPr>
                    <w:rPr>
                      <w:rFonts w:ascii="Cambria Math" w:hAnsi="Cambria Math"/>
                      <w:lang w:val="fr-FR"/>
                    </w:rPr>
                    <m:t>V</m:t>
                  </m:r>
                </m:e>
                <m:sub>
                  <m:r>
                    <m:rPr>
                      <m:sty m:val="p"/>
                    </m:rPr>
                    <w:rPr>
                      <w:rFonts w:ascii="Cambria Math" w:hAnsi="Cambria Math"/>
                      <w:lang w:val="fr-FR"/>
                    </w:rPr>
                    <m:t>A</m:t>
                  </m:r>
                </m:sub>
                <m:sup>
                  <m:r>
                    <m:rPr>
                      <m:sty m:val="p"/>
                    </m:rPr>
                    <w:rPr>
                      <w:rFonts w:ascii="Cambria Math" w:hAnsi="Cambria Math"/>
                      <w:lang w:val="fr-FR"/>
                    </w:rPr>
                    <m:t>1</m:t>
                  </m:r>
                </m:sup>
              </m:sSubSup>
            </m:oMath>
            <w:r w:rsidR="00986DB5" w:rsidRPr="00BE0B3A">
              <w:rPr>
                <w:lang w:val="fr-FR"/>
              </w:rPr>
              <w:t xml:space="preserve"> + </w:t>
            </w:r>
            <w:proofErr w:type="spellStart"/>
            <w:r w:rsidR="00986DB5" w:rsidRPr="00BE0B3A">
              <w:rPr>
                <w:lang w:val="fr-FR"/>
              </w:rPr>
              <w:t>T</w:t>
            </w:r>
            <w:r w:rsidR="00C46095" w:rsidRPr="008C043B">
              <w:rPr>
                <w:lang w:val="fr-FR"/>
              </w:rPr>
              <w:t>×</w:t>
            </w:r>
            <w:r w:rsidR="00986DB5" w:rsidRPr="00BE0B3A">
              <w:rPr>
                <w:lang w:val="fr-FR"/>
              </w:rPr>
              <w:t>D</w:t>
            </w:r>
            <w:r w:rsidR="00C46095">
              <w:rPr>
                <w:lang w:val="fr-FR"/>
              </w:rPr>
              <w:t>ebt</w:t>
            </w:r>
            <w:proofErr w:type="spellEnd"/>
          </w:p>
          <w:p w14:paraId="4A3549D4" w14:textId="6BE58C78" w:rsidR="00986DB5" w:rsidRPr="00BE0B3A" w:rsidRDefault="00000000" w:rsidP="00270FCB">
            <w:pPr>
              <w:rPr>
                <w:lang w:val="fr-FR"/>
              </w:rPr>
            </w:pPr>
            <m:oMath>
              <m:sSubSup>
                <m:sSubSupPr>
                  <m:ctrlPr>
                    <w:rPr>
                      <w:rFonts w:ascii="Cambria Math" w:hAnsi="Cambria Math"/>
                      <w:bCs w:val="0"/>
                      <w:iCs/>
                      <w:lang w:val="fr-FR"/>
                    </w:rPr>
                  </m:ctrlPr>
                </m:sSubSupPr>
                <m:e>
                  <m:r>
                    <m:rPr>
                      <m:sty m:val="p"/>
                    </m:rPr>
                    <w:rPr>
                      <w:rFonts w:ascii="Cambria Math" w:hAnsi="Cambria Math"/>
                      <w:lang w:val="fr-FR"/>
                    </w:rPr>
                    <m:t>V</m:t>
                  </m:r>
                </m:e>
                <m:sub>
                  <m:r>
                    <m:rPr>
                      <m:sty m:val="p"/>
                    </m:rPr>
                    <w:rPr>
                      <w:rFonts w:ascii="Cambria Math" w:hAnsi="Cambria Math"/>
                      <w:lang w:val="fr-FR"/>
                    </w:rPr>
                    <m:t>A</m:t>
                  </m:r>
                </m:sub>
                <m:sup>
                  <m:r>
                    <m:rPr>
                      <m:sty m:val="p"/>
                    </m:rPr>
                    <w:rPr>
                      <w:rFonts w:ascii="Cambria Math" w:hAnsi="Cambria Math"/>
                      <w:lang w:val="fr-FR"/>
                    </w:rPr>
                    <m:t>2</m:t>
                  </m:r>
                </m:sup>
              </m:sSubSup>
            </m:oMath>
            <w:r w:rsidR="00B64599" w:rsidRPr="00B64599">
              <w:rPr>
                <w:lang w:val="fr-FR"/>
              </w:rPr>
              <w:t xml:space="preserve"> </w:t>
            </w:r>
            <w:r w:rsidR="00986DB5" w:rsidRPr="00BE0B3A">
              <w:rPr>
                <w:lang w:val="fr-FR"/>
              </w:rPr>
              <w:t xml:space="preserve"> = $7,000 + 30%</w:t>
            </w:r>
            <w:r w:rsidR="00BE0B3A" w:rsidRPr="008C043B">
              <w:rPr>
                <w:lang w:val="fr-FR"/>
              </w:rPr>
              <w:t>×</w:t>
            </w:r>
            <w:r w:rsidR="00986DB5" w:rsidRPr="00BE0B3A">
              <w:rPr>
                <w:lang w:val="fr-FR"/>
              </w:rPr>
              <w:t>$6,000</w:t>
            </w:r>
          </w:p>
          <w:p w14:paraId="2C5EC425" w14:textId="308AD2C6" w:rsidR="00986DB5" w:rsidRPr="00270FCB" w:rsidRDefault="00000000" w:rsidP="00270FCB">
            <m:oMath>
              <m:sSubSup>
                <m:sSubSupPr>
                  <m:ctrlPr>
                    <w:rPr>
                      <w:rFonts w:ascii="Cambria Math" w:hAnsi="Cambria Math"/>
                      <w:bCs w:val="0"/>
                      <w:iCs/>
                      <w:lang w:val="fr-FR"/>
                    </w:rPr>
                  </m:ctrlPr>
                </m:sSubSupPr>
                <m:e>
                  <m:r>
                    <m:rPr>
                      <m:sty m:val="p"/>
                    </m:rPr>
                    <w:rPr>
                      <w:rFonts w:ascii="Cambria Math" w:hAnsi="Cambria Math"/>
                    </w:rPr>
                    <m:t>V</m:t>
                  </m:r>
                </m:e>
                <m:sub>
                  <m:r>
                    <m:rPr>
                      <m:sty m:val="p"/>
                    </m:rPr>
                    <w:rPr>
                      <w:rFonts w:ascii="Cambria Math" w:hAnsi="Cambria Math"/>
                    </w:rPr>
                    <m:t>A</m:t>
                  </m:r>
                </m:sub>
                <m:sup>
                  <m:r>
                    <m:rPr>
                      <m:sty m:val="p"/>
                    </m:rPr>
                    <w:rPr>
                      <w:rFonts w:ascii="Cambria Math" w:hAnsi="Cambria Math"/>
                    </w:rPr>
                    <m:t>2</m:t>
                  </m:r>
                </m:sup>
              </m:sSubSup>
            </m:oMath>
            <w:r w:rsidR="00B64599" w:rsidRPr="00FA5DA1">
              <w:t xml:space="preserve"> </w:t>
            </w:r>
            <w:r w:rsidR="00986DB5">
              <w:t xml:space="preserve"> = $8,600</w:t>
            </w:r>
          </w:p>
        </w:tc>
      </w:tr>
      <w:tr w:rsidR="00B830FD" w:rsidRPr="0024333C" w14:paraId="6D9F76E7" w14:textId="77777777" w:rsidTr="0016453C">
        <w:trPr>
          <w:trHeight w:val="288"/>
        </w:trPr>
        <w:tc>
          <w:tcPr>
            <w:tcW w:w="2557" w:type="dxa"/>
            <w:tcBorders>
              <w:left w:val="nil"/>
            </w:tcBorders>
            <w:noWrap/>
            <w:hideMark/>
          </w:tcPr>
          <w:p w14:paraId="349B33EF" w14:textId="47EE0323" w:rsidR="00270FCB" w:rsidRPr="00270FCB" w:rsidRDefault="00270FCB" w:rsidP="00270FCB">
            <w:r w:rsidRPr="00270FCB">
              <w:t>5. Value of equity</w:t>
            </w:r>
            <w:r w:rsidR="00B830FD">
              <w:t xml:space="preserve"> (V</w:t>
            </w:r>
            <w:r w:rsidR="00B830FD" w:rsidRPr="00B830FD">
              <w:rPr>
                <w:vertAlign w:val="subscript"/>
              </w:rPr>
              <w:t>E</w:t>
            </w:r>
            <w:r w:rsidR="00B830FD">
              <w:t>)</w:t>
            </w:r>
          </w:p>
        </w:tc>
        <w:tc>
          <w:tcPr>
            <w:tcW w:w="1203" w:type="dxa"/>
            <w:noWrap/>
            <w:hideMark/>
          </w:tcPr>
          <w:p w14:paraId="6DD0B38A" w14:textId="4FE5994C" w:rsidR="00CE008B" w:rsidRDefault="00000000" w:rsidP="00CE008B">
            <w:pPr>
              <w:jc w:val="center"/>
            </w:pPr>
            <m:oMath>
              <m:sSubSup>
                <m:sSubSupPr>
                  <m:ctrlPr>
                    <w:rPr>
                      <w:rFonts w:ascii="Cambria Math" w:hAnsi="Cambria Math"/>
                      <w:bCs w:val="0"/>
                      <w:iCs/>
                      <w:lang w:val="fr-FR"/>
                    </w:rPr>
                  </m:ctrlPr>
                </m:sSubSupPr>
                <m:e>
                  <m:r>
                    <m:rPr>
                      <m:sty m:val="p"/>
                    </m:rPr>
                    <w:rPr>
                      <w:rFonts w:ascii="Cambria Math" w:hAnsi="Cambria Math"/>
                    </w:rPr>
                    <m:t>V</m:t>
                  </m:r>
                </m:e>
                <m:sub>
                  <m:r>
                    <m:rPr>
                      <m:sty m:val="p"/>
                    </m:rPr>
                    <w:rPr>
                      <w:rFonts w:ascii="Cambria Math" w:hAnsi="Cambria Math"/>
                    </w:rPr>
                    <m:t>E</m:t>
                  </m:r>
                </m:sub>
                <m:sup>
                  <m:r>
                    <m:rPr>
                      <m:sty m:val="p"/>
                    </m:rPr>
                    <w:rPr>
                      <w:rFonts w:ascii="Cambria Math" w:hAnsi="Cambria Math"/>
                    </w:rPr>
                    <m:t>0</m:t>
                  </m:r>
                </m:sup>
              </m:sSubSup>
            </m:oMath>
            <w:r w:rsidR="00CE008B">
              <w:rPr>
                <w:rFonts w:eastAsiaTheme="minorEastAsia"/>
                <w:bCs w:val="0"/>
                <w:iCs/>
                <w:lang w:val="fr-FR"/>
              </w:rPr>
              <w:t xml:space="preserve"> =</w:t>
            </w:r>
          </w:p>
          <w:p w14:paraId="41242108" w14:textId="06BFC0DE" w:rsidR="00270FCB" w:rsidRPr="00270FCB" w:rsidRDefault="00232FC9" w:rsidP="00270FCB">
            <w:r>
              <w:t>$</w:t>
            </w:r>
            <w:r w:rsidR="00270FCB" w:rsidRPr="00270FCB">
              <w:t>4,000</w:t>
            </w:r>
          </w:p>
        </w:tc>
        <w:tc>
          <w:tcPr>
            <w:tcW w:w="2629" w:type="dxa"/>
            <w:noWrap/>
            <w:hideMark/>
          </w:tcPr>
          <w:p w14:paraId="6CC3CA5B" w14:textId="277DFA1A" w:rsidR="00270FCB" w:rsidRPr="00612491" w:rsidRDefault="00000000" w:rsidP="00270FCB">
            <m:oMath>
              <m:sSubSup>
                <m:sSubSupPr>
                  <m:ctrlPr>
                    <w:rPr>
                      <w:rFonts w:ascii="Cambria Math" w:hAnsi="Cambria Math"/>
                      <w:bCs w:val="0"/>
                      <w:iCs/>
                      <w:lang w:val="fr-FR"/>
                    </w:rPr>
                  </m:ctrlPr>
                </m:sSubSupPr>
                <m:e>
                  <m:r>
                    <m:rPr>
                      <m:sty m:val="p"/>
                    </m:rPr>
                    <w:rPr>
                      <w:rFonts w:ascii="Cambria Math" w:hAnsi="Cambria Math"/>
                    </w:rPr>
                    <m:t>V</m:t>
                  </m:r>
                </m:e>
                <m:sub>
                  <m:r>
                    <m:rPr>
                      <m:sty m:val="p"/>
                    </m:rPr>
                    <w:rPr>
                      <w:rFonts w:ascii="Cambria Math" w:hAnsi="Cambria Math"/>
                    </w:rPr>
                    <m:t>E</m:t>
                  </m:r>
                </m:sub>
                <m:sup>
                  <m:r>
                    <m:rPr>
                      <m:sty m:val="p"/>
                    </m:rPr>
                    <w:rPr>
                      <w:rFonts w:ascii="Cambria Math" w:hAnsi="Cambria Math"/>
                    </w:rPr>
                    <m:t>1</m:t>
                  </m:r>
                </m:sup>
              </m:sSubSup>
            </m:oMath>
            <w:r w:rsidR="00B64599" w:rsidRPr="00FA5DA1">
              <w:t xml:space="preserve"> </w:t>
            </w:r>
            <w:r w:rsidR="00986DB5" w:rsidRPr="00612491">
              <w:t xml:space="preserve"> = </w:t>
            </w:r>
            <m:oMath>
              <m:sSubSup>
                <m:sSubSupPr>
                  <m:ctrlPr>
                    <w:rPr>
                      <w:rFonts w:ascii="Cambria Math" w:hAnsi="Cambria Math"/>
                      <w:bCs w:val="0"/>
                      <w:iCs/>
                      <w:lang w:val="fr-FR"/>
                    </w:rPr>
                  </m:ctrlPr>
                </m:sSubSupPr>
                <m:e>
                  <m:r>
                    <m:rPr>
                      <m:sty m:val="p"/>
                    </m:rPr>
                    <w:rPr>
                      <w:rFonts w:ascii="Cambria Math" w:hAnsi="Cambria Math"/>
                    </w:rPr>
                    <m:t>V</m:t>
                  </m:r>
                </m:e>
                <m:sub>
                  <m:r>
                    <m:rPr>
                      <m:sty m:val="p"/>
                    </m:rPr>
                    <w:rPr>
                      <w:rFonts w:ascii="Cambria Math" w:hAnsi="Cambria Math"/>
                    </w:rPr>
                    <m:t>A</m:t>
                  </m:r>
                </m:sub>
                <m:sup>
                  <m:r>
                    <m:rPr>
                      <m:sty m:val="p"/>
                    </m:rPr>
                    <w:rPr>
                      <w:rFonts w:ascii="Cambria Math" w:hAnsi="Cambria Math"/>
                    </w:rPr>
                    <m:t>1</m:t>
                  </m:r>
                </m:sup>
              </m:sSubSup>
            </m:oMath>
            <w:r w:rsidR="00986DB5" w:rsidRPr="00612491">
              <w:t xml:space="preserve"> – Debt</w:t>
            </w:r>
          </w:p>
          <w:p w14:paraId="5524919E" w14:textId="2EE2D926" w:rsidR="00986DB5" w:rsidRPr="00612491" w:rsidRDefault="00000000" w:rsidP="00270FCB">
            <m:oMath>
              <m:sSubSup>
                <m:sSubSupPr>
                  <m:ctrlPr>
                    <w:rPr>
                      <w:rFonts w:ascii="Cambria Math" w:hAnsi="Cambria Math"/>
                      <w:bCs w:val="0"/>
                      <w:iCs/>
                      <w:lang w:val="fr-FR"/>
                    </w:rPr>
                  </m:ctrlPr>
                </m:sSubSupPr>
                <m:e>
                  <m:r>
                    <m:rPr>
                      <m:sty m:val="p"/>
                    </m:rPr>
                    <w:rPr>
                      <w:rFonts w:ascii="Cambria Math" w:hAnsi="Cambria Math"/>
                    </w:rPr>
                    <m:t>V</m:t>
                  </m:r>
                </m:e>
                <m:sub>
                  <m:r>
                    <m:rPr>
                      <m:sty m:val="p"/>
                    </m:rPr>
                    <w:rPr>
                      <w:rFonts w:ascii="Cambria Math" w:hAnsi="Cambria Math"/>
                    </w:rPr>
                    <m:t>E</m:t>
                  </m:r>
                </m:sub>
                <m:sup>
                  <m:r>
                    <m:rPr>
                      <m:sty m:val="p"/>
                    </m:rPr>
                    <w:rPr>
                      <w:rFonts w:ascii="Cambria Math" w:hAnsi="Cambria Math"/>
                    </w:rPr>
                    <m:t>1</m:t>
                  </m:r>
                </m:sup>
              </m:sSubSup>
            </m:oMath>
            <w:r w:rsidR="00986DB5" w:rsidRPr="00612491">
              <w:t xml:space="preserve"> = $7,000 </w:t>
            </w:r>
            <w:r w:rsidR="00E85417" w:rsidRPr="00612491">
              <w:t xml:space="preserve">– </w:t>
            </w:r>
            <w:r w:rsidR="00986DB5" w:rsidRPr="00612491">
              <w:t>$6,000</w:t>
            </w:r>
          </w:p>
          <w:p w14:paraId="2213F524" w14:textId="61AA7910" w:rsidR="0080776E" w:rsidRPr="008C043B" w:rsidRDefault="00000000" w:rsidP="00270FCB">
            <w:pPr>
              <w:rPr>
                <w:lang w:val="fr-FR"/>
              </w:rPr>
            </w:pPr>
            <m:oMath>
              <m:sSubSup>
                <m:sSubSupPr>
                  <m:ctrlPr>
                    <w:rPr>
                      <w:rFonts w:ascii="Cambria Math" w:hAnsi="Cambria Math"/>
                      <w:bCs w:val="0"/>
                      <w:iCs/>
                      <w:lang w:val="fr-FR"/>
                    </w:rPr>
                  </m:ctrlPr>
                </m:sSubSupPr>
                <m:e>
                  <m:r>
                    <m:rPr>
                      <m:sty m:val="p"/>
                    </m:rPr>
                    <w:rPr>
                      <w:rFonts w:ascii="Cambria Math" w:hAnsi="Cambria Math"/>
                    </w:rPr>
                    <m:t>V</m:t>
                  </m:r>
                </m:e>
                <m:sub>
                  <m:r>
                    <m:rPr>
                      <m:sty m:val="p"/>
                    </m:rPr>
                    <w:rPr>
                      <w:rFonts w:ascii="Cambria Math" w:hAnsi="Cambria Math"/>
                    </w:rPr>
                    <m:t>E</m:t>
                  </m:r>
                </m:sub>
                <m:sup>
                  <m:r>
                    <m:rPr>
                      <m:sty m:val="p"/>
                    </m:rPr>
                    <w:rPr>
                      <w:rFonts w:ascii="Cambria Math" w:hAnsi="Cambria Math"/>
                    </w:rPr>
                    <m:t>1</m:t>
                  </m:r>
                </m:sup>
              </m:sSubSup>
            </m:oMath>
            <w:r w:rsidR="0080776E" w:rsidRPr="008C043B">
              <w:rPr>
                <w:lang w:val="fr-FR"/>
              </w:rPr>
              <w:t xml:space="preserve"> = $1,000</w:t>
            </w:r>
          </w:p>
        </w:tc>
        <w:tc>
          <w:tcPr>
            <w:tcW w:w="2977" w:type="dxa"/>
            <w:tcBorders>
              <w:right w:val="nil"/>
            </w:tcBorders>
            <w:noWrap/>
            <w:hideMark/>
          </w:tcPr>
          <w:p w14:paraId="56651F2E" w14:textId="1974297F" w:rsidR="00A2572C" w:rsidRPr="00612491" w:rsidRDefault="00000000" w:rsidP="00A2572C">
            <m:oMath>
              <m:sSubSup>
                <m:sSubSupPr>
                  <m:ctrlPr>
                    <w:rPr>
                      <w:rFonts w:ascii="Cambria Math" w:hAnsi="Cambria Math"/>
                      <w:bCs w:val="0"/>
                      <w:iCs/>
                      <w:lang w:val="fr-FR"/>
                    </w:rPr>
                  </m:ctrlPr>
                </m:sSubSupPr>
                <m:e>
                  <m:r>
                    <m:rPr>
                      <m:sty m:val="p"/>
                    </m:rPr>
                    <w:rPr>
                      <w:rFonts w:ascii="Cambria Math" w:hAnsi="Cambria Math"/>
                    </w:rPr>
                    <m:t>V</m:t>
                  </m:r>
                </m:e>
                <m:sub>
                  <m:r>
                    <m:rPr>
                      <m:sty m:val="p"/>
                    </m:rPr>
                    <w:rPr>
                      <w:rFonts w:ascii="Cambria Math" w:hAnsi="Cambria Math"/>
                    </w:rPr>
                    <m:t>E</m:t>
                  </m:r>
                </m:sub>
                <m:sup>
                  <m:r>
                    <m:rPr>
                      <m:sty m:val="p"/>
                    </m:rPr>
                    <w:rPr>
                      <w:rFonts w:ascii="Cambria Math" w:hAnsi="Cambria Math"/>
                    </w:rPr>
                    <m:t>2</m:t>
                  </m:r>
                </m:sup>
              </m:sSubSup>
            </m:oMath>
            <w:r w:rsidR="00A2572C" w:rsidRPr="00612491">
              <w:t xml:space="preserve"> = </w:t>
            </w:r>
            <m:oMath>
              <m:sSubSup>
                <m:sSubSupPr>
                  <m:ctrlPr>
                    <w:rPr>
                      <w:rFonts w:ascii="Cambria Math" w:hAnsi="Cambria Math"/>
                      <w:bCs w:val="0"/>
                      <w:iCs/>
                      <w:lang w:val="fr-FR"/>
                    </w:rPr>
                  </m:ctrlPr>
                </m:sSubSupPr>
                <m:e>
                  <m:r>
                    <m:rPr>
                      <m:sty m:val="p"/>
                    </m:rPr>
                    <w:rPr>
                      <w:rFonts w:ascii="Cambria Math" w:hAnsi="Cambria Math"/>
                    </w:rPr>
                    <m:t>V</m:t>
                  </m:r>
                </m:e>
                <m:sub>
                  <m:r>
                    <m:rPr>
                      <m:sty m:val="p"/>
                    </m:rPr>
                    <w:rPr>
                      <w:rFonts w:ascii="Cambria Math" w:hAnsi="Cambria Math"/>
                    </w:rPr>
                    <m:t>A</m:t>
                  </m:r>
                </m:sub>
                <m:sup>
                  <m:r>
                    <m:rPr>
                      <m:sty m:val="p"/>
                    </m:rPr>
                    <w:rPr>
                      <w:rFonts w:ascii="Cambria Math" w:hAnsi="Cambria Math"/>
                    </w:rPr>
                    <m:t>2</m:t>
                  </m:r>
                </m:sup>
              </m:sSubSup>
            </m:oMath>
            <w:r w:rsidR="00A2572C" w:rsidRPr="00612491">
              <w:t xml:space="preserve"> – Debt</w:t>
            </w:r>
          </w:p>
          <w:p w14:paraId="79B7E6FF" w14:textId="6DFCF79B" w:rsidR="0024333C" w:rsidRPr="00612491" w:rsidRDefault="00000000" w:rsidP="00270FCB">
            <m:oMath>
              <m:sSubSup>
                <m:sSubSupPr>
                  <m:ctrlPr>
                    <w:rPr>
                      <w:rFonts w:ascii="Cambria Math" w:hAnsi="Cambria Math"/>
                      <w:bCs w:val="0"/>
                      <w:iCs/>
                      <w:lang w:val="fr-FR"/>
                    </w:rPr>
                  </m:ctrlPr>
                </m:sSubSupPr>
                <m:e>
                  <m:r>
                    <m:rPr>
                      <m:sty m:val="p"/>
                    </m:rPr>
                    <w:rPr>
                      <w:rFonts w:ascii="Cambria Math" w:hAnsi="Cambria Math"/>
                    </w:rPr>
                    <m:t>V</m:t>
                  </m:r>
                </m:e>
                <m:sub>
                  <m:r>
                    <m:rPr>
                      <m:sty m:val="p"/>
                    </m:rPr>
                    <w:rPr>
                      <w:rFonts w:ascii="Cambria Math" w:hAnsi="Cambria Math"/>
                    </w:rPr>
                    <m:t>E</m:t>
                  </m:r>
                </m:sub>
                <m:sup>
                  <m:r>
                    <m:rPr>
                      <m:sty m:val="p"/>
                    </m:rPr>
                    <w:rPr>
                      <w:rFonts w:ascii="Cambria Math" w:hAnsi="Cambria Math"/>
                    </w:rPr>
                    <m:t>2</m:t>
                  </m:r>
                </m:sup>
              </m:sSubSup>
            </m:oMath>
            <w:r w:rsidR="00BE304D" w:rsidRPr="00612491">
              <w:t xml:space="preserve"> = $8,600 </w:t>
            </w:r>
            <w:r w:rsidR="00E85417" w:rsidRPr="00612491">
              <w:t>–</w:t>
            </w:r>
            <w:r w:rsidR="00BE304D" w:rsidRPr="00612491">
              <w:t xml:space="preserve"> $6,000</w:t>
            </w:r>
          </w:p>
          <w:p w14:paraId="72B0399F" w14:textId="3D60259D" w:rsidR="00270FCB" w:rsidRPr="0024333C" w:rsidRDefault="00000000" w:rsidP="00270FCB">
            <w:pPr>
              <w:rPr>
                <w:lang w:val="fr-FR"/>
              </w:rPr>
            </w:pPr>
            <m:oMath>
              <m:sSubSup>
                <m:sSubSupPr>
                  <m:ctrlPr>
                    <w:rPr>
                      <w:rFonts w:ascii="Cambria Math" w:hAnsi="Cambria Math"/>
                      <w:bCs w:val="0"/>
                      <w:iCs/>
                      <w:lang w:val="fr-FR"/>
                    </w:rPr>
                  </m:ctrlPr>
                </m:sSubSupPr>
                <m:e>
                  <m:r>
                    <m:rPr>
                      <m:sty m:val="p"/>
                    </m:rPr>
                    <w:rPr>
                      <w:rFonts w:ascii="Cambria Math" w:hAnsi="Cambria Math"/>
                    </w:rPr>
                    <m:t>V</m:t>
                  </m:r>
                </m:e>
                <m:sub>
                  <m:r>
                    <m:rPr>
                      <m:sty m:val="p"/>
                    </m:rPr>
                    <w:rPr>
                      <w:rFonts w:ascii="Cambria Math" w:hAnsi="Cambria Math"/>
                    </w:rPr>
                    <m:t>E</m:t>
                  </m:r>
                </m:sub>
                <m:sup>
                  <m:r>
                    <m:rPr>
                      <m:sty m:val="p"/>
                    </m:rPr>
                    <w:rPr>
                      <w:rFonts w:ascii="Cambria Math" w:hAnsi="Cambria Math"/>
                    </w:rPr>
                    <m:t>2</m:t>
                  </m:r>
                </m:sup>
              </m:sSubSup>
            </m:oMath>
            <w:r w:rsidR="0024333C" w:rsidRPr="0024333C">
              <w:rPr>
                <w:lang w:val="fr-FR"/>
              </w:rPr>
              <w:t xml:space="preserve"> = $</w:t>
            </w:r>
            <w:r w:rsidR="00270FCB" w:rsidRPr="0024333C">
              <w:rPr>
                <w:lang w:val="fr-FR"/>
              </w:rPr>
              <w:t>2,800</w:t>
            </w:r>
          </w:p>
        </w:tc>
      </w:tr>
      <w:tr w:rsidR="00B830FD" w:rsidRPr="00270FCB" w14:paraId="39CE2829" w14:textId="77777777" w:rsidTr="0016453C">
        <w:trPr>
          <w:trHeight w:val="288"/>
        </w:trPr>
        <w:tc>
          <w:tcPr>
            <w:tcW w:w="2557" w:type="dxa"/>
            <w:tcBorders>
              <w:left w:val="nil"/>
            </w:tcBorders>
            <w:noWrap/>
            <w:hideMark/>
          </w:tcPr>
          <w:p w14:paraId="19A17CB9" w14:textId="408DA6AB" w:rsidR="00270FCB" w:rsidRPr="00270FCB" w:rsidRDefault="00270FCB" w:rsidP="00D838EB">
            <w:pPr>
              <w:ind w:right="-106"/>
            </w:pPr>
            <w:r w:rsidRPr="00270FCB">
              <w:t>6. Share price</w:t>
            </w:r>
            <w:r w:rsidR="00B830FD">
              <w:t xml:space="preserve"> (P</w:t>
            </w:r>
            <w:r w:rsidR="00D838EB">
              <w:t xml:space="preserve"> = V</w:t>
            </w:r>
            <w:r w:rsidR="00D838EB" w:rsidRPr="00B830FD">
              <w:rPr>
                <w:vertAlign w:val="subscript"/>
              </w:rPr>
              <w:t>E</w:t>
            </w:r>
            <w:r w:rsidR="00D838EB">
              <w:t>/N</w:t>
            </w:r>
            <w:r w:rsidR="00B830FD">
              <w:t>)</w:t>
            </w:r>
          </w:p>
        </w:tc>
        <w:tc>
          <w:tcPr>
            <w:tcW w:w="1203" w:type="dxa"/>
            <w:noWrap/>
            <w:hideMark/>
          </w:tcPr>
          <w:p w14:paraId="633A81F9" w14:textId="70FB67AF" w:rsidR="00270FCB" w:rsidRPr="00270FCB" w:rsidRDefault="0080776E" w:rsidP="00FB2031">
            <w:pPr>
              <w:jc w:val="center"/>
            </w:pPr>
            <w:r>
              <w:t>P</w:t>
            </w:r>
            <w:r w:rsidR="00490A73">
              <w:rPr>
                <w:vertAlign w:val="subscript"/>
              </w:rPr>
              <w:t>0</w:t>
            </w:r>
            <w:r w:rsidR="00232FC9">
              <w:t xml:space="preserve"> </w:t>
            </w:r>
            <w:r w:rsidR="00B830FD">
              <w:t>=</w:t>
            </w:r>
            <w:r w:rsidR="00232FC9">
              <w:t xml:space="preserve"> </w:t>
            </w:r>
            <w:r w:rsidR="00A2572C">
              <w:t>$8</w:t>
            </w:r>
          </w:p>
        </w:tc>
        <w:tc>
          <w:tcPr>
            <w:tcW w:w="2629" w:type="dxa"/>
            <w:noWrap/>
            <w:hideMark/>
          </w:tcPr>
          <w:p w14:paraId="56991335" w14:textId="2A6D5F77" w:rsidR="00270FCB" w:rsidRPr="00270FCB" w:rsidRDefault="00232FC9" w:rsidP="00FB2031">
            <w:pPr>
              <w:jc w:val="center"/>
            </w:pPr>
            <w:r>
              <w:t>P</w:t>
            </w:r>
            <w:r w:rsidR="00490A73">
              <w:rPr>
                <w:vertAlign w:val="subscript"/>
              </w:rPr>
              <w:t>1</w:t>
            </w:r>
            <w:r>
              <w:t xml:space="preserve"> = $</w:t>
            </w:r>
            <w:r w:rsidR="00270FCB" w:rsidRPr="00270FCB">
              <w:t>2</w:t>
            </w:r>
          </w:p>
        </w:tc>
        <w:tc>
          <w:tcPr>
            <w:tcW w:w="2977" w:type="dxa"/>
            <w:tcBorders>
              <w:right w:val="nil"/>
            </w:tcBorders>
            <w:noWrap/>
            <w:hideMark/>
          </w:tcPr>
          <w:p w14:paraId="4982CBB8" w14:textId="225F87F9" w:rsidR="00270FCB" w:rsidRPr="00270FCB" w:rsidRDefault="0024333C" w:rsidP="00FB2031">
            <w:pPr>
              <w:jc w:val="center"/>
            </w:pPr>
            <w:r>
              <w:t>P</w:t>
            </w:r>
            <w:r w:rsidR="00490A73">
              <w:rPr>
                <w:vertAlign w:val="subscript"/>
              </w:rPr>
              <w:t>2</w:t>
            </w:r>
            <w:r>
              <w:t xml:space="preserve"> = $</w:t>
            </w:r>
            <w:r w:rsidR="00270FCB" w:rsidRPr="00270FCB">
              <w:t>5.6</w:t>
            </w:r>
          </w:p>
        </w:tc>
      </w:tr>
      <w:tr w:rsidR="00B830FD" w:rsidRPr="00270FCB" w14:paraId="1E7AA16A" w14:textId="77777777" w:rsidTr="0016453C">
        <w:trPr>
          <w:trHeight w:val="288"/>
        </w:trPr>
        <w:tc>
          <w:tcPr>
            <w:tcW w:w="2557" w:type="dxa"/>
            <w:tcBorders>
              <w:left w:val="nil"/>
              <w:bottom w:val="single" w:sz="12" w:space="0" w:color="000000"/>
            </w:tcBorders>
            <w:noWrap/>
            <w:hideMark/>
          </w:tcPr>
          <w:p w14:paraId="34E79053" w14:textId="41D9AC0D" w:rsidR="00270FCB" w:rsidRPr="008A7608" w:rsidRDefault="00232FC9" w:rsidP="00270FCB">
            <w:r>
              <w:t xml:space="preserve">7. </w:t>
            </w:r>
            <w:r w:rsidR="00270FCB" w:rsidRPr="00270FCB">
              <w:t>Debt ratio</w:t>
            </w:r>
            <w:r w:rsidR="00D838EB">
              <w:t xml:space="preserve"> (</w:t>
            </w:r>
            <w:r w:rsidR="004A6EBF">
              <w:t>Debt</w:t>
            </w:r>
            <w:r w:rsidR="008A7608">
              <w:t>/V</w:t>
            </w:r>
            <w:r w:rsidR="008A7608" w:rsidRPr="00B830FD">
              <w:rPr>
                <w:vertAlign w:val="subscript"/>
              </w:rPr>
              <w:t>A</w:t>
            </w:r>
            <w:r w:rsidR="008A7608">
              <w:t>)</w:t>
            </w:r>
          </w:p>
        </w:tc>
        <w:tc>
          <w:tcPr>
            <w:tcW w:w="1203" w:type="dxa"/>
            <w:tcBorders>
              <w:bottom w:val="single" w:sz="12" w:space="0" w:color="000000"/>
            </w:tcBorders>
            <w:noWrap/>
            <w:hideMark/>
          </w:tcPr>
          <w:p w14:paraId="32989B6B" w14:textId="77777777" w:rsidR="00270FCB" w:rsidRPr="00270FCB" w:rsidRDefault="00270FCB" w:rsidP="00FB2031">
            <w:pPr>
              <w:jc w:val="center"/>
            </w:pPr>
            <w:r w:rsidRPr="00270FCB">
              <w:t>60%</w:t>
            </w:r>
          </w:p>
        </w:tc>
        <w:tc>
          <w:tcPr>
            <w:tcW w:w="2629" w:type="dxa"/>
            <w:tcBorders>
              <w:bottom w:val="single" w:sz="12" w:space="0" w:color="000000"/>
            </w:tcBorders>
            <w:noWrap/>
            <w:hideMark/>
          </w:tcPr>
          <w:p w14:paraId="238F147D" w14:textId="77777777" w:rsidR="00270FCB" w:rsidRPr="00270FCB" w:rsidRDefault="00270FCB" w:rsidP="00FB2031">
            <w:pPr>
              <w:jc w:val="center"/>
            </w:pPr>
            <w:r w:rsidRPr="00270FCB">
              <w:t>86%</w:t>
            </w:r>
          </w:p>
        </w:tc>
        <w:tc>
          <w:tcPr>
            <w:tcW w:w="2977" w:type="dxa"/>
            <w:tcBorders>
              <w:bottom w:val="single" w:sz="12" w:space="0" w:color="000000"/>
              <w:right w:val="nil"/>
            </w:tcBorders>
            <w:noWrap/>
            <w:hideMark/>
          </w:tcPr>
          <w:p w14:paraId="4311D73A" w14:textId="77777777" w:rsidR="00270FCB" w:rsidRPr="00270FCB" w:rsidRDefault="00270FCB" w:rsidP="00FB2031">
            <w:pPr>
              <w:jc w:val="center"/>
            </w:pPr>
            <w:r w:rsidRPr="00270FCB">
              <w:t>68%</w:t>
            </w:r>
          </w:p>
        </w:tc>
      </w:tr>
    </w:tbl>
    <w:p w14:paraId="12A64566" w14:textId="2D38CF34" w:rsidR="00A5128F" w:rsidRDefault="00A5128F" w:rsidP="00BC1106">
      <w:pPr>
        <w:spacing w:after="0" w:line="240" w:lineRule="auto"/>
        <w:rPr>
          <w:rFonts w:ascii="Times New Roman" w:hAnsi="Times New Roman" w:cs="Times New Roman"/>
        </w:rPr>
      </w:pPr>
    </w:p>
    <w:p w14:paraId="7449DAB7" w14:textId="2088A6E5" w:rsidR="00353333" w:rsidRPr="00353333" w:rsidRDefault="00AA2BDB" w:rsidP="003256DF">
      <w:pPr>
        <w:spacing w:after="0" w:line="240" w:lineRule="auto"/>
        <w:ind w:left="851" w:hanging="284"/>
        <w:jc w:val="both"/>
        <w:rPr>
          <w:rFonts w:ascii="Times New Roman" w:hAnsi="Times New Roman" w:cs="Times New Roman"/>
        </w:rPr>
      </w:pPr>
      <w:r>
        <w:rPr>
          <w:rFonts w:ascii="Times New Roman" w:hAnsi="Times New Roman" w:cs="Times New Roman"/>
        </w:rPr>
        <w:t xml:space="preserve">4) </w:t>
      </w:r>
      <w:r w:rsidR="00353333" w:rsidRPr="00353333">
        <w:rPr>
          <w:rFonts w:ascii="Times New Roman" w:hAnsi="Times New Roman" w:cs="Times New Roman"/>
        </w:rPr>
        <w:t>Values and prices would have adjusted in anticipation of the announcement because markets are perfect</w:t>
      </w:r>
    </w:p>
    <w:p w14:paraId="420A7181" w14:textId="022EAB9E" w:rsidR="00FE45C8" w:rsidRDefault="00FE45C8" w:rsidP="00BC1106">
      <w:pPr>
        <w:spacing w:after="0" w:line="240" w:lineRule="auto"/>
        <w:rPr>
          <w:rFonts w:ascii="Times New Roman" w:hAnsi="Times New Roman" w:cs="Times New Roman"/>
        </w:rPr>
      </w:pPr>
    </w:p>
    <w:p w14:paraId="45C283BC" w14:textId="67449999" w:rsidR="001C1C5F" w:rsidRPr="00BC1106" w:rsidRDefault="00AA2BDB" w:rsidP="005D31C9">
      <w:pPr>
        <w:pStyle w:val="ListParagraph"/>
        <w:spacing w:after="200" w:line="360" w:lineRule="auto"/>
        <w:ind w:left="851" w:hanging="284"/>
        <w:jc w:val="both"/>
        <w:rPr>
          <w:rFonts w:ascii="Times New Roman" w:hAnsi="Times New Roman" w:cs="Times New Roman"/>
        </w:rPr>
      </w:pPr>
      <w:r>
        <w:rPr>
          <w:rFonts w:ascii="Times New Roman" w:hAnsi="Times New Roman" w:cs="Times New Roman"/>
        </w:rPr>
        <w:t>5)</w:t>
      </w:r>
      <w:r w:rsidR="001C1C5F" w:rsidRPr="001C1C5F">
        <w:rPr>
          <w:rFonts w:ascii="Times New Roman" w:hAnsi="Times New Roman" w:cs="Times New Roman"/>
        </w:rPr>
        <w:t xml:space="preserve"> </w:t>
      </w:r>
      <w:r w:rsidR="001C1C5F" w:rsidRPr="00BC1106">
        <w:rPr>
          <w:rFonts w:ascii="Times New Roman" w:hAnsi="Times New Roman" w:cs="Times New Roman"/>
        </w:rPr>
        <w:t xml:space="preserve">BREC </w:t>
      </w:r>
      <w:r w:rsidR="001C1C5F">
        <w:rPr>
          <w:rFonts w:ascii="Times New Roman" w:hAnsi="Times New Roman" w:cs="Times New Roman"/>
        </w:rPr>
        <w:t xml:space="preserve">should </w:t>
      </w:r>
      <w:r w:rsidR="001C1C5F" w:rsidRPr="00BC1106">
        <w:rPr>
          <w:rFonts w:ascii="Times New Roman" w:hAnsi="Times New Roman" w:cs="Times New Roman"/>
        </w:rPr>
        <w:t>modify its capital structure after the tax announcement</w:t>
      </w:r>
      <w:r w:rsidR="001C1C5F">
        <w:rPr>
          <w:rFonts w:ascii="Times New Roman" w:hAnsi="Times New Roman" w:cs="Times New Roman"/>
        </w:rPr>
        <w:t xml:space="preserve"> because its </w:t>
      </w:r>
      <w:r w:rsidR="00571DA5">
        <w:rPr>
          <w:rFonts w:ascii="Times New Roman" w:hAnsi="Times New Roman" w:cs="Times New Roman"/>
        </w:rPr>
        <w:t xml:space="preserve">debt ratio after the announcement is 68 percent </w:t>
      </w:r>
      <w:r w:rsidR="002253BA">
        <w:rPr>
          <w:rFonts w:ascii="Times New Roman" w:hAnsi="Times New Roman" w:cs="Times New Roman"/>
        </w:rPr>
        <w:t xml:space="preserve">(with tax deductibility), </w:t>
      </w:r>
      <w:r w:rsidR="00571DA5">
        <w:rPr>
          <w:rFonts w:ascii="Times New Roman" w:hAnsi="Times New Roman" w:cs="Times New Roman"/>
        </w:rPr>
        <w:t xml:space="preserve">while its </w:t>
      </w:r>
      <w:r w:rsidR="001C1C5F">
        <w:rPr>
          <w:rFonts w:ascii="Times New Roman" w:hAnsi="Times New Roman" w:cs="Times New Roman"/>
        </w:rPr>
        <w:t xml:space="preserve">target </w:t>
      </w:r>
      <w:r w:rsidR="005D31C9">
        <w:rPr>
          <w:rFonts w:ascii="Times New Roman" w:hAnsi="Times New Roman" w:cs="Times New Roman"/>
        </w:rPr>
        <w:t>debt ratio</w:t>
      </w:r>
      <w:r w:rsidR="00571DA5">
        <w:rPr>
          <w:rFonts w:ascii="Times New Roman" w:hAnsi="Times New Roman" w:cs="Times New Roman"/>
        </w:rPr>
        <w:t>,</w:t>
      </w:r>
      <w:r w:rsidR="001C1C5F">
        <w:rPr>
          <w:rFonts w:ascii="Times New Roman" w:hAnsi="Times New Roman" w:cs="Times New Roman"/>
        </w:rPr>
        <w:t xml:space="preserve"> given by its sector </w:t>
      </w:r>
      <w:r w:rsidR="00571DA5">
        <w:rPr>
          <w:rFonts w:ascii="Times New Roman" w:hAnsi="Times New Roman" w:cs="Times New Roman"/>
        </w:rPr>
        <w:t xml:space="preserve">(real estate) </w:t>
      </w:r>
      <w:r w:rsidR="001C1C5F">
        <w:rPr>
          <w:rFonts w:ascii="Times New Roman" w:hAnsi="Times New Roman" w:cs="Times New Roman"/>
        </w:rPr>
        <w:t xml:space="preserve">in </w:t>
      </w:r>
      <w:r w:rsidR="001C1C5F" w:rsidRPr="00571DA5">
        <w:rPr>
          <w:rFonts w:ascii="Times New Roman" w:hAnsi="Times New Roman" w:cs="Times New Roman"/>
          <w:color w:val="000000" w:themeColor="text1"/>
        </w:rPr>
        <w:t>exhibit 2.1</w:t>
      </w:r>
      <w:r w:rsidR="00571DA5" w:rsidRPr="00571DA5">
        <w:rPr>
          <w:rFonts w:ascii="Times New Roman" w:hAnsi="Times New Roman" w:cs="Times New Roman"/>
          <w:color w:val="000000" w:themeColor="text1"/>
        </w:rPr>
        <w:t>,</w:t>
      </w:r>
      <w:r w:rsidR="005D31C9" w:rsidRPr="00571DA5">
        <w:rPr>
          <w:rFonts w:ascii="Times New Roman" w:hAnsi="Times New Roman" w:cs="Times New Roman"/>
          <w:color w:val="000000" w:themeColor="text1"/>
        </w:rPr>
        <w:t xml:space="preserve"> is </w:t>
      </w:r>
      <w:r w:rsidR="005D31C9">
        <w:rPr>
          <w:rFonts w:ascii="Times New Roman" w:hAnsi="Times New Roman" w:cs="Times New Roman"/>
        </w:rPr>
        <w:t>77 percent.</w:t>
      </w:r>
      <w:r w:rsidR="001C1C5F" w:rsidRPr="00BC1106">
        <w:rPr>
          <w:rFonts w:ascii="Times New Roman" w:hAnsi="Times New Roman" w:cs="Times New Roman"/>
        </w:rPr>
        <w:t xml:space="preserve"> </w:t>
      </w:r>
    </w:p>
    <w:p w14:paraId="78C2C9EE" w14:textId="5B30B30D" w:rsidR="00AA2BDB" w:rsidRDefault="00AA2BDB" w:rsidP="008E061D">
      <w:pPr>
        <w:spacing w:after="0" w:line="240" w:lineRule="auto"/>
        <w:ind w:firstLine="567"/>
        <w:rPr>
          <w:rFonts w:ascii="Times New Roman" w:hAnsi="Times New Roman" w:cs="Times New Roman"/>
        </w:rPr>
      </w:pPr>
      <w:r>
        <w:rPr>
          <w:rFonts w:ascii="Times New Roman" w:hAnsi="Times New Roman" w:cs="Times New Roman"/>
        </w:rPr>
        <w:t>6)</w:t>
      </w:r>
      <w:r w:rsidR="002253BA">
        <w:rPr>
          <w:rFonts w:ascii="Times New Roman" w:hAnsi="Times New Roman" w:cs="Times New Roman"/>
        </w:rPr>
        <w:t xml:space="preserve"> </w:t>
      </w:r>
      <w:r w:rsidR="00BA5B09">
        <w:rPr>
          <w:rFonts w:ascii="Times New Roman" w:hAnsi="Times New Roman" w:cs="Times New Roman"/>
        </w:rPr>
        <w:t xml:space="preserve">The target debt ratio </w:t>
      </w:r>
      <w:r w:rsidR="00ED3F4F">
        <w:rPr>
          <w:rFonts w:ascii="Times New Roman" w:hAnsi="Times New Roman" w:cs="Times New Roman"/>
        </w:rPr>
        <w:t>of</w:t>
      </w:r>
      <w:r w:rsidR="00BA5B09">
        <w:rPr>
          <w:rFonts w:ascii="Times New Roman" w:hAnsi="Times New Roman" w:cs="Times New Roman"/>
        </w:rPr>
        <w:t xml:space="preserve"> 77 percent</w:t>
      </w:r>
      <w:r w:rsidR="00ED3F4F">
        <w:rPr>
          <w:rFonts w:ascii="Times New Roman" w:hAnsi="Times New Roman" w:cs="Times New Roman"/>
        </w:rPr>
        <w:t xml:space="preserve"> is given</w:t>
      </w:r>
      <w:r w:rsidR="004A47A5">
        <w:rPr>
          <w:rFonts w:ascii="Times New Roman" w:hAnsi="Times New Roman" w:cs="Times New Roman"/>
        </w:rPr>
        <w:t xml:space="preserve"> by</w:t>
      </w:r>
      <w:r w:rsidR="00560015">
        <w:rPr>
          <w:rFonts w:ascii="Times New Roman" w:hAnsi="Times New Roman" w:cs="Times New Roman"/>
        </w:rPr>
        <w:t xml:space="preserve"> (figures in millions)</w:t>
      </w:r>
      <w:r w:rsidR="004A47A5">
        <w:rPr>
          <w:rFonts w:ascii="Times New Roman" w:hAnsi="Times New Roman" w:cs="Times New Roman"/>
        </w:rPr>
        <w:t>:</w:t>
      </w:r>
    </w:p>
    <w:p w14:paraId="066F8EA9" w14:textId="77777777" w:rsidR="008E061D" w:rsidRDefault="008E061D" w:rsidP="008E061D">
      <w:pPr>
        <w:spacing w:after="0" w:line="240" w:lineRule="auto"/>
        <w:ind w:firstLine="567"/>
        <w:rPr>
          <w:rFonts w:ascii="Times New Roman" w:hAnsi="Times New Roman" w:cs="Times New Roman"/>
        </w:rPr>
      </w:pPr>
    </w:p>
    <w:p w14:paraId="07D3D17E" w14:textId="365709B5" w:rsidR="00ED3F4F" w:rsidRPr="0081782C" w:rsidRDefault="0081782C" w:rsidP="008E061D">
      <w:pPr>
        <w:spacing w:line="240" w:lineRule="auto"/>
        <w:ind w:firstLine="567"/>
        <w:rPr>
          <w:rFonts w:ascii="Times New Roman" w:hAnsi="Times New Roman" w:cs="Times New Roman"/>
          <w:iCs/>
        </w:rPr>
      </w:pPr>
      <m:oMathPara>
        <m:oMath>
          <m:r>
            <m:rPr>
              <m:sty m:val="p"/>
            </m:rPr>
            <w:rPr>
              <w:rFonts w:ascii="Cambria Math" w:hAnsi="Cambria Math" w:cs="Times New Roman"/>
            </w:rPr>
            <m:t>77%=</m:t>
          </m:r>
          <m:f>
            <m:fPr>
              <m:ctrlPr>
                <w:rPr>
                  <w:rFonts w:ascii="Cambria Math" w:hAnsi="Cambria Math" w:cs="Times New Roman"/>
                  <w:iCs/>
                </w:rPr>
              </m:ctrlPr>
            </m:fPr>
            <m:num>
              <m:r>
                <m:rPr>
                  <m:sty m:val="p"/>
                </m:rPr>
                <w:rPr>
                  <w:rFonts w:ascii="Cambria Math" w:hAnsi="Cambria Math" w:cs="Times New Roman"/>
                </w:rPr>
                <m:t>D</m:t>
              </m:r>
            </m:num>
            <m:den>
              <m:sSub>
                <m:sSubPr>
                  <m:ctrlPr>
                    <w:rPr>
                      <w:rFonts w:ascii="Cambria Math" w:hAnsi="Cambria Math" w:cs="Times New Roman"/>
                      <w:iCs/>
                    </w:rPr>
                  </m:ctrlPr>
                </m:sSubPr>
                <m:e>
                  <m:r>
                    <m:rPr>
                      <m:sty m:val="p"/>
                    </m:rPr>
                    <w:rPr>
                      <w:rFonts w:ascii="Cambria Math" w:hAnsi="Cambria Math" w:cs="Times New Roman"/>
                    </w:rPr>
                    <m:t>V</m:t>
                  </m:r>
                </m:e>
                <m:sub>
                  <m:r>
                    <m:rPr>
                      <m:sty m:val="p"/>
                    </m:rPr>
                    <w:rPr>
                      <w:rFonts w:ascii="Cambria Math" w:hAnsi="Cambria Math" w:cs="Times New Roman"/>
                    </w:rPr>
                    <m:t>A</m:t>
                  </m:r>
                </m:sub>
              </m:sSub>
            </m:den>
          </m:f>
          <m:r>
            <m:rPr>
              <m:sty m:val="p"/>
            </m:rPr>
            <w:rPr>
              <w:rFonts w:ascii="Cambria Math" w:hAnsi="Cambria Math" w:cs="Times New Roman"/>
            </w:rPr>
            <m:t>=</m:t>
          </m:r>
          <m:f>
            <m:fPr>
              <m:ctrlPr>
                <w:rPr>
                  <w:rFonts w:ascii="Cambria Math" w:hAnsi="Cambria Math" w:cs="Times New Roman"/>
                  <w:iCs/>
                </w:rPr>
              </m:ctrlPr>
            </m:fPr>
            <m:num>
              <m:r>
                <m:rPr>
                  <m:sty m:val="p"/>
                </m:rPr>
                <w:rPr>
                  <w:rFonts w:ascii="Cambria Math" w:hAnsi="Cambria Math" w:cs="Times New Roman"/>
                </w:rPr>
                <m:t>$6,000+ ∆D</m:t>
              </m:r>
            </m:num>
            <m:den>
              <m:r>
                <m:rPr>
                  <m:sty m:val="p"/>
                </m:rPr>
                <w:rPr>
                  <w:rFonts w:ascii="Cambria Math" w:hAnsi="Cambria Math" w:cs="Times New Roman"/>
                </w:rPr>
                <m:t>$7,000+30%</m:t>
              </m:r>
              <m:d>
                <m:dPr>
                  <m:ctrlPr>
                    <w:rPr>
                      <w:rFonts w:ascii="Cambria Math" w:hAnsi="Cambria Math" w:cs="Times New Roman"/>
                      <w:iCs/>
                    </w:rPr>
                  </m:ctrlPr>
                </m:dPr>
                <m:e>
                  <m:r>
                    <m:rPr>
                      <m:sty m:val="p"/>
                    </m:rPr>
                    <w:rPr>
                      <w:rFonts w:ascii="Cambria Math" w:hAnsi="Cambria Math" w:cs="Times New Roman"/>
                    </w:rPr>
                    <m:t>$6,000+∆D</m:t>
                  </m:r>
                </m:e>
              </m:d>
              <m:r>
                <m:rPr>
                  <m:sty m:val="p"/>
                </m:rPr>
                <w:rPr>
                  <w:rFonts w:ascii="Cambria Math" w:hAnsi="Cambria Math" w:cs="Times New Roman"/>
                </w:rPr>
                <m:t>-$500</m:t>
              </m:r>
            </m:den>
          </m:f>
        </m:oMath>
      </m:oMathPara>
    </w:p>
    <w:p w14:paraId="1BD633DB" w14:textId="78980B2C" w:rsidR="00FE45C8" w:rsidRDefault="004A47A5" w:rsidP="001A0B6A">
      <w:pPr>
        <w:spacing w:after="0" w:line="360" w:lineRule="auto"/>
        <w:ind w:left="851"/>
        <w:jc w:val="both"/>
        <w:rPr>
          <w:rFonts w:ascii="Times New Roman" w:hAnsi="Times New Roman" w:cs="Times New Roman"/>
        </w:rPr>
      </w:pPr>
      <w:r>
        <w:rPr>
          <w:rFonts w:ascii="Times New Roman" w:hAnsi="Times New Roman" w:cs="Times New Roman"/>
        </w:rPr>
        <w:t xml:space="preserve">where </w:t>
      </w:r>
      <m:oMath>
        <m:r>
          <m:rPr>
            <m:sty m:val="p"/>
          </m:rPr>
          <w:rPr>
            <w:rFonts w:ascii="Cambria Math" w:hAnsi="Cambria Math" w:cs="Times New Roman"/>
          </w:rPr>
          <m:t>∆D</m:t>
        </m:r>
      </m:oMath>
      <w:r w:rsidR="008F7465">
        <w:rPr>
          <w:rFonts w:ascii="Times New Roman" w:hAnsi="Times New Roman" w:cs="Times New Roman"/>
        </w:rPr>
        <w:t xml:space="preserve"> is the </w:t>
      </w:r>
      <w:r w:rsidR="009E3DC2">
        <w:rPr>
          <w:rFonts w:ascii="Times New Roman" w:hAnsi="Times New Roman" w:cs="Times New Roman"/>
        </w:rPr>
        <w:t>additional debt BREC should issue to rea</w:t>
      </w:r>
      <w:r w:rsidR="005A3B6E">
        <w:rPr>
          <w:rFonts w:ascii="Times New Roman" w:hAnsi="Times New Roman" w:cs="Times New Roman"/>
        </w:rPr>
        <w:t>c</w:t>
      </w:r>
      <w:r w:rsidR="009E3DC2">
        <w:rPr>
          <w:rFonts w:ascii="Times New Roman" w:hAnsi="Times New Roman" w:cs="Times New Roman"/>
        </w:rPr>
        <w:t xml:space="preserve">h a debt ratio of 77 percent with </w:t>
      </w:r>
      <w:r w:rsidR="005A3B6E">
        <w:rPr>
          <w:rFonts w:ascii="Times New Roman" w:hAnsi="Times New Roman" w:cs="Times New Roman"/>
        </w:rPr>
        <w:t>financial distress costs of $500</w:t>
      </w:r>
      <w:r w:rsidR="00560015">
        <w:rPr>
          <w:rFonts w:ascii="Times New Roman" w:hAnsi="Times New Roman" w:cs="Times New Roman"/>
        </w:rPr>
        <w:t xml:space="preserve"> million</w:t>
      </w:r>
      <w:r w:rsidR="005A3B6E">
        <w:rPr>
          <w:rFonts w:ascii="Times New Roman" w:hAnsi="Times New Roman" w:cs="Times New Roman"/>
        </w:rPr>
        <w:t xml:space="preserve">. Solving for </w:t>
      </w:r>
      <m:oMath>
        <m:r>
          <m:rPr>
            <m:sty m:val="p"/>
          </m:rPr>
          <w:rPr>
            <w:rFonts w:ascii="Cambria Math" w:hAnsi="Cambria Math" w:cs="Times New Roman"/>
          </w:rPr>
          <m:t>∆D</m:t>
        </m:r>
      </m:oMath>
      <w:r w:rsidR="005A3B6E">
        <w:rPr>
          <w:rFonts w:ascii="Times New Roman" w:eastAsiaTheme="minorEastAsia" w:hAnsi="Times New Roman" w:cs="Times New Roman"/>
          <w:iCs/>
        </w:rPr>
        <w:t xml:space="preserve">, you find </w:t>
      </w:r>
      <w:r w:rsidR="001F0F0E">
        <w:rPr>
          <w:rFonts w:ascii="Times New Roman" w:eastAsiaTheme="minorEastAsia" w:hAnsi="Times New Roman" w:cs="Times New Roman"/>
          <w:iCs/>
        </w:rPr>
        <w:t xml:space="preserve">to </w:t>
      </w:r>
      <m:oMath>
        <m:r>
          <m:rPr>
            <m:sty m:val="p"/>
          </m:rPr>
          <w:rPr>
            <w:rFonts w:ascii="Cambria Math" w:hAnsi="Cambria Math" w:cs="Times New Roman"/>
          </w:rPr>
          <m:t>∆D</m:t>
        </m:r>
      </m:oMath>
      <w:r w:rsidR="0044033E">
        <w:rPr>
          <w:rFonts w:ascii="Times New Roman" w:eastAsiaTheme="minorEastAsia" w:hAnsi="Times New Roman" w:cs="Times New Roman"/>
          <w:iCs/>
        </w:rPr>
        <w:t xml:space="preserve"> equal to </w:t>
      </w:r>
      <w:r w:rsidR="001F0F0E">
        <w:rPr>
          <w:rFonts w:ascii="Times New Roman" w:eastAsiaTheme="minorEastAsia" w:hAnsi="Times New Roman" w:cs="Times New Roman"/>
          <w:iCs/>
        </w:rPr>
        <w:t>$</w:t>
      </w:r>
      <w:r w:rsidR="00491A13">
        <w:rPr>
          <w:rFonts w:ascii="Times New Roman" w:eastAsiaTheme="minorEastAsia" w:hAnsi="Times New Roman" w:cs="Times New Roman"/>
          <w:iCs/>
        </w:rPr>
        <w:t>508</w:t>
      </w:r>
      <w:r w:rsidR="00D431D8">
        <w:rPr>
          <w:rFonts w:ascii="Times New Roman" w:eastAsiaTheme="minorEastAsia" w:hAnsi="Times New Roman" w:cs="Times New Roman"/>
          <w:iCs/>
        </w:rPr>
        <w:t xml:space="preserve"> million, which is the amount of debt </w:t>
      </w:r>
      <w:r w:rsidR="00491A13">
        <w:rPr>
          <w:rFonts w:ascii="Times New Roman" w:eastAsiaTheme="minorEastAsia" w:hAnsi="Times New Roman" w:cs="Times New Roman"/>
          <w:iCs/>
        </w:rPr>
        <w:t xml:space="preserve">BREC should issue </w:t>
      </w:r>
      <w:r w:rsidR="008E061D">
        <w:rPr>
          <w:rFonts w:ascii="Times New Roman" w:eastAsiaTheme="minorEastAsia" w:hAnsi="Times New Roman" w:cs="Times New Roman"/>
          <w:iCs/>
        </w:rPr>
        <w:t>to reach a debt ratio of 77 percent.</w:t>
      </w:r>
    </w:p>
    <w:p w14:paraId="4CF30FD9" w14:textId="305E16D8" w:rsidR="00227595" w:rsidRDefault="00227595">
      <w:pPr>
        <w:rPr>
          <w:rFonts w:ascii="Times New Roman" w:hAnsi="Times New Roman" w:cs="Times New Roman"/>
        </w:rPr>
      </w:pPr>
      <w:r>
        <w:rPr>
          <w:rFonts w:ascii="Times New Roman" w:hAnsi="Times New Roman" w:cs="Times New Roman"/>
        </w:rPr>
        <w:br w:type="page"/>
      </w:r>
    </w:p>
    <w:p w14:paraId="3289B7BF" w14:textId="6451CC6C" w:rsidR="00FE45C8" w:rsidRDefault="00FE45C8" w:rsidP="00FE45C8">
      <w:pPr>
        <w:shd w:val="clear" w:color="auto" w:fill="ADADAD" w:themeFill="background2" w:themeFillShade="BF"/>
        <w:tabs>
          <w:tab w:val="left" w:pos="0"/>
        </w:tabs>
        <w:spacing w:after="0"/>
        <w:jc w:val="center"/>
        <w:rPr>
          <w:rFonts w:ascii="Times New Roman" w:hAnsi="Times New Roman" w:cs="Times New Roman"/>
          <w:b/>
          <w:bCs/>
          <w:sz w:val="28"/>
          <w:szCs w:val="28"/>
        </w:rPr>
      </w:pPr>
      <w:r w:rsidRPr="00375108">
        <w:rPr>
          <w:rFonts w:ascii="Times New Roman" w:hAnsi="Times New Roman" w:cs="Times New Roman"/>
          <w:b/>
          <w:bCs/>
          <w:sz w:val="28"/>
          <w:szCs w:val="28"/>
        </w:rPr>
        <w:lastRenderedPageBreak/>
        <w:t xml:space="preserve">SESSION </w:t>
      </w:r>
      <w:r>
        <w:rPr>
          <w:rFonts w:ascii="Times New Roman" w:hAnsi="Times New Roman" w:cs="Times New Roman"/>
          <w:b/>
          <w:bCs/>
          <w:sz w:val="28"/>
          <w:szCs w:val="28"/>
        </w:rPr>
        <w:t>13</w:t>
      </w:r>
    </w:p>
    <w:p w14:paraId="685AF6D9" w14:textId="4D437FD5" w:rsidR="00FE45C8" w:rsidRPr="00375108" w:rsidRDefault="00FE45C8" w:rsidP="00FE45C8">
      <w:pPr>
        <w:shd w:val="clear" w:color="auto" w:fill="ADADAD" w:themeFill="background2" w:themeFillShade="BF"/>
        <w:tabs>
          <w:tab w:val="left" w:pos="0"/>
        </w:tabs>
        <w:spacing w:after="0"/>
        <w:jc w:val="center"/>
        <w:rPr>
          <w:rFonts w:ascii="Times New Roman" w:hAnsi="Times New Roman" w:cs="Times New Roman"/>
          <w:b/>
          <w:bCs/>
          <w:sz w:val="28"/>
          <w:szCs w:val="28"/>
        </w:rPr>
      </w:pPr>
      <w:r>
        <w:rPr>
          <w:rFonts w:ascii="Times New Roman" w:hAnsi="Times New Roman" w:cs="Times New Roman"/>
          <w:b/>
          <w:bCs/>
          <w:sz w:val="28"/>
          <w:szCs w:val="28"/>
        </w:rPr>
        <w:t>COST OF CAPITAL</w:t>
      </w:r>
    </w:p>
    <w:p w14:paraId="4B55F5ED" w14:textId="3D546C9F" w:rsidR="009649F8" w:rsidRPr="00BC1106" w:rsidRDefault="009649F8" w:rsidP="005A1054">
      <w:pPr>
        <w:spacing w:after="0" w:line="240" w:lineRule="auto"/>
        <w:jc w:val="center"/>
        <w:rPr>
          <w:rFonts w:ascii="Times New Roman" w:hAnsi="Times New Roman" w:cs="Times New Roman"/>
        </w:rPr>
      </w:pPr>
    </w:p>
    <w:p w14:paraId="6FD983C3" w14:textId="77777777" w:rsidR="00A5128F" w:rsidRPr="00BC1106" w:rsidRDefault="00A5128F" w:rsidP="00A5128F">
      <w:pPr>
        <w:shd w:val="clear" w:color="auto" w:fill="D9D9D9" w:themeFill="background1" w:themeFillShade="D9"/>
        <w:spacing w:after="0"/>
        <w:rPr>
          <w:rFonts w:ascii="Times New Roman" w:hAnsi="Times New Roman" w:cs="Times New Roman"/>
          <w:b/>
        </w:rPr>
      </w:pPr>
      <w:r w:rsidRPr="00BC1106">
        <w:rPr>
          <w:rFonts w:ascii="Times New Roman" w:hAnsi="Times New Roman" w:cs="Times New Roman"/>
          <w:b/>
        </w:rPr>
        <w:t>KEY TAKEAWAYS</w:t>
      </w:r>
    </w:p>
    <w:p w14:paraId="06A0B9CB" w14:textId="77777777" w:rsidR="00A5128F" w:rsidRPr="00BC1106" w:rsidRDefault="00A5128F" w:rsidP="00A5128F">
      <w:pPr>
        <w:pStyle w:val="ListParagraph"/>
        <w:spacing w:after="0"/>
        <w:ind w:left="360"/>
        <w:jc w:val="both"/>
        <w:rPr>
          <w:rFonts w:ascii="Times New Roman" w:hAnsi="Times New Roman" w:cs="Times New Roman"/>
          <w:sz w:val="20"/>
          <w:szCs w:val="20"/>
        </w:rPr>
      </w:pPr>
    </w:p>
    <w:p w14:paraId="5F044E3A" w14:textId="56432CF9" w:rsidR="00A5128F" w:rsidRPr="00BC1106" w:rsidRDefault="00A5128F" w:rsidP="00513EC0">
      <w:pPr>
        <w:pStyle w:val="ListParagraph"/>
        <w:numPr>
          <w:ilvl w:val="0"/>
          <w:numId w:val="13"/>
        </w:numPr>
        <w:spacing w:line="360" w:lineRule="auto"/>
        <w:jc w:val="both"/>
        <w:rPr>
          <w:rFonts w:ascii="Times New Roman" w:hAnsi="Times New Roman" w:cs="Times New Roman"/>
        </w:rPr>
      </w:pPr>
      <w:r w:rsidRPr="00C00352">
        <w:rPr>
          <w:rFonts w:ascii="Times New Roman" w:hAnsi="Times New Roman" w:cs="Times New Roman"/>
          <w:b/>
          <w:bCs/>
        </w:rPr>
        <w:t>Debt and equity capital are scarce resources that have a cost</w:t>
      </w:r>
      <w:r w:rsidRPr="00BC1106">
        <w:rPr>
          <w:rFonts w:ascii="Times New Roman" w:hAnsi="Times New Roman" w:cs="Times New Roman"/>
        </w:rPr>
        <w:t xml:space="preserve">. The cost of debt is given by </w:t>
      </w:r>
      <w:r w:rsidRPr="003445B9">
        <w:rPr>
          <w:rFonts w:ascii="Times New Roman" w:hAnsi="Times New Roman" w:cs="Times New Roman"/>
        </w:rPr>
        <w:t>formula</w:t>
      </w:r>
      <w:r w:rsidR="003445B9" w:rsidRPr="003445B9">
        <w:rPr>
          <w:rFonts w:ascii="Times New Roman" w:hAnsi="Times New Roman" w:cs="Times New Roman"/>
        </w:rPr>
        <w:t>s 13.1 and</w:t>
      </w:r>
      <w:r w:rsidRPr="003445B9">
        <w:rPr>
          <w:rFonts w:ascii="Times New Roman" w:hAnsi="Times New Roman" w:cs="Times New Roman"/>
        </w:rPr>
        <w:t xml:space="preserve"> 13.2 </w:t>
      </w:r>
      <w:r w:rsidRPr="00BC1106">
        <w:rPr>
          <w:rFonts w:ascii="Times New Roman" w:hAnsi="Times New Roman" w:cs="Times New Roman"/>
        </w:rPr>
        <w:t xml:space="preserve">and the cost of equity by </w:t>
      </w:r>
      <w:r w:rsidRPr="003445B9">
        <w:rPr>
          <w:rFonts w:ascii="Times New Roman" w:hAnsi="Times New Roman" w:cs="Times New Roman"/>
        </w:rPr>
        <w:t>formula</w:t>
      </w:r>
      <w:r w:rsidR="003445B9">
        <w:rPr>
          <w:rFonts w:ascii="Times New Roman" w:hAnsi="Times New Roman" w:cs="Times New Roman"/>
        </w:rPr>
        <w:t>s 13.3 and</w:t>
      </w:r>
      <w:r w:rsidRPr="003445B9">
        <w:rPr>
          <w:rFonts w:ascii="Times New Roman" w:hAnsi="Times New Roman" w:cs="Times New Roman"/>
        </w:rPr>
        <w:t xml:space="preserve"> 13.4</w:t>
      </w:r>
      <w:r w:rsidRPr="00BC1106">
        <w:rPr>
          <w:rFonts w:ascii="Times New Roman" w:hAnsi="Times New Roman" w:cs="Times New Roman"/>
        </w:rPr>
        <w:t>. The former must always be measured after-tax because borrowing allows companies to reduce their tax payments through the tax-deductibility of interest payments.</w:t>
      </w:r>
    </w:p>
    <w:p w14:paraId="4339EABA" w14:textId="77777777" w:rsidR="00A5128F" w:rsidRPr="00227595" w:rsidRDefault="00A5128F" w:rsidP="00066DB7">
      <w:pPr>
        <w:pStyle w:val="ListParagraph"/>
        <w:spacing w:after="0" w:line="360" w:lineRule="auto"/>
        <w:ind w:left="360"/>
        <w:jc w:val="both"/>
        <w:rPr>
          <w:rFonts w:ascii="Times New Roman" w:hAnsi="Times New Roman" w:cs="Times New Roman"/>
          <w:sz w:val="8"/>
          <w:szCs w:val="8"/>
        </w:rPr>
      </w:pPr>
    </w:p>
    <w:p w14:paraId="25A10484" w14:textId="3B112E68" w:rsidR="00513EC0" w:rsidRDefault="00C00352" w:rsidP="00066DB7">
      <w:pPr>
        <w:pStyle w:val="ListParagraph"/>
        <w:numPr>
          <w:ilvl w:val="0"/>
          <w:numId w:val="13"/>
        </w:numPr>
        <w:spacing w:after="0" w:line="360" w:lineRule="auto"/>
        <w:jc w:val="both"/>
        <w:rPr>
          <w:rFonts w:ascii="Times New Roman" w:hAnsi="Times New Roman" w:cs="Times New Roman"/>
        </w:rPr>
      </w:pPr>
      <w:r w:rsidRPr="007823DC">
        <w:rPr>
          <w:rFonts w:ascii="Times New Roman" w:hAnsi="Times New Roman" w:cs="Times New Roman"/>
          <w:b/>
          <w:bCs/>
        </w:rPr>
        <w:t>The cost of debt</w:t>
      </w:r>
      <w:r w:rsidR="00A5128F" w:rsidRPr="00BC1106">
        <w:rPr>
          <w:rFonts w:ascii="Times New Roman" w:hAnsi="Times New Roman" w:cs="Times New Roman"/>
        </w:rPr>
        <w:t xml:space="preserve"> is relatively easy to estimate because it is an observable rate that is set contractually</w:t>
      </w:r>
      <w:r w:rsidR="00513EC0">
        <w:rPr>
          <w:rFonts w:ascii="Times New Roman" w:hAnsi="Times New Roman" w:cs="Times New Roman"/>
        </w:rPr>
        <w:t>.</w:t>
      </w:r>
    </w:p>
    <w:p w14:paraId="1547235B" w14:textId="77777777" w:rsidR="00513EC0" w:rsidRPr="00227595" w:rsidRDefault="00513EC0" w:rsidP="00513EC0">
      <w:pPr>
        <w:pStyle w:val="ListParagraph"/>
        <w:spacing w:after="0" w:line="360" w:lineRule="auto"/>
        <w:ind w:left="360"/>
        <w:jc w:val="both"/>
        <w:rPr>
          <w:rFonts w:ascii="Times New Roman" w:hAnsi="Times New Roman" w:cs="Times New Roman"/>
          <w:sz w:val="8"/>
          <w:szCs w:val="8"/>
        </w:rPr>
      </w:pPr>
    </w:p>
    <w:p w14:paraId="1FEEAB61" w14:textId="5F430760" w:rsidR="00A5128F" w:rsidRPr="00BC1106" w:rsidRDefault="00513EC0" w:rsidP="00066DB7">
      <w:pPr>
        <w:pStyle w:val="ListParagraph"/>
        <w:numPr>
          <w:ilvl w:val="0"/>
          <w:numId w:val="13"/>
        </w:numPr>
        <w:spacing w:after="0" w:line="360" w:lineRule="auto"/>
        <w:jc w:val="both"/>
        <w:rPr>
          <w:rFonts w:ascii="Times New Roman" w:hAnsi="Times New Roman" w:cs="Times New Roman"/>
        </w:rPr>
      </w:pPr>
      <w:r w:rsidRPr="007823DC">
        <w:rPr>
          <w:rFonts w:ascii="Times New Roman" w:hAnsi="Times New Roman" w:cs="Times New Roman"/>
          <w:b/>
          <w:bCs/>
        </w:rPr>
        <w:t>T</w:t>
      </w:r>
      <w:r w:rsidR="00A5128F" w:rsidRPr="007823DC">
        <w:rPr>
          <w:rFonts w:ascii="Times New Roman" w:hAnsi="Times New Roman" w:cs="Times New Roman"/>
          <w:b/>
          <w:bCs/>
        </w:rPr>
        <w:t>he cost of equity</w:t>
      </w:r>
      <w:r w:rsidR="00A5128F" w:rsidRPr="00BC1106">
        <w:rPr>
          <w:rFonts w:ascii="Times New Roman" w:hAnsi="Times New Roman" w:cs="Times New Roman"/>
        </w:rPr>
        <w:t xml:space="preserve"> is more difficult to estimate because it is not directly observable. It is usually estimated using stock market data and a financial model such as the Capital Asset Pricing Model (CAPM).</w:t>
      </w:r>
    </w:p>
    <w:p w14:paraId="2231587F" w14:textId="77777777" w:rsidR="00A5128F" w:rsidRPr="00227595" w:rsidRDefault="00A5128F" w:rsidP="00066DB7">
      <w:pPr>
        <w:pStyle w:val="ListParagraph"/>
        <w:spacing w:after="0" w:line="360" w:lineRule="auto"/>
        <w:ind w:left="360"/>
        <w:jc w:val="both"/>
        <w:rPr>
          <w:rFonts w:ascii="Times New Roman" w:hAnsi="Times New Roman" w:cs="Times New Roman"/>
          <w:sz w:val="8"/>
          <w:szCs w:val="8"/>
        </w:rPr>
      </w:pPr>
    </w:p>
    <w:p w14:paraId="5A1CB2B6" w14:textId="77777777" w:rsidR="00A5128F" w:rsidRPr="00BC1106" w:rsidRDefault="00A5128F" w:rsidP="00066DB7">
      <w:pPr>
        <w:pStyle w:val="ListParagraph"/>
        <w:numPr>
          <w:ilvl w:val="0"/>
          <w:numId w:val="13"/>
        </w:numPr>
        <w:spacing w:after="0" w:line="360" w:lineRule="auto"/>
        <w:jc w:val="both"/>
        <w:rPr>
          <w:rFonts w:ascii="Times New Roman" w:hAnsi="Times New Roman" w:cs="Times New Roman"/>
        </w:rPr>
      </w:pPr>
      <w:r w:rsidRPr="007823DC">
        <w:rPr>
          <w:rFonts w:ascii="Times New Roman" w:hAnsi="Times New Roman" w:cs="Times New Roman"/>
          <w:b/>
          <w:bCs/>
        </w:rPr>
        <w:t>To estimate the cost of equity of a non-listed</w:t>
      </w:r>
      <w:r w:rsidRPr="003C37A6">
        <w:rPr>
          <w:rFonts w:ascii="Times New Roman" w:hAnsi="Times New Roman" w:cs="Times New Roman"/>
          <w:b/>
          <w:bCs/>
        </w:rPr>
        <w:t>, privately held company</w:t>
      </w:r>
      <w:r w:rsidRPr="00BC1106">
        <w:rPr>
          <w:rFonts w:ascii="Times New Roman" w:hAnsi="Times New Roman" w:cs="Times New Roman"/>
        </w:rPr>
        <w:t xml:space="preserve">, identify a similar company that is listed, estimate that company’s cost of equity with a market-based model such as the CAPM, and then apply that estimated cost of equity to the non-listed company. </w:t>
      </w:r>
    </w:p>
    <w:p w14:paraId="1A00E143" w14:textId="77777777" w:rsidR="00A5128F" w:rsidRPr="00227595" w:rsidRDefault="00A5128F" w:rsidP="00066DB7">
      <w:pPr>
        <w:pStyle w:val="ListParagraph"/>
        <w:spacing w:after="0" w:line="360" w:lineRule="auto"/>
        <w:ind w:left="360"/>
        <w:jc w:val="both"/>
        <w:rPr>
          <w:rFonts w:ascii="Times New Roman" w:hAnsi="Times New Roman" w:cs="Times New Roman"/>
          <w:sz w:val="8"/>
          <w:szCs w:val="8"/>
        </w:rPr>
      </w:pPr>
    </w:p>
    <w:p w14:paraId="2ECE8575" w14:textId="1F63AE64" w:rsidR="00A5128F" w:rsidRPr="00227595" w:rsidRDefault="00A5128F" w:rsidP="00066DB7">
      <w:pPr>
        <w:pStyle w:val="ListParagraph"/>
        <w:numPr>
          <w:ilvl w:val="0"/>
          <w:numId w:val="13"/>
        </w:numPr>
        <w:spacing w:after="0" w:line="360" w:lineRule="auto"/>
        <w:jc w:val="both"/>
        <w:rPr>
          <w:rFonts w:ascii="Times New Roman" w:hAnsi="Times New Roman" w:cs="Times New Roman"/>
        </w:rPr>
      </w:pPr>
      <w:r w:rsidRPr="003C37A6">
        <w:rPr>
          <w:rFonts w:ascii="Times New Roman" w:hAnsi="Times New Roman" w:cs="Times New Roman"/>
          <w:b/>
          <w:bCs/>
        </w:rPr>
        <w:t xml:space="preserve">The </w:t>
      </w:r>
      <w:r w:rsidR="003C37A6" w:rsidRPr="003C37A6">
        <w:rPr>
          <w:rFonts w:ascii="Times New Roman" w:hAnsi="Times New Roman" w:cs="Times New Roman"/>
          <w:b/>
          <w:bCs/>
        </w:rPr>
        <w:t>weighted average cost of capital</w:t>
      </w:r>
      <w:r w:rsidR="003C37A6">
        <w:rPr>
          <w:rFonts w:ascii="Times New Roman" w:hAnsi="Times New Roman" w:cs="Times New Roman"/>
          <w:b/>
          <w:bCs/>
        </w:rPr>
        <w:t xml:space="preserve"> (WACC)</w:t>
      </w:r>
      <w:r w:rsidR="003C37A6">
        <w:rPr>
          <w:rFonts w:ascii="Times New Roman" w:hAnsi="Times New Roman" w:cs="Times New Roman"/>
        </w:rPr>
        <w:t xml:space="preserve">. The </w:t>
      </w:r>
      <w:r w:rsidRPr="00BC1106">
        <w:rPr>
          <w:rFonts w:ascii="Times New Roman" w:hAnsi="Times New Roman" w:cs="Times New Roman"/>
        </w:rPr>
        <w:t xml:space="preserve">cost of debt and the cost of equity are combined to calculate the company’s weighted average cost of capital according to </w:t>
      </w:r>
      <w:r w:rsidRPr="00227595">
        <w:rPr>
          <w:rFonts w:ascii="Times New Roman" w:hAnsi="Times New Roman" w:cs="Times New Roman"/>
        </w:rPr>
        <w:t xml:space="preserve">formula 13.5. The WACC must be calculated at the company’s optimal capital structure, which is the capital structure that minimizes the WACC and maximizes the value of the company’s assets. </w:t>
      </w:r>
    </w:p>
    <w:p w14:paraId="43E2A33C" w14:textId="77777777" w:rsidR="00A5128F" w:rsidRPr="00227595" w:rsidRDefault="00A5128F" w:rsidP="00066DB7">
      <w:pPr>
        <w:pStyle w:val="ListParagraph"/>
        <w:spacing w:after="0" w:line="360" w:lineRule="auto"/>
        <w:ind w:left="360"/>
        <w:jc w:val="both"/>
        <w:rPr>
          <w:rFonts w:ascii="Times New Roman" w:hAnsi="Times New Roman" w:cs="Times New Roman"/>
          <w:sz w:val="8"/>
          <w:szCs w:val="8"/>
        </w:rPr>
      </w:pPr>
    </w:p>
    <w:p w14:paraId="689D0472" w14:textId="77777777" w:rsidR="00A5128F" w:rsidRPr="00BC1106" w:rsidRDefault="00A5128F" w:rsidP="00066DB7">
      <w:pPr>
        <w:pStyle w:val="ListParagraph"/>
        <w:numPr>
          <w:ilvl w:val="0"/>
          <w:numId w:val="13"/>
        </w:numPr>
        <w:spacing w:after="0" w:line="360" w:lineRule="auto"/>
        <w:jc w:val="both"/>
        <w:rPr>
          <w:rFonts w:ascii="Times New Roman" w:hAnsi="Times New Roman" w:cs="Times New Roman"/>
        </w:rPr>
      </w:pPr>
      <w:r w:rsidRPr="003C37A6">
        <w:rPr>
          <w:rFonts w:ascii="Times New Roman" w:hAnsi="Times New Roman" w:cs="Times New Roman"/>
          <w:b/>
          <w:bCs/>
        </w:rPr>
        <w:t>A company’s WACC is at the heart of corporate decision-making</w:t>
      </w:r>
      <w:r w:rsidRPr="00BC1106">
        <w:rPr>
          <w:rFonts w:ascii="Times New Roman" w:hAnsi="Times New Roman" w:cs="Times New Roman"/>
        </w:rPr>
        <w:t>. A company that does not know its WACC will not be able to make sound investment and financing decisions.</w:t>
      </w:r>
    </w:p>
    <w:p w14:paraId="087C4136" w14:textId="77777777" w:rsidR="00A5128F" w:rsidRPr="00BC1106" w:rsidRDefault="00A5128F" w:rsidP="00A5128F">
      <w:pPr>
        <w:pStyle w:val="ListParagraph"/>
        <w:spacing w:after="0"/>
        <w:ind w:left="360"/>
        <w:jc w:val="both"/>
        <w:rPr>
          <w:rFonts w:ascii="Times New Roman" w:hAnsi="Times New Roman" w:cs="Times New Roman"/>
        </w:rPr>
      </w:pPr>
    </w:p>
    <w:p w14:paraId="21DE6C97" w14:textId="77777777" w:rsidR="00A5128F" w:rsidRPr="00BC1106" w:rsidRDefault="00A5128F" w:rsidP="00A5128F">
      <w:pPr>
        <w:shd w:val="clear" w:color="auto" w:fill="D9D9D9" w:themeFill="background1" w:themeFillShade="D9"/>
        <w:spacing w:after="0"/>
        <w:rPr>
          <w:rFonts w:ascii="Times New Roman" w:hAnsi="Times New Roman" w:cs="Times New Roman"/>
          <w:b/>
        </w:rPr>
      </w:pPr>
      <w:r w:rsidRPr="00BC1106">
        <w:rPr>
          <w:rFonts w:ascii="Times New Roman" w:hAnsi="Times New Roman" w:cs="Times New Roman"/>
          <w:b/>
        </w:rPr>
        <w:t>TEST YOURSELF</w:t>
      </w:r>
    </w:p>
    <w:p w14:paraId="6CF8AAA1" w14:textId="77777777" w:rsidR="00A5128F" w:rsidRPr="00BC1106" w:rsidRDefault="00A5128F" w:rsidP="00A5128F">
      <w:pPr>
        <w:spacing w:after="0"/>
        <w:jc w:val="both"/>
        <w:rPr>
          <w:rFonts w:ascii="Times New Roman" w:hAnsi="Times New Roman" w:cs="Times New Roman"/>
        </w:rPr>
      </w:pPr>
    </w:p>
    <w:p w14:paraId="23EEB746" w14:textId="2FDF31EF" w:rsidR="0054410B" w:rsidRDefault="0054410B" w:rsidP="0054410B">
      <w:pPr>
        <w:spacing w:line="36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13.1  Calculate REFCO’s weighted average cost of capital with a debt ratio based on market value</w:t>
      </w:r>
      <w:r w:rsidR="00F57C11">
        <w:rPr>
          <w:rFonts w:ascii="Times New Roman" w:hAnsi="Times New Roman" w:cs="Times New Roman"/>
          <w:color w:val="000000" w:themeColor="text1"/>
        </w:rPr>
        <w:t>. R</w:t>
      </w:r>
      <w:r>
        <w:rPr>
          <w:rFonts w:ascii="Times New Roman" w:hAnsi="Times New Roman" w:cs="Times New Roman"/>
          <w:color w:val="000000" w:themeColor="text1"/>
        </w:rPr>
        <w:t>ecall that the estimated market value of REFCO’s equity is $16 million</w:t>
      </w:r>
      <w:r w:rsidR="007B48CF">
        <w:rPr>
          <w:rFonts w:ascii="Times New Roman" w:hAnsi="Times New Roman" w:cs="Times New Roman"/>
          <w:color w:val="000000" w:themeColor="text1"/>
        </w:rPr>
        <w:t xml:space="preserve"> and that the cost of equity is 9 percent</w:t>
      </w:r>
      <w:r w:rsidR="008A580D">
        <w:rPr>
          <w:rFonts w:ascii="Times New Roman" w:hAnsi="Times New Roman" w:cs="Times New Roman"/>
          <w:color w:val="000000" w:themeColor="text1"/>
        </w:rPr>
        <w:t>. To</w:t>
      </w:r>
      <w:r w:rsidR="00AE44C7">
        <w:rPr>
          <w:rFonts w:ascii="Times New Roman" w:hAnsi="Times New Roman" w:cs="Times New Roman"/>
          <w:color w:val="000000" w:themeColor="text1"/>
        </w:rPr>
        <w:t xml:space="preserve"> </w:t>
      </w:r>
      <w:r w:rsidR="008A580D">
        <w:rPr>
          <w:rFonts w:ascii="Times New Roman" w:hAnsi="Times New Roman" w:cs="Times New Roman"/>
          <w:color w:val="000000" w:themeColor="text1"/>
        </w:rPr>
        <w:t xml:space="preserve">calculate the market value of debt, </w:t>
      </w:r>
      <w:r w:rsidR="00AE44C7">
        <w:rPr>
          <w:rFonts w:ascii="Times New Roman" w:hAnsi="Times New Roman" w:cs="Times New Roman"/>
          <w:color w:val="000000" w:themeColor="text1"/>
        </w:rPr>
        <w:t>assume that the interest rate has drop</w:t>
      </w:r>
      <w:r w:rsidR="009254D4">
        <w:rPr>
          <w:rFonts w:ascii="Times New Roman" w:hAnsi="Times New Roman" w:cs="Times New Roman"/>
          <w:color w:val="000000" w:themeColor="text1"/>
        </w:rPr>
        <w:t>ped from 4 percent to 3</w:t>
      </w:r>
      <w:r w:rsidR="00A06180">
        <w:rPr>
          <w:rFonts w:ascii="Times New Roman" w:hAnsi="Times New Roman" w:cs="Times New Roman"/>
          <w:color w:val="000000" w:themeColor="text1"/>
        </w:rPr>
        <w:t>.10</w:t>
      </w:r>
      <w:r w:rsidR="009254D4">
        <w:rPr>
          <w:rFonts w:ascii="Times New Roman" w:hAnsi="Times New Roman" w:cs="Times New Roman"/>
          <w:color w:val="000000" w:themeColor="text1"/>
        </w:rPr>
        <w:t xml:space="preserve"> percent</w:t>
      </w:r>
      <w:r w:rsidR="00455AA4">
        <w:rPr>
          <w:rFonts w:ascii="Times New Roman" w:hAnsi="Times New Roman" w:cs="Times New Roman"/>
          <w:color w:val="000000" w:themeColor="text1"/>
        </w:rPr>
        <w:t xml:space="preserve"> </w:t>
      </w:r>
      <w:r w:rsidR="007B48CF">
        <w:rPr>
          <w:rFonts w:ascii="Times New Roman" w:hAnsi="Times New Roman" w:cs="Times New Roman"/>
          <w:color w:val="000000" w:themeColor="text1"/>
        </w:rPr>
        <w:t xml:space="preserve">and that </w:t>
      </w:r>
      <w:r w:rsidR="00AE44C7">
        <w:rPr>
          <w:rFonts w:ascii="Times New Roman" w:hAnsi="Times New Roman" w:cs="Times New Roman"/>
          <w:color w:val="000000" w:themeColor="text1"/>
        </w:rPr>
        <w:t>debt is perpetual</w:t>
      </w:r>
      <w:r w:rsidR="007B48CF">
        <w:rPr>
          <w:rFonts w:ascii="Times New Roman" w:hAnsi="Times New Roman" w:cs="Times New Roman"/>
          <w:color w:val="000000" w:themeColor="text1"/>
        </w:rPr>
        <w:t>.</w:t>
      </w:r>
      <w:r w:rsidR="00AE44C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00701FD2">
        <w:rPr>
          <w:rFonts w:ascii="Times New Roman" w:hAnsi="Times New Roman" w:cs="Times New Roman"/>
          <w:color w:val="000000" w:themeColor="text1"/>
        </w:rPr>
        <w:t xml:space="preserve">Recall that REFCO pays its bank </w:t>
      </w:r>
      <w:r w:rsidR="001A34B3">
        <w:rPr>
          <w:rFonts w:ascii="Times New Roman" w:hAnsi="Times New Roman" w:cs="Times New Roman"/>
          <w:color w:val="000000" w:themeColor="text1"/>
        </w:rPr>
        <w:t xml:space="preserve">an </w:t>
      </w:r>
      <w:r w:rsidR="00701FD2">
        <w:rPr>
          <w:rFonts w:ascii="Times New Roman" w:hAnsi="Times New Roman" w:cs="Times New Roman"/>
          <w:color w:val="000000" w:themeColor="text1"/>
        </w:rPr>
        <w:t>annu</w:t>
      </w:r>
      <w:r w:rsidR="00915454">
        <w:rPr>
          <w:rFonts w:ascii="Times New Roman" w:hAnsi="Times New Roman" w:cs="Times New Roman"/>
          <w:color w:val="000000" w:themeColor="text1"/>
        </w:rPr>
        <w:t xml:space="preserve">al interest of $400,000 (4 percent of </w:t>
      </w:r>
      <w:r w:rsidR="00CE6459">
        <w:rPr>
          <w:rFonts w:ascii="Times New Roman" w:hAnsi="Times New Roman" w:cs="Times New Roman"/>
          <w:color w:val="000000" w:themeColor="text1"/>
        </w:rPr>
        <w:t>$10 million of initial borrowing).</w:t>
      </w:r>
    </w:p>
    <w:p w14:paraId="17F9C4EF" w14:textId="77777777" w:rsidR="0054410B" w:rsidRDefault="0054410B" w:rsidP="0054410B">
      <w:pPr>
        <w:spacing w:line="360" w:lineRule="auto"/>
        <w:ind w:left="567" w:hanging="567"/>
        <w:jc w:val="both"/>
        <w:rPr>
          <w:rFonts w:ascii="Times New Roman" w:hAnsi="Times New Roman" w:cs="Times New Roman"/>
        </w:rPr>
      </w:pPr>
      <w:r>
        <w:rPr>
          <w:rFonts w:ascii="Times New Roman" w:hAnsi="Times New Roman" w:cs="Times New Roman"/>
          <w:color w:val="000000" w:themeColor="text1"/>
        </w:rPr>
        <w:lastRenderedPageBreak/>
        <w:t xml:space="preserve">13.1  Transcontinental Airways (TCA) </w:t>
      </w:r>
      <w:r>
        <w:rPr>
          <w:rFonts w:ascii="Times New Roman" w:hAnsi="Times New Roman" w:cs="Times New Roman"/>
        </w:rPr>
        <w:t xml:space="preserve">is a large airlines company. Sixty percent of its optimal capital structure is debt with an average maturity of 10 years and a single A rating. Its tax rate is 35 percent. Use the information provided in the session and in </w:t>
      </w:r>
      <w:r>
        <w:rPr>
          <w:rFonts w:ascii="Times New Roman" w:hAnsi="Times New Roman" w:cs="Times New Roman"/>
          <w:color w:val="000000" w:themeColor="text1"/>
        </w:rPr>
        <w:t xml:space="preserve">exhibits 13.1 and 13.2 </w:t>
      </w:r>
      <w:r>
        <w:rPr>
          <w:rFonts w:ascii="Times New Roman" w:hAnsi="Times New Roman" w:cs="Times New Roman"/>
        </w:rPr>
        <w:t>to estimate TCA’s weighted average cost of capital.</w:t>
      </w:r>
    </w:p>
    <w:p w14:paraId="5E0D831F" w14:textId="3570B88D" w:rsidR="002E4102" w:rsidRPr="00BC1106" w:rsidRDefault="002E4102" w:rsidP="002E4102">
      <w:pPr>
        <w:shd w:val="clear" w:color="auto" w:fill="D9D9D9" w:themeFill="background1" w:themeFillShade="D9"/>
        <w:rPr>
          <w:rFonts w:ascii="Times New Roman" w:hAnsi="Times New Roman" w:cs="Times New Roman"/>
          <w:b/>
        </w:rPr>
      </w:pPr>
      <w:r w:rsidRPr="00BC1106">
        <w:rPr>
          <w:rFonts w:ascii="Times New Roman" w:hAnsi="Times New Roman" w:cs="Times New Roman"/>
          <w:b/>
        </w:rPr>
        <w:t>ANSWER TO T</w:t>
      </w:r>
      <w:r w:rsidR="00FE45C8">
        <w:rPr>
          <w:rFonts w:ascii="Times New Roman" w:hAnsi="Times New Roman" w:cs="Times New Roman"/>
          <w:b/>
        </w:rPr>
        <w:t>HE T</w:t>
      </w:r>
      <w:r w:rsidRPr="00BC1106">
        <w:rPr>
          <w:rFonts w:ascii="Times New Roman" w:hAnsi="Times New Roman" w:cs="Times New Roman"/>
          <w:b/>
        </w:rPr>
        <w:t>EST QUESTION</w:t>
      </w:r>
      <w:r w:rsidR="0054410B">
        <w:rPr>
          <w:rFonts w:ascii="Times New Roman" w:hAnsi="Times New Roman" w:cs="Times New Roman"/>
          <w:b/>
        </w:rPr>
        <w:t>S</w:t>
      </w:r>
    </w:p>
    <w:p w14:paraId="2A7C5D51" w14:textId="6F69A10B" w:rsidR="00A642E3" w:rsidRDefault="00A642E3" w:rsidP="00B20920">
      <w:pPr>
        <w:tabs>
          <w:tab w:val="left" w:pos="567"/>
        </w:tabs>
        <w:spacing w:after="0" w:line="360" w:lineRule="auto"/>
        <w:ind w:left="567" w:hanging="567"/>
        <w:jc w:val="both"/>
        <w:rPr>
          <w:rFonts w:ascii="Times New Roman" w:hAnsi="Times New Roman" w:cs="Times New Roman"/>
        </w:rPr>
      </w:pPr>
      <w:r>
        <w:rPr>
          <w:rFonts w:ascii="Times New Roman" w:hAnsi="Times New Roman" w:cs="Times New Roman"/>
        </w:rPr>
        <w:t>13.1</w:t>
      </w:r>
      <w:r>
        <w:rPr>
          <w:rFonts w:ascii="Times New Roman" w:hAnsi="Times New Roman" w:cs="Times New Roman"/>
        </w:rPr>
        <w:tab/>
        <w:t>We have the following inputs:</w:t>
      </w:r>
    </w:p>
    <w:p w14:paraId="2E47CAC3" w14:textId="5B08C648" w:rsidR="00A642E3" w:rsidRDefault="00A642E3" w:rsidP="00A642E3">
      <w:pPr>
        <w:pStyle w:val="ListParagraph"/>
        <w:numPr>
          <w:ilvl w:val="0"/>
          <w:numId w:val="58"/>
        </w:numPr>
        <w:tabs>
          <w:tab w:val="left" w:pos="567"/>
        </w:tabs>
        <w:spacing w:after="0" w:line="360" w:lineRule="auto"/>
        <w:jc w:val="both"/>
        <w:rPr>
          <w:rFonts w:ascii="Times New Roman" w:hAnsi="Times New Roman" w:cs="Times New Roman"/>
        </w:rPr>
      </w:pPr>
      <w:r>
        <w:rPr>
          <w:rFonts w:ascii="Times New Roman" w:hAnsi="Times New Roman" w:cs="Times New Roman"/>
        </w:rPr>
        <w:t>Cost of equity = 9 percent</w:t>
      </w:r>
    </w:p>
    <w:p w14:paraId="276DC2E0" w14:textId="1DF0DFEB" w:rsidR="00A642E3" w:rsidRDefault="00A642E3" w:rsidP="00A642E3">
      <w:pPr>
        <w:pStyle w:val="ListParagraph"/>
        <w:numPr>
          <w:ilvl w:val="0"/>
          <w:numId w:val="58"/>
        </w:numPr>
        <w:tabs>
          <w:tab w:val="left" w:pos="567"/>
        </w:tabs>
        <w:spacing w:after="0" w:line="360" w:lineRule="auto"/>
        <w:jc w:val="both"/>
        <w:rPr>
          <w:rFonts w:ascii="Times New Roman" w:hAnsi="Times New Roman" w:cs="Times New Roman"/>
        </w:rPr>
      </w:pPr>
      <w:r>
        <w:rPr>
          <w:rFonts w:ascii="Times New Roman" w:hAnsi="Times New Roman" w:cs="Times New Roman"/>
        </w:rPr>
        <w:t>Market value of equity = $16 million</w:t>
      </w:r>
    </w:p>
    <w:p w14:paraId="544F1EBF" w14:textId="3E306FEC" w:rsidR="00A642E3" w:rsidRDefault="00A642E3" w:rsidP="00A642E3">
      <w:pPr>
        <w:pStyle w:val="ListParagraph"/>
        <w:numPr>
          <w:ilvl w:val="0"/>
          <w:numId w:val="58"/>
        </w:numPr>
        <w:tabs>
          <w:tab w:val="left" w:pos="567"/>
        </w:tabs>
        <w:spacing w:after="0" w:line="360" w:lineRule="auto"/>
        <w:jc w:val="both"/>
        <w:rPr>
          <w:rFonts w:ascii="Times New Roman" w:hAnsi="Times New Roman" w:cs="Times New Roman"/>
        </w:rPr>
      </w:pPr>
      <w:r>
        <w:rPr>
          <w:rFonts w:ascii="Times New Roman" w:hAnsi="Times New Roman" w:cs="Times New Roman"/>
        </w:rPr>
        <w:t>Cost of debt</w:t>
      </w:r>
      <w:r w:rsidR="00C8291B">
        <w:rPr>
          <w:rFonts w:ascii="Times New Roman" w:hAnsi="Times New Roman" w:cs="Times New Roman"/>
        </w:rPr>
        <w:t xml:space="preserve"> = 3</w:t>
      </w:r>
      <w:r w:rsidR="00C81847">
        <w:rPr>
          <w:rFonts w:ascii="Times New Roman" w:hAnsi="Times New Roman" w:cs="Times New Roman"/>
        </w:rPr>
        <w:t>.10</w:t>
      </w:r>
      <w:r w:rsidR="00C8291B">
        <w:rPr>
          <w:rFonts w:ascii="Times New Roman" w:hAnsi="Times New Roman" w:cs="Times New Roman"/>
        </w:rPr>
        <w:t xml:space="preserve"> percent</w:t>
      </w:r>
    </w:p>
    <w:p w14:paraId="2888CB27" w14:textId="24EAFD9C" w:rsidR="00502A18" w:rsidRDefault="00502A18" w:rsidP="00A642E3">
      <w:pPr>
        <w:pStyle w:val="ListParagraph"/>
        <w:numPr>
          <w:ilvl w:val="0"/>
          <w:numId w:val="58"/>
        </w:numPr>
        <w:tabs>
          <w:tab w:val="left" w:pos="567"/>
        </w:tabs>
        <w:spacing w:after="0" w:line="360" w:lineRule="auto"/>
        <w:jc w:val="both"/>
        <w:rPr>
          <w:rFonts w:ascii="Times New Roman" w:hAnsi="Times New Roman" w:cs="Times New Roman"/>
        </w:rPr>
      </w:pPr>
      <w:r>
        <w:rPr>
          <w:rFonts w:ascii="Times New Roman" w:hAnsi="Times New Roman" w:cs="Times New Roman"/>
        </w:rPr>
        <w:t xml:space="preserve">Market value of debt </w:t>
      </w:r>
      <w:r w:rsidR="00523548">
        <w:rPr>
          <w:rFonts w:ascii="Times New Roman" w:hAnsi="Times New Roman" w:cs="Times New Roman"/>
        </w:rPr>
        <w:t xml:space="preserve">= </w:t>
      </w:r>
      <m:oMath>
        <m:f>
          <m:fPr>
            <m:ctrlPr>
              <w:rPr>
                <w:rFonts w:ascii="Cambria Math" w:hAnsi="Cambria Math" w:cs="Times New Roman"/>
                <w:iCs/>
              </w:rPr>
            </m:ctrlPr>
          </m:fPr>
          <m:num>
            <m:r>
              <m:rPr>
                <m:sty m:val="p"/>
              </m:rPr>
              <w:rPr>
                <w:rFonts w:ascii="Cambria Math" w:hAnsi="Cambria Math" w:cs="Times New Roman"/>
              </w:rPr>
              <m:t>Interest payment</m:t>
            </m:r>
          </m:num>
          <m:den>
            <m:r>
              <m:rPr>
                <m:sty m:val="p"/>
              </m:rPr>
              <w:rPr>
                <w:rFonts w:ascii="Cambria Math" w:hAnsi="Cambria Math" w:cs="Times New Roman"/>
              </w:rPr>
              <m:t>Interest rate</m:t>
            </m:r>
          </m:den>
        </m:f>
        <m:r>
          <m:rPr>
            <m:sty m:val="p"/>
          </m:rPr>
          <w:rPr>
            <w:rFonts w:ascii="Cambria Math" w:hAnsi="Cambria Math" w:cs="Times New Roman"/>
          </w:rPr>
          <m:t xml:space="preserve">= </m:t>
        </m:r>
        <m:f>
          <m:fPr>
            <m:ctrlPr>
              <w:rPr>
                <w:rFonts w:ascii="Cambria Math" w:hAnsi="Cambria Math" w:cs="Times New Roman"/>
                <w:iCs/>
              </w:rPr>
            </m:ctrlPr>
          </m:fPr>
          <m:num>
            <m:r>
              <m:rPr>
                <m:sty m:val="p"/>
              </m:rPr>
              <w:rPr>
                <w:rFonts w:ascii="Cambria Math" w:hAnsi="Cambria Math" w:cs="Times New Roman"/>
              </w:rPr>
              <m:t>$400,000</m:t>
            </m:r>
          </m:num>
          <m:den>
            <m:r>
              <m:rPr>
                <m:sty m:val="p"/>
              </m:rPr>
              <w:rPr>
                <w:rFonts w:ascii="Cambria Math" w:hAnsi="Cambria Math" w:cs="Times New Roman"/>
              </w:rPr>
              <m:t>3.1%</m:t>
            </m:r>
          </m:den>
        </m:f>
        <m:r>
          <m:rPr>
            <m:sty m:val="p"/>
          </m:rPr>
          <w:rPr>
            <w:rFonts w:ascii="Cambria Math" w:hAnsi="Cambria Math" w:cs="Times New Roman"/>
          </w:rPr>
          <m:t>=</m:t>
        </m:r>
        <m:r>
          <w:rPr>
            <w:rFonts w:ascii="Cambria Math" w:hAnsi="Cambria Math" w:cs="Times New Roman"/>
          </w:rPr>
          <m:t xml:space="preserve"> </m:t>
        </m:r>
      </m:oMath>
      <w:r>
        <w:rPr>
          <w:rFonts w:ascii="Times New Roman" w:hAnsi="Times New Roman" w:cs="Times New Roman"/>
        </w:rPr>
        <w:t>$1</w:t>
      </w:r>
      <w:r w:rsidR="0004121F">
        <w:rPr>
          <w:rFonts w:ascii="Times New Roman" w:hAnsi="Times New Roman" w:cs="Times New Roman"/>
        </w:rPr>
        <w:t>2</w:t>
      </w:r>
      <w:r>
        <w:rPr>
          <w:rFonts w:ascii="Times New Roman" w:hAnsi="Times New Roman" w:cs="Times New Roman"/>
        </w:rPr>
        <w:t>.</w:t>
      </w:r>
      <w:r w:rsidR="0004121F">
        <w:rPr>
          <w:rFonts w:ascii="Times New Roman" w:hAnsi="Times New Roman" w:cs="Times New Roman"/>
        </w:rPr>
        <w:t>9</w:t>
      </w:r>
      <w:r>
        <w:rPr>
          <w:rFonts w:ascii="Times New Roman" w:hAnsi="Times New Roman" w:cs="Times New Roman"/>
        </w:rPr>
        <w:t xml:space="preserve"> million</w:t>
      </w:r>
    </w:p>
    <w:p w14:paraId="77B9C703" w14:textId="19081A52" w:rsidR="001A34B3" w:rsidRPr="000B6499" w:rsidRDefault="001A34B3" w:rsidP="001A34B3">
      <w:pPr>
        <w:pStyle w:val="ListParagraph"/>
        <w:tabs>
          <w:tab w:val="left" w:pos="567"/>
        </w:tabs>
        <w:spacing w:after="0" w:line="360" w:lineRule="auto"/>
        <w:ind w:left="567"/>
        <w:jc w:val="both"/>
        <w:rPr>
          <w:rFonts w:ascii="Times New Roman" w:hAnsi="Times New Roman" w:cs="Times New Roman"/>
        </w:rPr>
      </w:pPr>
      <w:r>
        <w:rPr>
          <w:rFonts w:ascii="Times New Roman" w:hAnsi="Times New Roman" w:cs="Times New Roman"/>
        </w:rPr>
        <w:t xml:space="preserve">Given the above inputs, you get a </w:t>
      </w:r>
      <w:r w:rsidR="009D759F">
        <w:rPr>
          <w:rFonts w:ascii="Times New Roman" w:hAnsi="Times New Roman" w:cs="Times New Roman"/>
        </w:rPr>
        <w:t xml:space="preserve">debt ratio of </w:t>
      </w:r>
      <w:r w:rsidR="00B97E81">
        <w:rPr>
          <w:rFonts w:ascii="Times New Roman" w:hAnsi="Times New Roman" w:cs="Times New Roman"/>
        </w:rPr>
        <w:t>4</w:t>
      </w:r>
      <w:r w:rsidR="00932A06">
        <w:rPr>
          <w:rFonts w:ascii="Times New Roman" w:hAnsi="Times New Roman" w:cs="Times New Roman"/>
        </w:rPr>
        <w:t>4</w:t>
      </w:r>
      <w:r w:rsidR="00B97E81">
        <w:rPr>
          <w:rFonts w:ascii="Times New Roman" w:hAnsi="Times New Roman" w:cs="Times New Roman"/>
        </w:rPr>
        <w:t>.</w:t>
      </w:r>
      <w:r w:rsidR="00932A06">
        <w:rPr>
          <w:rFonts w:ascii="Times New Roman" w:hAnsi="Times New Roman" w:cs="Times New Roman"/>
        </w:rPr>
        <w:t>64</w:t>
      </w:r>
      <w:r w:rsidR="00623E98">
        <w:rPr>
          <w:rFonts w:ascii="Times New Roman" w:hAnsi="Times New Roman" w:cs="Times New Roman"/>
        </w:rPr>
        <w:t xml:space="preserve"> percent and a </w:t>
      </w:r>
      <w:r>
        <w:rPr>
          <w:rFonts w:ascii="Times New Roman" w:hAnsi="Times New Roman" w:cs="Times New Roman"/>
        </w:rPr>
        <w:t xml:space="preserve">WACC of </w:t>
      </w:r>
      <w:r w:rsidRPr="004B4C51">
        <w:rPr>
          <w:rFonts w:ascii="Times New Roman" w:hAnsi="Times New Roman" w:cs="Times New Roman"/>
          <w:b/>
          <w:bCs/>
          <w:u w:val="single"/>
        </w:rPr>
        <w:t>6.</w:t>
      </w:r>
      <w:r w:rsidR="00932A06" w:rsidRPr="004B4C51">
        <w:rPr>
          <w:rFonts w:ascii="Times New Roman" w:hAnsi="Times New Roman" w:cs="Times New Roman"/>
          <w:b/>
          <w:bCs/>
          <w:u w:val="single"/>
        </w:rPr>
        <w:t>02</w:t>
      </w:r>
      <w:r w:rsidRPr="004B4C51">
        <w:rPr>
          <w:rFonts w:ascii="Times New Roman" w:hAnsi="Times New Roman" w:cs="Times New Roman"/>
          <w:b/>
          <w:bCs/>
          <w:u w:val="single"/>
        </w:rPr>
        <w:t xml:space="preserve"> percent</w:t>
      </w:r>
      <w:r w:rsidR="00932A06">
        <w:rPr>
          <w:rFonts w:ascii="Times New Roman" w:hAnsi="Times New Roman" w:cs="Times New Roman"/>
          <w:u w:val="single"/>
        </w:rPr>
        <w:t xml:space="preserve">, </w:t>
      </w:r>
      <w:r w:rsidR="00932A06" w:rsidRPr="000B6499">
        <w:rPr>
          <w:rFonts w:ascii="Times New Roman" w:hAnsi="Times New Roman" w:cs="Times New Roman"/>
        </w:rPr>
        <w:t xml:space="preserve">which is slightly </w:t>
      </w:r>
      <w:r w:rsidR="000B6499" w:rsidRPr="000B6499">
        <w:rPr>
          <w:rFonts w:ascii="Times New Roman" w:hAnsi="Times New Roman" w:cs="Times New Roman"/>
        </w:rPr>
        <w:t>higher than the 6 percent WACC based on book values</w:t>
      </w:r>
      <w:r w:rsidRPr="000B6499">
        <w:rPr>
          <w:rFonts w:ascii="Times New Roman" w:hAnsi="Times New Roman" w:cs="Times New Roman"/>
        </w:rPr>
        <w:t>.</w:t>
      </w:r>
    </w:p>
    <w:p w14:paraId="35B3EB25" w14:textId="77777777" w:rsidR="00A642E3" w:rsidRDefault="00A642E3" w:rsidP="00B20920">
      <w:pPr>
        <w:tabs>
          <w:tab w:val="left" w:pos="567"/>
        </w:tabs>
        <w:spacing w:after="0" w:line="360" w:lineRule="auto"/>
        <w:ind w:left="567" w:hanging="567"/>
        <w:jc w:val="both"/>
        <w:rPr>
          <w:rFonts w:ascii="Times New Roman" w:hAnsi="Times New Roman" w:cs="Times New Roman"/>
        </w:rPr>
      </w:pPr>
    </w:p>
    <w:p w14:paraId="3FE8223C" w14:textId="0014B6C2" w:rsidR="00BC1106" w:rsidRDefault="0054410B" w:rsidP="00B20920">
      <w:pPr>
        <w:tabs>
          <w:tab w:val="left" w:pos="567"/>
        </w:tabs>
        <w:spacing w:after="0" w:line="360" w:lineRule="auto"/>
        <w:ind w:left="567" w:hanging="567"/>
        <w:jc w:val="both"/>
        <w:rPr>
          <w:rFonts w:ascii="Times New Roman" w:hAnsi="Times New Roman" w:cs="Times New Roman"/>
        </w:rPr>
      </w:pPr>
      <w:r>
        <w:rPr>
          <w:rFonts w:ascii="Times New Roman" w:hAnsi="Times New Roman" w:cs="Times New Roman"/>
        </w:rPr>
        <w:t>13.2</w:t>
      </w:r>
      <w:r w:rsidR="00B20920">
        <w:rPr>
          <w:rFonts w:ascii="Times New Roman" w:hAnsi="Times New Roman" w:cs="Times New Roman"/>
        </w:rPr>
        <w:tab/>
      </w:r>
      <w:r w:rsidR="00760DED">
        <w:rPr>
          <w:rFonts w:ascii="Times New Roman" w:hAnsi="Times New Roman" w:cs="Times New Roman"/>
        </w:rPr>
        <w:t>TCA’s weight</w:t>
      </w:r>
      <w:r w:rsidR="00456410">
        <w:rPr>
          <w:rFonts w:ascii="Times New Roman" w:hAnsi="Times New Roman" w:cs="Times New Roman"/>
        </w:rPr>
        <w:t>ed average cost of capital (WACC) is given by formula 13.</w:t>
      </w:r>
      <w:r w:rsidR="005B309A">
        <w:rPr>
          <w:rFonts w:ascii="Times New Roman" w:hAnsi="Times New Roman" w:cs="Times New Roman"/>
        </w:rPr>
        <w:t>5 with the following inputs:</w:t>
      </w:r>
      <w:r w:rsidR="00456410">
        <w:rPr>
          <w:rFonts w:ascii="Times New Roman" w:hAnsi="Times New Roman" w:cs="Times New Roman"/>
        </w:rPr>
        <w:t xml:space="preserve"> </w:t>
      </w:r>
    </w:p>
    <w:p w14:paraId="626B9842" w14:textId="137139FE" w:rsidR="00A7485F" w:rsidRPr="00D1303F" w:rsidRDefault="00A7485F" w:rsidP="00B20920">
      <w:pPr>
        <w:pStyle w:val="ListParagraph"/>
        <w:numPr>
          <w:ilvl w:val="0"/>
          <w:numId w:val="57"/>
        </w:numPr>
        <w:spacing w:after="0" w:line="360" w:lineRule="auto"/>
        <w:jc w:val="both"/>
        <w:rPr>
          <w:rFonts w:ascii="Times New Roman" w:hAnsi="Times New Roman" w:cs="Times New Roman"/>
        </w:rPr>
      </w:pPr>
      <w:r w:rsidRPr="00D1303F">
        <w:rPr>
          <w:rFonts w:ascii="Times New Roman" w:hAnsi="Times New Roman" w:cs="Times New Roman"/>
        </w:rPr>
        <w:t xml:space="preserve">Percentage </w:t>
      </w:r>
      <w:r w:rsidR="009C62EF" w:rsidRPr="00D1303F">
        <w:rPr>
          <w:rFonts w:ascii="Times New Roman" w:hAnsi="Times New Roman" w:cs="Times New Roman"/>
        </w:rPr>
        <w:t>debt financing = 60</w:t>
      </w:r>
      <w:r w:rsidR="00EE26D7" w:rsidRPr="00D1303F">
        <w:rPr>
          <w:rFonts w:ascii="Times New Roman" w:hAnsi="Times New Roman" w:cs="Times New Roman"/>
        </w:rPr>
        <w:t>%</w:t>
      </w:r>
      <w:r w:rsidR="005A638C" w:rsidRPr="00D1303F">
        <w:rPr>
          <w:rFonts w:ascii="Times New Roman" w:hAnsi="Times New Roman" w:cs="Times New Roman"/>
        </w:rPr>
        <w:t xml:space="preserve"> (given)</w:t>
      </w:r>
    </w:p>
    <w:p w14:paraId="5985DB7A" w14:textId="3194EF5F" w:rsidR="00615975" w:rsidRPr="00D1303F" w:rsidRDefault="00615975" w:rsidP="00B20920">
      <w:pPr>
        <w:pStyle w:val="ListParagraph"/>
        <w:numPr>
          <w:ilvl w:val="0"/>
          <w:numId w:val="57"/>
        </w:numPr>
        <w:spacing w:after="0" w:line="360" w:lineRule="auto"/>
        <w:jc w:val="both"/>
        <w:rPr>
          <w:rFonts w:ascii="Times New Roman" w:hAnsi="Times New Roman" w:cs="Times New Roman"/>
        </w:rPr>
      </w:pPr>
      <w:r w:rsidRPr="00D1303F">
        <w:rPr>
          <w:rFonts w:ascii="Times New Roman" w:hAnsi="Times New Roman" w:cs="Times New Roman"/>
        </w:rPr>
        <w:t>Corporate tax rate = 35</w:t>
      </w:r>
      <w:r w:rsidR="00EE26D7" w:rsidRPr="00D1303F">
        <w:rPr>
          <w:rFonts w:ascii="Times New Roman" w:hAnsi="Times New Roman" w:cs="Times New Roman"/>
        </w:rPr>
        <w:t>%</w:t>
      </w:r>
      <w:r w:rsidR="005A638C" w:rsidRPr="00D1303F">
        <w:rPr>
          <w:rFonts w:ascii="Times New Roman" w:hAnsi="Times New Roman" w:cs="Times New Roman"/>
        </w:rPr>
        <w:t xml:space="preserve"> (given)</w:t>
      </w:r>
    </w:p>
    <w:p w14:paraId="7821B1B8" w14:textId="4EC3E57B" w:rsidR="00EB6F85" w:rsidRPr="00D1303F" w:rsidRDefault="00EB6F85" w:rsidP="00B20920">
      <w:pPr>
        <w:pStyle w:val="ListParagraph"/>
        <w:numPr>
          <w:ilvl w:val="0"/>
          <w:numId w:val="57"/>
        </w:numPr>
        <w:spacing w:after="0" w:line="360" w:lineRule="auto"/>
        <w:jc w:val="both"/>
        <w:rPr>
          <w:rFonts w:ascii="Times New Roman" w:hAnsi="Times New Roman" w:cs="Times New Roman"/>
        </w:rPr>
      </w:pPr>
      <w:r w:rsidRPr="00D1303F">
        <w:rPr>
          <w:rFonts w:ascii="Times New Roman" w:hAnsi="Times New Roman" w:cs="Times New Roman"/>
        </w:rPr>
        <w:t>Riskless rate (10 years) =</w:t>
      </w:r>
      <w:r w:rsidR="008447D5" w:rsidRPr="00D1303F">
        <w:rPr>
          <w:rFonts w:ascii="Times New Roman" w:hAnsi="Times New Roman" w:cs="Times New Roman"/>
        </w:rPr>
        <w:t xml:space="preserve"> </w:t>
      </w:r>
      <w:r w:rsidR="001A4614" w:rsidRPr="00D1303F">
        <w:rPr>
          <w:rFonts w:ascii="Times New Roman" w:hAnsi="Times New Roman" w:cs="Times New Roman"/>
        </w:rPr>
        <w:t>4.20</w:t>
      </w:r>
      <w:r w:rsidR="00EE26D7" w:rsidRPr="00D1303F">
        <w:rPr>
          <w:rFonts w:ascii="Times New Roman" w:hAnsi="Times New Roman" w:cs="Times New Roman"/>
        </w:rPr>
        <w:t>%</w:t>
      </w:r>
      <w:r w:rsidR="005A638C" w:rsidRPr="00D1303F">
        <w:rPr>
          <w:rFonts w:ascii="Times New Roman" w:hAnsi="Times New Roman" w:cs="Times New Roman"/>
        </w:rPr>
        <w:t xml:space="preserve"> (</w:t>
      </w:r>
      <w:r w:rsidR="00BB7BD7">
        <w:rPr>
          <w:rFonts w:ascii="Times New Roman" w:hAnsi="Times New Roman" w:cs="Times New Roman"/>
        </w:rPr>
        <w:t>see exhibit</w:t>
      </w:r>
      <w:r w:rsidR="005A638C" w:rsidRPr="00D1303F">
        <w:rPr>
          <w:rFonts w:ascii="Times New Roman" w:hAnsi="Times New Roman" w:cs="Times New Roman"/>
        </w:rPr>
        <w:t xml:space="preserve"> 13</w:t>
      </w:r>
      <w:r w:rsidR="00BB7BD7">
        <w:rPr>
          <w:rFonts w:ascii="Times New Roman" w:hAnsi="Times New Roman" w:cs="Times New Roman"/>
        </w:rPr>
        <w:t>.1</w:t>
      </w:r>
      <w:r w:rsidR="005A638C" w:rsidRPr="00D1303F">
        <w:rPr>
          <w:rFonts w:ascii="Times New Roman" w:hAnsi="Times New Roman" w:cs="Times New Roman"/>
        </w:rPr>
        <w:t>)</w:t>
      </w:r>
    </w:p>
    <w:p w14:paraId="1153CD60" w14:textId="250A4306" w:rsidR="00FE60CC" w:rsidRPr="00D1303F" w:rsidRDefault="00FE60CC" w:rsidP="00B20920">
      <w:pPr>
        <w:pStyle w:val="ListParagraph"/>
        <w:numPr>
          <w:ilvl w:val="0"/>
          <w:numId w:val="57"/>
        </w:numPr>
        <w:spacing w:after="0" w:line="360" w:lineRule="auto"/>
        <w:jc w:val="both"/>
        <w:rPr>
          <w:rFonts w:ascii="Times New Roman" w:hAnsi="Times New Roman" w:cs="Times New Roman"/>
        </w:rPr>
      </w:pPr>
      <w:r w:rsidRPr="00D1303F">
        <w:rPr>
          <w:rFonts w:ascii="Times New Roman" w:hAnsi="Times New Roman" w:cs="Times New Roman"/>
        </w:rPr>
        <w:t>Credit risk premium (</w:t>
      </w:r>
      <w:r w:rsidR="000E7ADF" w:rsidRPr="00D1303F">
        <w:rPr>
          <w:rFonts w:ascii="Times New Roman" w:hAnsi="Times New Roman" w:cs="Times New Roman"/>
        </w:rPr>
        <w:t xml:space="preserve">A rating - </w:t>
      </w:r>
      <w:r w:rsidRPr="00D1303F">
        <w:rPr>
          <w:rFonts w:ascii="Times New Roman" w:hAnsi="Times New Roman" w:cs="Times New Roman"/>
        </w:rPr>
        <w:t>10 years</w:t>
      </w:r>
      <w:r w:rsidR="000E7ADF" w:rsidRPr="00D1303F">
        <w:rPr>
          <w:rFonts w:ascii="Times New Roman" w:hAnsi="Times New Roman" w:cs="Times New Roman"/>
        </w:rPr>
        <w:t xml:space="preserve">) =  </w:t>
      </w:r>
      <w:r w:rsidR="001A4614" w:rsidRPr="00D1303F">
        <w:rPr>
          <w:rFonts w:ascii="Times New Roman" w:hAnsi="Times New Roman" w:cs="Times New Roman"/>
        </w:rPr>
        <w:t>1.72</w:t>
      </w:r>
      <w:r w:rsidR="00EE26D7" w:rsidRPr="00D1303F">
        <w:rPr>
          <w:rFonts w:ascii="Times New Roman" w:hAnsi="Times New Roman" w:cs="Times New Roman"/>
        </w:rPr>
        <w:t>%</w:t>
      </w:r>
      <w:r w:rsidR="001A4614" w:rsidRPr="00D1303F">
        <w:rPr>
          <w:rFonts w:ascii="Times New Roman" w:hAnsi="Times New Roman" w:cs="Times New Roman"/>
        </w:rPr>
        <w:t xml:space="preserve"> </w:t>
      </w:r>
      <w:r w:rsidR="005A638C" w:rsidRPr="00D1303F">
        <w:rPr>
          <w:rFonts w:ascii="Times New Roman" w:hAnsi="Times New Roman" w:cs="Times New Roman"/>
        </w:rPr>
        <w:t>(</w:t>
      </w:r>
      <w:r w:rsidR="00BB7BD7">
        <w:rPr>
          <w:rFonts w:ascii="Times New Roman" w:hAnsi="Times New Roman" w:cs="Times New Roman"/>
        </w:rPr>
        <w:t>see exhi</w:t>
      </w:r>
      <w:r w:rsidR="009C7A48">
        <w:rPr>
          <w:rFonts w:ascii="Times New Roman" w:hAnsi="Times New Roman" w:cs="Times New Roman"/>
        </w:rPr>
        <w:t>bit</w:t>
      </w:r>
      <w:r w:rsidR="005A638C" w:rsidRPr="00D1303F">
        <w:rPr>
          <w:rFonts w:ascii="Times New Roman" w:hAnsi="Times New Roman" w:cs="Times New Roman"/>
        </w:rPr>
        <w:t xml:space="preserve"> 13</w:t>
      </w:r>
      <w:r w:rsidR="009C7A48">
        <w:rPr>
          <w:rFonts w:ascii="Times New Roman" w:hAnsi="Times New Roman" w:cs="Times New Roman"/>
        </w:rPr>
        <w:t>.1</w:t>
      </w:r>
      <w:r w:rsidR="005A638C" w:rsidRPr="00D1303F">
        <w:rPr>
          <w:rFonts w:ascii="Times New Roman" w:hAnsi="Times New Roman" w:cs="Times New Roman"/>
        </w:rPr>
        <w:t>)</w:t>
      </w:r>
    </w:p>
    <w:p w14:paraId="4C2ABF71" w14:textId="141797FC" w:rsidR="00EB6F85" w:rsidRPr="00D1303F" w:rsidRDefault="00EB6F85" w:rsidP="00B20920">
      <w:pPr>
        <w:pStyle w:val="ListParagraph"/>
        <w:numPr>
          <w:ilvl w:val="0"/>
          <w:numId w:val="57"/>
        </w:numPr>
        <w:spacing w:after="0" w:line="360" w:lineRule="auto"/>
        <w:jc w:val="both"/>
        <w:rPr>
          <w:rFonts w:ascii="Times New Roman" w:hAnsi="Times New Roman" w:cs="Times New Roman"/>
        </w:rPr>
      </w:pPr>
      <w:r w:rsidRPr="00D1303F">
        <w:rPr>
          <w:rFonts w:ascii="Times New Roman" w:hAnsi="Times New Roman" w:cs="Times New Roman"/>
        </w:rPr>
        <w:t>Market risk premium = 5</w:t>
      </w:r>
      <w:r w:rsidR="00EE26D7" w:rsidRPr="00D1303F">
        <w:rPr>
          <w:rFonts w:ascii="Times New Roman" w:hAnsi="Times New Roman" w:cs="Times New Roman"/>
        </w:rPr>
        <w:t>% (data in session 1</w:t>
      </w:r>
      <w:r w:rsidR="005A638C" w:rsidRPr="00D1303F">
        <w:rPr>
          <w:rFonts w:ascii="Times New Roman" w:hAnsi="Times New Roman" w:cs="Times New Roman"/>
        </w:rPr>
        <w:t>3)</w:t>
      </w:r>
    </w:p>
    <w:p w14:paraId="73E47522" w14:textId="1B88753A" w:rsidR="00FE60CC" w:rsidRPr="00D1303F" w:rsidRDefault="00D3612F" w:rsidP="00B20920">
      <w:pPr>
        <w:pStyle w:val="ListParagraph"/>
        <w:numPr>
          <w:ilvl w:val="0"/>
          <w:numId w:val="57"/>
        </w:numPr>
        <w:spacing w:after="0" w:line="360" w:lineRule="auto"/>
        <w:jc w:val="both"/>
        <w:rPr>
          <w:rFonts w:ascii="Times New Roman" w:hAnsi="Times New Roman" w:cs="Times New Roman"/>
        </w:rPr>
      </w:pPr>
      <w:r w:rsidRPr="00D1303F">
        <w:rPr>
          <w:rFonts w:ascii="Times New Roman" w:hAnsi="Times New Roman" w:cs="Times New Roman"/>
        </w:rPr>
        <w:t>Average beta coefficient for airlines in exhibit 1</w:t>
      </w:r>
      <w:r w:rsidR="002B315E" w:rsidRPr="00D1303F">
        <w:rPr>
          <w:rFonts w:ascii="Times New Roman" w:hAnsi="Times New Roman" w:cs="Times New Roman"/>
        </w:rPr>
        <w:t>3.</w:t>
      </w:r>
      <w:r w:rsidR="009C7A48">
        <w:rPr>
          <w:rFonts w:ascii="Times New Roman" w:hAnsi="Times New Roman" w:cs="Times New Roman"/>
        </w:rPr>
        <w:t>2</w:t>
      </w:r>
      <w:r w:rsidR="002B315E" w:rsidRPr="00D1303F">
        <w:rPr>
          <w:rFonts w:ascii="Times New Roman" w:hAnsi="Times New Roman" w:cs="Times New Roman"/>
        </w:rPr>
        <w:t xml:space="preserve"> = (1.52+1.45+1.43)/3 = </w:t>
      </w:r>
      <w:r w:rsidR="006E1504" w:rsidRPr="00D1303F">
        <w:rPr>
          <w:rFonts w:ascii="Times New Roman" w:hAnsi="Times New Roman" w:cs="Times New Roman"/>
        </w:rPr>
        <w:t>1.47</w:t>
      </w:r>
    </w:p>
    <w:p w14:paraId="5C5D9268" w14:textId="76CDCA9C" w:rsidR="00615975" w:rsidRPr="00D1303F" w:rsidRDefault="00615975" w:rsidP="00B20920">
      <w:pPr>
        <w:pStyle w:val="ListParagraph"/>
        <w:numPr>
          <w:ilvl w:val="0"/>
          <w:numId w:val="57"/>
        </w:numPr>
        <w:spacing w:after="0" w:line="360" w:lineRule="auto"/>
        <w:jc w:val="both"/>
        <w:rPr>
          <w:rFonts w:ascii="Times New Roman" w:hAnsi="Times New Roman" w:cs="Times New Roman"/>
        </w:rPr>
      </w:pPr>
      <w:r w:rsidRPr="00D1303F">
        <w:rPr>
          <w:rFonts w:ascii="Times New Roman" w:hAnsi="Times New Roman" w:cs="Times New Roman"/>
        </w:rPr>
        <w:t xml:space="preserve">Cost of debt (COD) = </w:t>
      </w:r>
      <w:r w:rsidR="00D1303F" w:rsidRPr="00D1303F">
        <w:rPr>
          <w:rFonts w:ascii="Times New Roman" w:hAnsi="Times New Roman" w:cs="Times New Roman"/>
        </w:rPr>
        <w:t>R</w:t>
      </w:r>
      <w:r w:rsidRPr="00D1303F">
        <w:rPr>
          <w:rFonts w:ascii="Times New Roman" w:hAnsi="Times New Roman" w:cs="Times New Roman"/>
        </w:rPr>
        <w:t xml:space="preserve">iskless rate + Credit risk premium </w:t>
      </w:r>
      <w:r w:rsidR="006E1504" w:rsidRPr="00D1303F">
        <w:rPr>
          <w:rFonts w:ascii="Times New Roman" w:hAnsi="Times New Roman" w:cs="Times New Roman"/>
        </w:rPr>
        <w:t>= 4.20% + 1.72% =</w:t>
      </w:r>
      <w:r w:rsidR="00EE26D7" w:rsidRPr="00D1303F">
        <w:rPr>
          <w:rFonts w:ascii="Times New Roman" w:hAnsi="Times New Roman" w:cs="Times New Roman"/>
        </w:rPr>
        <w:t xml:space="preserve"> 4.92%</w:t>
      </w:r>
    </w:p>
    <w:p w14:paraId="48D10025" w14:textId="2EBE679B" w:rsidR="00D1303F" w:rsidRDefault="007A5B65" w:rsidP="00B20920">
      <w:pPr>
        <w:pStyle w:val="ListParagraph"/>
        <w:numPr>
          <w:ilvl w:val="0"/>
          <w:numId w:val="57"/>
        </w:numPr>
        <w:spacing w:after="0" w:line="360" w:lineRule="auto"/>
        <w:jc w:val="both"/>
        <w:rPr>
          <w:rFonts w:ascii="Times New Roman" w:hAnsi="Times New Roman" w:cs="Times New Roman"/>
        </w:rPr>
      </w:pPr>
      <w:r w:rsidRPr="00D1303F">
        <w:rPr>
          <w:rFonts w:ascii="Times New Roman" w:hAnsi="Times New Roman" w:cs="Times New Roman"/>
        </w:rPr>
        <w:t xml:space="preserve">Cost of equity (COE) = </w:t>
      </w:r>
      <w:r w:rsidR="00D1303F" w:rsidRPr="00D1303F">
        <w:rPr>
          <w:rFonts w:ascii="Times New Roman" w:hAnsi="Times New Roman" w:cs="Times New Roman"/>
        </w:rPr>
        <w:t>R</w:t>
      </w:r>
      <w:r w:rsidRPr="00D1303F">
        <w:rPr>
          <w:rFonts w:ascii="Times New Roman" w:hAnsi="Times New Roman" w:cs="Times New Roman"/>
        </w:rPr>
        <w:t xml:space="preserve">iskless rate + </w:t>
      </w:r>
      <w:r w:rsidR="0038490A" w:rsidRPr="00D1303F">
        <w:rPr>
          <w:rFonts w:ascii="Times New Roman" w:hAnsi="Times New Roman" w:cs="Times New Roman"/>
        </w:rPr>
        <w:t>[</w:t>
      </w:r>
      <w:r w:rsidRPr="00D1303F">
        <w:rPr>
          <w:rFonts w:ascii="Times New Roman" w:hAnsi="Times New Roman" w:cs="Times New Roman"/>
        </w:rPr>
        <w:t>Market risk premium</w:t>
      </w:r>
      <w:r w:rsidR="009625A1">
        <w:rPr>
          <w:rFonts w:ascii="Times New Roman" w:hAnsi="Times New Roman" w:cs="Times New Roman"/>
        </w:rPr>
        <w:t xml:space="preserve"> </w:t>
      </w:r>
      <w:r w:rsidR="0043460B" w:rsidRPr="00D1303F">
        <w:rPr>
          <w:rFonts w:ascii="Times New Roman" w:hAnsi="Times New Roman" w:cs="Times New Roman"/>
        </w:rPr>
        <w:t>×</w:t>
      </w:r>
      <w:r w:rsidR="009625A1">
        <w:rPr>
          <w:rFonts w:ascii="Times New Roman" w:hAnsi="Times New Roman" w:cs="Times New Roman"/>
        </w:rPr>
        <w:t xml:space="preserve"> </w:t>
      </w:r>
      <w:r w:rsidR="00B444EE">
        <w:rPr>
          <w:rFonts w:ascii="Times New Roman" w:hAnsi="Times New Roman" w:cs="Times New Roman"/>
        </w:rPr>
        <w:t xml:space="preserve">TCA </w:t>
      </w:r>
      <w:r w:rsidR="0043460B" w:rsidRPr="00D1303F">
        <w:rPr>
          <w:rFonts w:ascii="Times New Roman" w:hAnsi="Times New Roman" w:cs="Times New Roman"/>
        </w:rPr>
        <w:t>Beta</w:t>
      </w:r>
      <w:r w:rsidR="00B444EE">
        <w:rPr>
          <w:rFonts w:ascii="Times New Roman" w:hAnsi="Times New Roman" w:cs="Times New Roman"/>
        </w:rPr>
        <w:t xml:space="preserve"> coefficient</w:t>
      </w:r>
      <w:r w:rsidR="0038490A" w:rsidRPr="00D1303F">
        <w:rPr>
          <w:rFonts w:ascii="Times New Roman" w:hAnsi="Times New Roman" w:cs="Times New Roman"/>
        </w:rPr>
        <w:t>]</w:t>
      </w:r>
      <w:r w:rsidR="0043460B" w:rsidRPr="00D1303F">
        <w:rPr>
          <w:rFonts w:ascii="Times New Roman" w:hAnsi="Times New Roman" w:cs="Times New Roman"/>
        </w:rPr>
        <w:t xml:space="preserve"> </w:t>
      </w:r>
    </w:p>
    <w:p w14:paraId="17E02802" w14:textId="43D89EF3" w:rsidR="007A5B65" w:rsidRDefault="00D1303F" w:rsidP="00A642E3">
      <w:pPr>
        <w:pStyle w:val="ListParagraph"/>
        <w:numPr>
          <w:ilvl w:val="0"/>
          <w:numId w:val="57"/>
        </w:numPr>
        <w:spacing w:after="0" w:line="360" w:lineRule="auto"/>
        <w:jc w:val="both"/>
        <w:rPr>
          <w:rFonts w:ascii="Times New Roman" w:hAnsi="Times New Roman" w:cs="Times New Roman"/>
        </w:rPr>
      </w:pPr>
      <w:r>
        <w:rPr>
          <w:rFonts w:ascii="Times New Roman" w:hAnsi="Times New Roman" w:cs="Times New Roman"/>
        </w:rPr>
        <w:t xml:space="preserve">COE </w:t>
      </w:r>
      <w:r w:rsidR="0043460B" w:rsidRPr="00D1303F">
        <w:rPr>
          <w:rFonts w:ascii="Times New Roman" w:hAnsi="Times New Roman" w:cs="Times New Roman"/>
        </w:rPr>
        <w:t>=</w:t>
      </w:r>
      <w:r w:rsidR="0038490A" w:rsidRPr="00D1303F">
        <w:rPr>
          <w:rFonts w:ascii="Times New Roman" w:hAnsi="Times New Roman" w:cs="Times New Roman"/>
        </w:rPr>
        <w:t xml:space="preserve"> 4.20% + </w:t>
      </w:r>
      <w:r w:rsidR="009625A1">
        <w:rPr>
          <w:rFonts w:ascii="Times New Roman" w:hAnsi="Times New Roman" w:cs="Times New Roman"/>
        </w:rPr>
        <w:t>[</w:t>
      </w:r>
      <w:r w:rsidR="0038490A" w:rsidRPr="00D1303F">
        <w:rPr>
          <w:rFonts w:ascii="Times New Roman" w:hAnsi="Times New Roman" w:cs="Times New Roman"/>
        </w:rPr>
        <w:t>5%</w:t>
      </w:r>
      <w:r w:rsidR="009625A1">
        <w:rPr>
          <w:rFonts w:ascii="Times New Roman" w:hAnsi="Times New Roman" w:cs="Times New Roman"/>
        </w:rPr>
        <w:t xml:space="preserve"> </w:t>
      </w:r>
      <w:r w:rsidR="0038490A" w:rsidRPr="00D1303F">
        <w:rPr>
          <w:rFonts w:ascii="Times New Roman" w:hAnsi="Times New Roman" w:cs="Times New Roman"/>
        </w:rPr>
        <w:t>×</w:t>
      </w:r>
      <w:r w:rsidR="009625A1">
        <w:rPr>
          <w:rFonts w:ascii="Times New Roman" w:hAnsi="Times New Roman" w:cs="Times New Roman"/>
        </w:rPr>
        <w:t xml:space="preserve"> </w:t>
      </w:r>
      <w:r w:rsidR="0038490A" w:rsidRPr="00D1303F">
        <w:rPr>
          <w:rFonts w:ascii="Times New Roman" w:hAnsi="Times New Roman" w:cs="Times New Roman"/>
        </w:rPr>
        <w:t>1.47</w:t>
      </w:r>
      <w:r w:rsidR="009625A1">
        <w:rPr>
          <w:rFonts w:ascii="Times New Roman" w:hAnsi="Times New Roman" w:cs="Times New Roman"/>
        </w:rPr>
        <w:t>]</w:t>
      </w:r>
      <w:r w:rsidR="0038490A" w:rsidRPr="00D1303F">
        <w:rPr>
          <w:rFonts w:ascii="Times New Roman" w:hAnsi="Times New Roman" w:cs="Times New Roman"/>
        </w:rPr>
        <w:t xml:space="preserve"> = </w:t>
      </w:r>
      <w:r w:rsidR="006D1B94" w:rsidRPr="00D1303F">
        <w:rPr>
          <w:rFonts w:ascii="Times New Roman" w:hAnsi="Times New Roman" w:cs="Times New Roman"/>
        </w:rPr>
        <w:t>11.55%</w:t>
      </w:r>
    </w:p>
    <w:p w14:paraId="60C32751" w14:textId="3BABAD48" w:rsidR="009625A1" w:rsidRDefault="009625A1" w:rsidP="00B444EE">
      <w:pPr>
        <w:pStyle w:val="ListParagraph"/>
        <w:spacing w:after="0" w:line="360" w:lineRule="auto"/>
        <w:ind w:hanging="720"/>
        <w:jc w:val="both"/>
        <w:rPr>
          <w:rFonts w:ascii="Times New Roman" w:hAnsi="Times New Roman" w:cs="Times New Roman"/>
        </w:rPr>
      </w:pPr>
      <w:r>
        <w:rPr>
          <w:rFonts w:ascii="Times New Roman" w:hAnsi="Times New Roman" w:cs="Times New Roman"/>
        </w:rPr>
        <w:t>TCA’s WACC is thus</w:t>
      </w:r>
      <w:r w:rsidR="008F169E">
        <w:rPr>
          <w:rFonts w:ascii="Times New Roman" w:hAnsi="Times New Roman" w:cs="Times New Roman"/>
        </w:rPr>
        <w:t>:</w:t>
      </w:r>
    </w:p>
    <w:p w14:paraId="1E0C7081" w14:textId="212F0D1E" w:rsidR="008F169E" w:rsidRPr="00B444EE" w:rsidRDefault="008F169E" w:rsidP="00B444EE">
      <w:pPr>
        <w:pStyle w:val="ListParagraph"/>
        <w:spacing w:after="0" w:line="360" w:lineRule="auto"/>
        <w:ind w:hanging="720"/>
        <w:jc w:val="center"/>
        <w:rPr>
          <w:rFonts w:ascii="Times New Roman" w:hAnsi="Times New Roman" w:cs="Times New Roman"/>
          <w:u w:val="single"/>
        </w:rPr>
      </w:pPr>
      <w:r>
        <w:rPr>
          <w:rFonts w:ascii="Times New Roman" w:hAnsi="Times New Roman" w:cs="Times New Roman"/>
        </w:rPr>
        <w:t>WACC = 60%</w:t>
      </w:r>
      <w:r w:rsidR="0093336A" w:rsidRPr="00D1303F">
        <w:rPr>
          <w:rFonts w:ascii="Times New Roman" w:hAnsi="Times New Roman" w:cs="Times New Roman"/>
        </w:rPr>
        <w:t>×</w:t>
      </w:r>
      <w:r>
        <w:rPr>
          <w:rFonts w:ascii="Times New Roman" w:hAnsi="Times New Roman" w:cs="Times New Roman"/>
        </w:rPr>
        <w:t>(4.92%)</w:t>
      </w:r>
      <w:r w:rsidR="0093336A" w:rsidRPr="00D1303F">
        <w:rPr>
          <w:rFonts w:ascii="Times New Roman" w:hAnsi="Times New Roman" w:cs="Times New Roman"/>
        </w:rPr>
        <w:t>×</w:t>
      </w:r>
      <w:r>
        <w:rPr>
          <w:rFonts w:ascii="Times New Roman" w:hAnsi="Times New Roman" w:cs="Times New Roman"/>
        </w:rPr>
        <w:t>(1- 35%) + (1-</w:t>
      </w:r>
      <w:r w:rsidR="0093336A">
        <w:rPr>
          <w:rFonts w:ascii="Times New Roman" w:hAnsi="Times New Roman" w:cs="Times New Roman"/>
        </w:rPr>
        <w:t xml:space="preserve"> </w:t>
      </w:r>
      <w:r>
        <w:rPr>
          <w:rFonts w:ascii="Times New Roman" w:hAnsi="Times New Roman" w:cs="Times New Roman"/>
        </w:rPr>
        <w:t>60%)</w:t>
      </w:r>
      <w:r w:rsidR="0093336A" w:rsidRPr="00D1303F">
        <w:rPr>
          <w:rFonts w:ascii="Times New Roman" w:hAnsi="Times New Roman" w:cs="Times New Roman"/>
        </w:rPr>
        <w:t>×</w:t>
      </w:r>
      <w:r w:rsidR="0093336A">
        <w:rPr>
          <w:rFonts w:ascii="Times New Roman" w:hAnsi="Times New Roman" w:cs="Times New Roman"/>
        </w:rPr>
        <w:t xml:space="preserve">11.55% = </w:t>
      </w:r>
      <w:r w:rsidR="00FC5E4D" w:rsidRPr="004B4C51">
        <w:rPr>
          <w:rFonts w:ascii="Times New Roman" w:hAnsi="Times New Roman" w:cs="Times New Roman"/>
          <w:b/>
          <w:bCs/>
          <w:u w:val="single"/>
        </w:rPr>
        <w:t>6.</w:t>
      </w:r>
      <w:r w:rsidR="00B52F4D" w:rsidRPr="004B4C51">
        <w:rPr>
          <w:rFonts w:ascii="Times New Roman" w:hAnsi="Times New Roman" w:cs="Times New Roman"/>
          <w:b/>
          <w:bCs/>
          <w:u w:val="single"/>
        </w:rPr>
        <w:t>92</w:t>
      </w:r>
      <w:r w:rsidR="00F51F50" w:rsidRPr="004B4C51">
        <w:rPr>
          <w:rFonts w:ascii="Times New Roman" w:hAnsi="Times New Roman" w:cs="Times New Roman"/>
          <w:b/>
          <w:bCs/>
          <w:u w:val="single"/>
        </w:rPr>
        <w:t>%</w:t>
      </w:r>
    </w:p>
    <w:p w14:paraId="6B053E51" w14:textId="0BB0FC23" w:rsidR="00227595" w:rsidRDefault="00227595">
      <w:pPr>
        <w:rPr>
          <w:rFonts w:ascii="Times New Roman" w:hAnsi="Times New Roman" w:cs="Times New Roman"/>
        </w:rPr>
      </w:pPr>
      <w:r>
        <w:rPr>
          <w:rFonts w:ascii="Times New Roman" w:hAnsi="Times New Roman" w:cs="Times New Roman"/>
        </w:rPr>
        <w:br w:type="page"/>
      </w:r>
    </w:p>
    <w:p w14:paraId="58ACB2ED" w14:textId="0D0664EC" w:rsidR="00FE45C8" w:rsidRDefault="00FE45C8" w:rsidP="00FE45C8">
      <w:pPr>
        <w:shd w:val="clear" w:color="auto" w:fill="ADADAD" w:themeFill="background2" w:themeFillShade="BF"/>
        <w:tabs>
          <w:tab w:val="left" w:pos="0"/>
        </w:tabs>
        <w:spacing w:after="0"/>
        <w:jc w:val="center"/>
        <w:rPr>
          <w:rFonts w:ascii="Times New Roman" w:hAnsi="Times New Roman" w:cs="Times New Roman"/>
          <w:b/>
          <w:bCs/>
          <w:sz w:val="28"/>
          <w:szCs w:val="28"/>
        </w:rPr>
      </w:pPr>
      <w:r w:rsidRPr="00375108">
        <w:rPr>
          <w:rFonts w:ascii="Times New Roman" w:hAnsi="Times New Roman" w:cs="Times New Roman"/>
          <w:b/>
          <w:bCs/>
          <w:sz w:val="28"/>
          <w:szCs w:val="28"/>
        </w:rPr>
        <w:lastRenderedPageBreak/>
        <w:t xml:space="preserve">SESSION </w:t>
      </w:r>
      <w:r>
        <w:rPr>
          <w:rFonts w:ascii="Times New Roman" w:hAnsi="Times New Roman" w:cs="Times New Roman"/>
          <w:b/>
          <w:bCs/>
          <w:sz w:val="28"/>
          <w:szCs w:val="28"/>
        </w:rPr>
        <w:t>14</w:t>
      </w:r>
    </w:p>
    <w:p w14:paraId="7459175E" w14:textId="01ED1583" w:rsidR="00FE45C8" w:rsidRPr="00375108" w:rsidRDefault="00FE45C8" w:rsidP="00FE45C8">
      <w:pPr>
        <w:shd w:val="clear" w:color="auto" w:fill="ADADAD" w:themeFill="background2" w:themeFillShade="BF"/>
        <w:tabs>
          <w:tab w:val="left" w:pos="0"/>
        </w:tabs>
        <w:spacing w:after="0"/>
        <w:jc w:val="center"/>
        <w:rPr>
          <w:rFonts w:ascii="Times New Roman" w:hAnsi="Times New Roman" w:cs="Times New Roman"/>
          <w:b/>
          <w:bCs/>
          <w:sz w:val="28"/>
          <w:szCs w:val="28"/>
        </w:rPr>
      </w:pPr>
      <w:r>
        <w:rPr>
          <w:rFonts w:ascii="Times New Roman" w:hAnsi="Times New Roman" w:cs="Times New Roman"/>
          <w:b/>
          <w:bCs/>
          <w:sz w:val="28"/>
          <w:szCs w:val="28"/>
        </w:rPr>
        <w:t>WEALTH CREATION</w:t>
      </w:r>
    </w:p>
    <w:p w14:paraId="5B75571E" w14:textId="77777777" w:rsidR="00A5128F" w:rsidRPr="00BC1106" w:rsidRDefault="00A5128F" w:rsidP="005A1054">
      <w:pPr>
        <w:spacing w:after="0" w:line="240" w:lineRule="auto"/>
        <w:jc w:val="center"/>
        <w:rPr>
          <w:rFonts w:ascii="Times New Roman" w:hAnsi="Times New Roman" w:cs="Times New Roman"/>
        </w:rPr>
      </w:pPr>
    </w:p>
    <w:p w14:paraId="05D60882" w14:textId="77777777" w:rsidR="00A5128F" w:rsidRPr="00BC1106" w:rsidRDefault="00A5128F" w:rsidP="00A5128F">
      <w:pPr>
        <w:shd w:val="clear" w:color="auto" w:fill="D9D9D9" w:themeFill="background1" w:themeFillShade="D9"/>
        <w:rPr>
          <w:rFonts w:ascii="Times New Roman" w:hAnsi="Times New Roman" w:cs="Times New Roman"/>
          <w:b/>
        </w:rPr>
      </w:pPr>
      <w:r w:rsidRPr="00BC1106">
        <w:rPr>
          <w:rFonts w:ascii="Times New Roman" w:hAnsi="Times New Roman" w:cs="Times New Roman"/>
          <w:b/>
        </w:rPr>
        <w:t>KEY TAKEAWAYS</w:t>
      </w:r>
    </w:p>
    <w:p w14:paraId="7F111A5F" w14:textId="14C3833E" w:rsidR="00A5128F" w:rsidRPr="00BC1106" w:rsidRDefault="004A1B0F" w:rsidP="00066DB7">
      <w:pPr>
        <w:pStyle w:val="ListParagraph"/>
        <w:numPr>
          <w:ilvl w:val="0"/>
          <w:numId w:val="14"/>
        </w:numPr>
        <w:spacing w:after="0" w:line="360" w:lineRule="auto"/>
        <w:jc w:val="both"/>
        <w:rPr>
          <w:rFonts w:ascii="Times New Roman" w:hAnsi="Times New Roman" w:cs="Times New Roman"/>
        </w:rPr>
      </w:pPr>
      <w:r w:rsidRPr="004A1B0F">
        <w:rPr>
          <w:rFonts w:ascii="Times New Roman" w:hAnsi="Times New Roman" w:cs="Times New Roman"/>
          <w:b/>
          <w:bCs/>
        </w:rPr>
        <w:t>Market value added (MVA)</w:t>
      </w:r>
      <w:r>
        <w:rPr>
          <w:rFonts w:ascii="Times New Roman" w:hAnsi="Times New Roman" w:cs="Times New Roman"/>
        </w:rPr>
        <w:t xml:space="preserve">. </w:t>
      </w:r>
      <w:r w:rsidR="00A5128F" w:rsidRPr="00BC1106">
        <w:rPr>
          <w:rFonts w:ascii="Times New Roman" w:hAnsi="Times New Roman" w:cs="Times New Roman"/>
        </w:rPr>
        <w:t>The capacity of a company to create wealth for its owners is measured with a metric called Market Value Added (MVA) given in formula 12.1. Companies with positive MVAs on a given date have created MVA dollars of wealth on that date. Companies with negative MVAs have destroyed wealth on the date.</w:t>
      </w:r>
    </w:p>
    <w:p w14:paraId="4E2DA2BA" w14:textId="77777777" w:rsidR="00A5128F" w:rsidRPr="00227595" w:rsidRDefault="00A5128F" w:rsidP="00066DB7">
      <w:pPr>
        <w:pStyle w:val="ListParagraph"/>
        <w:spacing w:after="0" w:line="360" w:lineRule="auto"/>
        <w:ind w:left="360"/>
        <w:jc w:val="both"/>
        <w:rPr>
          <w:rFonts w:ascii="Times New Roman" w:hAnsi="Times New Roman" w:cs="Times New Roman"/>
          <w:sz w:val="8"/>
          <w:szCs w:val="8"/>
        </w:rPr>
      </w:pPr>
    </w:p>
    <w:p w14:paraId="47C888EB" w14:textId="77777777" w:rsidR="00A5128F" w:rsidRPr="00BC1106" w:rsidRDefault="00A5128F" w:rsidP="00066DB7">
      <w:pPr>
        <w:pStyle w:val="ListParagraph"/>
        <w:numPr>
          <w:ilvl w:val="0"/>
          <w:numId w:val="14"/>
        </w:numPr>
        <w:spacing w:after="0" w:line="360" w:lineRule="auto"/>
        <w:jc w:val="both"/>
        <w:rPr>
          <w:rFonts w:ascii="Times New Roman" w:hAnsi="Times New Roman" w:cs="Times New Roman"/>
        </w:rPr>
      </w:pPr>
      <w:r w:rsidRPr="004A1B0F">
        <w:rPr>
          <w:rFonts w:ascii="Times New Roman" w:hAnsi="Times New Roman" w:cs="Times New Roman"/>
          <w:b/>
          <w:bCs/>
        </w:rPr>
        <w:t>Management’s ultimate objective is to raise their company’s MVA</w:t>
      </w:r>
      <w:r w:rsidRPr="00BC1106">
        <w:rPr>
          <w:rFonts w:ascii="Times New Roman" w:hAnsi="Times New Roman" w:cs="Times New Roman"/>
        </w:rPr>
        <w:t>. This is the mother of all management objectives. Before making any decision management must ask the fundamental question: Will the decision raise the company’s MVA? If it does, the company should go ahead. If it doesn’t, the company should turn it down.</w:t>
      </w:r>
    </w:p>
    <w:p w14:paraId="733986EB" w14:textId="77777777" w:rsidR="00A5128F" w:rsidRPr="00227595" w:rsidRDefault="00A5128F" w:rsidP="00066DB7">
      <w:pPr>
        <w:pStyle w:val="ListParagraph"/>
        <w:spacing w:after="0" w:line="360" w:lineRule="auto"/>
        <w:ind w:left="360"/>
        <w:jc w:val="both"/>
        <w:rPr>
          <w:rFonts w:ascii="Times New Roman" w:hAnsi="Times New Roman" w:cs="Times New Roman"/>
          <w:sz w:val="8"/>
          <w:szCs w:val="8"/>
        </w:rPr>
      </w:pPr>
    </w:p>
    <w:p w14:paraId="67755A24" w14:textId="77777777" w:rsidR="00A517DB" w:rsidRDefault="00A5128F" w:rsidP="00A517DB">
      <w:pPr>
        <w:pStyle w:val="ListParagraph"/>
        <w:numPr>
          <w:ilvl w:val="0"/>
          <w:numId w:val="14"/>
        </w:numPr>
        <w:spacing w:line="360" w:lineRule="auto"/>
        <w:jc w:val="both"/>
        <w:rPr>
          <w:rFonts w:ascii="Times New Roman" w:hAnsi="Times New Roman" w:cs="Times New Roman"/>
        </w:rPr>
      </w:pPr>
      <w:r w:rsidRPr="00A130E9">
        <w:rPr>
          <w:rFonts w:ascii="Times New Roman" w:hAnsi="Times New Roman" w:cs="Times New Roman"/>
          <w:b/>
          <w:bCs/>
        </w:rPr>
        <w:t xml:space="preserve">There is ample evidence that supports the fact that firms with positive MVA </w:t>
      </w:r>
      <w:r w:rsidRPr="00BC1106">
        <w:rPr>
          <w:rFonts w:ascii="Times New Roman" w:hAnsi="Times New Roman" w:cs="Times New Roman"/>
        </w:rPr>
        <w:t>deliver</w:t>
      </w:r>
      <w:r w:rsidR="00544BA1">
        <w:rPr>
          <w:rFonts w:ascii="Times New Roman" w:hAnsi="Times New Roman" w:cs="Times New Roman"/>
        </w:rPr>
        <w:t xml:space="preserve"> </w:t>
      </w:r>
      <w:r w:rsidRPr="00BC1106">
        <w:rPr>
          <w:rFonts w:ascii="Times New Roman" w:hAnsi="Times New Roman" w:cs="Times New Roman"/>
        </w:rPr>
        <w:t xml:space="preserve">value to all their stakeholders (their employees, suppliers, customers, owners, as well as the community in which they operate). </w:t>
      </w:r>
    </w:p>
    <w:p w14:paraId="21543AA7" w14:textId="77777777" w:rsidR="00A517DB" w:rsidRPr="00227595" w:rsidRDefault="00A517DB" w:rsidP="00A517DB">
      <w:pPr>
        <w:pStyle w:val="ListParagraph"/>
        <w:spacing w:line="360" w:lineRule="auto"/>
        <w:ind w:left="360"/>
        <w:jc w:val="both"/>
        <w:rPr>
          <w:rFonts w:ascii="Times New Roman" w:hAnsi="Times New Roman" w:cs="Times New Roman"/>
          <w:sz w:val="8"/>
          <w:szCs w:val="8"/>
        </w:rPr>
      </w:pPr>
    </w:p>
    <w:p w14:paraId="00F9E6A0" w14:textId="6F8BF650" w:rsidR="00A5128F" w:rsidRPr="00BC1106" w:rsidRDefault="00A5128F" w:rsidP="00066DB7">
      <w:pPr>
        <w:pStyle w:val="ListParagraph"/>
        <w:numPr>
          <w:ilvl w:val="0"/>
          <w:numId w:val="14"/>
        </w:numPr>
        <w:spacing w:after="0" w:line="360" w:lineRule="auto"/>
        <w:jc w:val="both"/>
        <w:rPr>
          <w:rFonts w:ascii="Times New Roman" w:hAnsi="Times New Roman" w:cs="Times New Roman"/>
        </w:rPr>
      </w:pPr>
      <w:r w:rsidRPr="00A517DB">
        <w:rPr>
          <w:rFonts w:ascii="Times New Roman" w:hAnsi="Times New Roman" w:cs="Times New Roman"/>
          <w:b/>
          <w:bCs/>
        </w:rPr>
        <w:t>The opposite, however, is not always true</w:t>
      </w:r>
      <w:r w:rsidRPr="00BC1106">
        <w:rPr>
          <w:rFonts w:ascii="Times New Roman" w:hAnsi="Times New Roman" w:cs="Times New Roman"/>
        </w:rPr>
        <w:t>: there are firms that deal successfully with their stakeholders but are unable to translate this goodwill into a</w:t>
      </w:r>
      <w:r w:rsidRPr="00BC1106">
        <w:rPr>
          <w:rFonts w:ascii="Times New Roman" w:eastAsia="Cambria" w:hAnsi="Times New Roman" w:cs="Times New Roman"/>
          <w:color w:val="00235D"/>
          <w:spacing w:val="3"/>
          <w:sz w:val="20"/>
          <w:szCs w:val="20"/>
        </w:rPr>
        <w:t xml:space="preserve"> </w:t>
      </w:r>
      <w:r w:rsidRPr="00BC1106">
        <w:rPr>
          <w:rFonts w:ascii="Times New Roman" w:hAnsi="Times New Roman" w:cs="Times New Roman"/>
        </w:rPr>
        <w:t>higher MVA. These firms must revise their business strategy because their owners will eventually question the relevance of a strategy that does not raise the firm’s market value above its book value.</w:t>
      </w:r>
    </w:p>
    <w:p w14:paraId="0E114858" w14:textId="77777777" w:rsidR="00A5128F" w:rsidRPr="00227595" w:rsidRDefault="00A5128F" w:rsidP="00066DB7">
      <w:pPr>
        <w:pStyle w:val="ListParagraph"/>
        <w:spacing w:after="0" w:line="360" w:lineRule="auto"/>
        <w:ind w:left="360"/>
        <w:jc w:val="both"/>
        <w:rPr>
          <w:rFonts w:ascii="Times New Roman" w:hAnsi="Times New Roman" w:cs="Times New Roman"/>
          <w:sz w:val="8"/>
          <w:szCs w:val="8"/>
        </w:rPr>
      </w:pPr>
    </w:p>
    <w:p w14:paraId="4810FEA2" w14:textId="77777777" w:rsidR="00A5128F" w:rsidRPr="00BC1106" w:rsidRDefault="00A5128F" w:rsidP="00066DB7">
      <w:pPr>
        <w:pStyle w:val="ListParagraph"/>
        <w:numPr>
          <w:ilvl w:val="0"/>
          <w:numId w:val="14"/>
        </w:numPr>
        <w:spacing w:after="0" w:line="360" w:lineRule="auto"/>
        <w:jc w:val="both"/>
        <w:rPr>
          <w:rFonts w:ascii="Times New Roman" w:hAnsi="Times New Roman" w:cs="Times New Roman"/>
        </w:rPr>
      </w:pPr>
      <w:r w:rsidRPr="005D1785">
        <w:rPr>
          <w:rFonts w:ascii="Times New Roman" w:hAnsi="Times New Roman" w:cs="Times New Roman"/>
          <w:b/>
          <w:bCs/>
        </w:rPr>
        <w:t>Two key parameters of business performance are the source of wealth creation: the after-tax return on invested capital (ROIC</w:t>
      </w:r>
      <w:r w:rsidRPr="005D1785">
        <w:rPr>
          <w:rFonts w:ascii="Times New Roman" w:hAnsi="Times New Roman" w:cs="Times New Roman"/>
          <w:b/>
          <w:bCs/>
          <w:vertAlign w:val="subscript"/>
        </w:rPr>
        <w:t>AT</w:t>
      </w:r>
      <w:r w:rsidRPr="005D1785">
        <w:rPr>
          <w:rFonts w:ascii="Times New Roman" w:hAnsi="Times New Roman" w:cs="Times New Roman"/>
          <w:b/>
          <w:bCs/>
        </w:rPr>
        <w:t>) and the weighted average cost of capital (WACC)</w:t>
      </w:r>
      <w:r w:rsidRPr="00BC1106">
        <w:rPr>
          <w:rFonts w:ascii="Times New Roman" w:hAnsi="Times New Roman" w:cs="Times New Roman"/>
        </w:rPr>
        <w:t>. The ability of management to run a business that generates over time a ROIC</w:t>
      </w:r>
      <w:r w:rsidRPr="00BC1106">
        <w:rPr>
          <w:rFonts w:ascii="Times New Roman" w:hAnsi="Times New Roman" w:cs="Times New Roman"/>
          <w:vertAlign w:val="subscript"/>
        </w:rPr>
        <w:t>AT</w:t>
      </w:r>
      <w:r w:rsidRPr="00BC1106">
        <w:rPr>
          <w:rFonts w:ascii="Times New Roman" w:hAnsi="Times New Roman" w:cs="Times New Roman"/>
        </w:rPr>
        <w:t xml:space="preserve"> that is consistently higher than the WACC is the source of wealth creation. </w:t>
      </w:r>
    </w:p>
    <w:p w14:paraId="4F0567B4" w14:textId="77777777" w:rsidR="00A5128F" w:rsidRPr="00227595" w:rsidRDefault="00A5128F" w:rsidP="00066DB7">
      <w:pPr>
        <w:pStyle w:val="ListParagraph"/>
        <w:spacing w:after="0" w:line="360" w:lineRule="auto"/>
        <w:ind w:left="360"/>
        <w:jc w:val="both"/>
        <w:rPr>
          <w:rFonts w:ascii="Times New Roman" w:hAnsi="Times New Roman" w:cs="Times New Roman"/>
          <w:sz w:val="8"/>
          <w:szCs w:val="8"/>
        </w:rPr>
      </w:pPr>
      <w:r w:rsidRPr="00BC1106">
        <w:rPr>
          <w:rFonts w:ascii="Times New Roman" w:hAnsi="Times New Roman" w:cs="Times New Roman"/>
          <w:sz w:val="16"/>
          <w:szCs w:val="16"/>
        </w:rPr>
        <w:t xml:space="preserve"> </w:t>
      </w:r>
    </w:p>
    <w:p w14:paraId="1D683444" w14:textId="21E5AE83" w:rsidR="00A5128F" w:rsidRDefault="005D1785" w:rsidP="00066DB7">
      <w:pPr>
        <w:pStyle w:val="ListParagraph"/>
        <w:numPr>
          <w:ilvl w:val="0"/>
          <w:numId w:val="14"/>
        </w:numPr>
        <w:spacing w:after="0" w:line="360" w:lineRule="auto"/>
        <w:jc w:val="both"/>
        <w:rPr>
          <w:rFonts w:ascii="Times New Roman" w:hAnsi="Times New Roman" w:cs="Times New Roman"/>
        </w:rPr>
      </w:pPr>
      <w:r w:rsidRPr="005D1785">
        <w:rPr>
          <w:rFonts w:ascii="Times New Roman" w:hAnsi="Times New Roman" w:cs="Times New Roman"/>
          <w:b/>
          <w:bCs/>
        </w:rPr>
        <w:t>Economic value added (EVA)</w:t>
      </w:r>
      <w:r>
        <w:rPr>
          <w:rFonts w:ascii="Times New Roman" w:hAnsi="Times New Roman" w:cs="Times New Roman"/>
        </w:rPr>
        <w:t xml:space="preserve">. </w:t>
      </w:r>
      <w:r w:rsidR="00A5128F" w:rsidRPr="00BC1106">
        <w:rPr>
          <w:rFonts w:ascii="Times New Roman" w:hAnsi="Times New Roman" w:cs="Times New Roman"/>
        </w:rPr>
        <w:t>The dollar amount of wealth creation over a year is measured with EVA (economic value added) given in formula 12.3. It is the stream of EVAs a company is expected to generate in the future that determines its MVA.</w:t>
      </w:r>
    </w:p>
    <w:p w14:paraId="41A9E04E" w14:textId="77777777" w:rsidR="00A5128F" w:rsidRDefault="00A5128F" w:rsidP="00A5128F">
      <w:pPr>
        <w:spacing w:after="0"/>
        <w:rPr>
          <w:rFonts w:ascii="Times New Roman" w:hAnsi="Times New Roman" w:cs="Times New Roman"/>
        </w:rPr>
      </w:pPr>
    </w:p>
    <w:p w14:paraId="39395E9A" w14:textId="77777777" w:rsidR="00227595" w:rsidRDefault="00227595" w:rsidP="00A5128F">
      <w:pPr>
        <w:spacing w:after="0"/>
        <w:rPr>
          <w:rFonts w:ascii="Times New Roman" w:hAnsi="Times New Roman" w:cs="Times New Roman"/>
        </w:rPr>
      </w:pPr>
    </w:p>
    <w:p w14:paraId="377210B5" w14:textId="77777777" w:rsidR="00227595" w:rsidRDefault="00227595" w:rsidP="00A5128F">
      <w:pPr>
        <w:spacing w:after="0"/>
        <w:rPr>
          <w:rFonts w:ascii="Times New Roman" w:hAnsi="Times New Roman" w:cs="Times New Roman"/>
        </w:rPr>
      </w:pPr>
    </w:p>
    <w:p w14:paraId="1711917A" w14:textId="77777777" w:rsidR="00227595" w:rsidRDefault="00227595" w:rsidP="00A5128F">
      <w:pPr>
        <w:spacing w:after="0"/>
        <w:rPr>
          <w:rFonts w:ascii="Times New Roman" w:hAnsi="Times New Roman" w:cs="Times New Roman"/>
        </w:rPr>
      </w:pPr>
    </w:p>
    <w:p w14:paraId="5668FF09" w14:textId="77777777" w:rsidR="00227595" w:rsidRPr="00BC1106" w:rsidRDefault="00227595" w:rsidP="00A5128F">
      <w:pPr>
        <w:spacing w:after="0"/>
        <w:rPr>
          <w:rFonts w:ascii="Times New Roman" w:hAnsi="Times New Roman" w:cs="Times New Roman"/>
        </w:rPr>
      </w:pPr>
    </w:p>
    <w:p w14:paraId="2D0EF4BE" w14:textId="77777777" w:rsidR="00A5128F" w:rsidRPr="00BC1106" w:rsidRDefault="00A5128F" w:rsidP="00A5128F">
      <w:pPr>
        <w:shd w:val="clear" w:color="auto" w:fill="D9D9D9" w:themeFill="background1" w:themeFillShade="D9"/>
        <w:rPr>
          <w:rFonts w:ascii="Times New Roman" w:hAnsi="Times New Roman" w:cs="Times New Roman"/>
          <w:b/>
        </w:rPr>
      </w:pPr>
      <w:r w:rsidRPr="00BC1106">
        <w:rPr>
          <w:rFonts w:ascii="Times New Roman" w:hAnsi="Times New Roman" w:cs="Times New Roman"/>
          <w:b/>
        </w:rPr>
        <w:lastRenderedPageBreak/>
        <w:t>TEST YOURSELF</w:t>
      </w:r>
    </w:p>
    <w:p w14:paraId="02065210" w14:textId="77777777" w:rsidR="0057270B" w:rsidRPr="00D65A06" w:rsidRDefault="0057270B" w:rsidP="0057270B">
      <w:pPr>
        <w:spacing w:after="0" w:line="360" w:lineRule="auto"/>
        <w:rPr>
          <w:rFonts w:ascii="Times New Roman" w:hAnsi="Times New Roman" w:cs="Times New Roman"/>
          <w:b/>
          <w:bCs/>
        </w:rPr>
      </w:pPr>
      <w:r w:rsidRPr="002F3D45">
        <w:rPr>
          <w:rFonts w:ascii="Times New Roman" w:hAnsi="Times New Roman" w:cs="Times New Roman"/>
        </w:rPr>
        <w:t xml:space="preserve">14.1  </w:t>
      </w:r>
      <w:r w:rsidRPr="00D65A06">
        <w:rPr>
          <w:rFonts w:ascii="Times New Roman" w:hAnsi="Times New Roman" w:cs="Times New Roman"/>
          <w:b/>
        </w:rPr>
        <w:t>Alternative EVA measures</w:t>
      </w:r>
    </w:p>
    <w:p w14:paraId="4786EAC8" w14:textId="36AB1C1E" w:rsidR="0057270B" w:rsidRPr="00D65A06" w:rsidRDefault="0057270B" w:rsidP="0057270B">
      <w:pPr>
        <w:spacing w:after="0" w:line="360" w:lineRule="auto"/>
        <w:ind w:left="567" w:hanging="567"/>
        <w:jc w:val="both"/>
        <w:rPr>
          <w:rFonts w:ascii="Times New Roman" w:hAnsi="Times New Roman" w:cs="Times New Roman"/>
        </w:rPr>
      </w:pPr>
      <w:r w:rsidRPr="00D65A06">
        <w:rPr>
          <w:rFonts w:ascii="Times New Roman" w:hAnsi="Times New Roman" w:cs="Times New Roman"/>
          <w:b/>
        </w:rPr>
        <w:tab/>
      </w:r>
      <w:r w:rsidRPr="00D65A06">
        <w:rPr>
          <w:rFonts w:ascii="Times New Roman" w:hAnsi="Times New Roman" w:cs="Times New Roman"/>
        </w:rPr>
        <w:t>General Engines Corporation (GEC) has a net operating profit after tax (NOPAT) of $150 million, an after-tax ROIC of 15</w:t>
      </w:r>
      <w:r>
        <w:rPr>
          <w:rFonts w:ascii="Times New Roman" w:hAnsi="Times New Roman" w:cs="Times New Roman"/>
        </w:rPr>
        <w:t xml:space="preserve"> percent</w:t>
      </w:r>
      <w:r w:rsidRPr="00D65A06">
        <w:rPr>
          <w:rFonts w:ascii="Times New Roman" w:hAnsi="Times New Roman" w:cs="Times New Roman"/>
        </w:rPr>
        <w:t>, a cost of equity (COE) of 14</w:t>
      </w:r>
      <w:r>
        <w:rPr>
          <w:rFonts w:ascii="Times New Roman" w:hAnsi="Times New Roman" w:cs="Times New Roman"/>
        </w:rPr>
        <w:t xml:space="preserve"> percent</w:t>
      </w:r>
      <w:r w:rsidRPr="00D65A06">
        <w:rPr>
          <w:rFonts w:ascii="Times New Roman" w:hAnsi="Times New Roman" w:cs="Times New Roman"/>
        </w:rPr>
        <w:t>, and a pre-tax cost of debt of 8</w:t>
      </w:r>
      <w:r>
        <w:rPr>
          <w:rFonts w:ascii="Times New Roman" w:hAnsi="Times New Roman" w:cs="Times New Roman"/>
        </w:rPr>
        <w:t xml:space="preserve"> percent</w:t>
      </w:r>
      <w:r w:rsidRPr="00D65A06">
        <w:rPr>
          <w:rFonts w:ascii="Times New Roman" w:hAnsi="Times New Roman" w:cs="Times New Roman"/>
        </w:rPr>
        <w:t>. Its tax rate is 25</w:t>
      </w:r>
      <w:r>
        <w:rPr>
          <w:rFonts w:ascii="Times New Roman" w:hAnsi="Times New Roman" w:cs="Times New Roman"/>
        </w:rPr>
        <w:t xml:space="preserve"> percent</w:t>
      </w:r>
      <w:r w:rsidRPr="00D65A06">
        <w:rPr>
          <w:rFonts w:ascii="Times New Roman" w:hAnsi="Times New Roman" w:cs="Times New Roman"/>
        </w:rPr>
        <w:t xml:space="preserve"> and its debt-to-equity ratio is </w:t>
      </w:r>
      <w:r>
        <w:rPr>
          <w:rFonts w:ascii="Times New Roman" w:hAnsi="Times New Roman" w:cs="Times New Roman"/>
        </w:rPr>
        <w:t>one</w:t>
      </w:r>
      <w:r w:rsidRPr="00D65A06">
        <w:rPr>
          <w:rFonts w:ascii="Times New Roman" w:hAnsi="Times New Roman" w:cs="Times New Roman"/>
        </w:rPr>
        <w:t xml:space="preserve">. Calculate GEC’s </w:t>
      </w:r>
      <w:r w:rsidR="00F61FC3">
        <w:rPr>
          <w:rFonts w:ascii="Times New Roman" w:hAnsi="Times New Roman" w:cs="Times New Roman"/>
        </w:rPr>
        <w:t>economic value added (</w:t>
      </w:r>
      <w:r w:rsidRPr="00D65A06">
        <w:rPr>
          <w:rFonts w:ascii="Times New Roman" w:hAnsi="Times New Roman" w:cs="Times New Roman"/>
        </w:rPr>
        <w:t>EVA</w:t>
      </w:r>
      <w:r w:rsidR="00F61FC3">
        <w:rPr>
          <w:rFonts w:ascii="Times New Roman" w:hAnsi="Times New Roman" w:cs="Times New Roman"/>
        </w:rPr>
        <w:t>)</w:t>
      </w:r>
      <w:r w:rsidRPr="00D65A06">
        <w:rPr>
          <w:rFonts w:ascii="Times New Roman" w:hAnsi="Times New Roman" w:cs="Times New Roman"/>
        </w:rPr>
        <w:t xml:space="preserve"> with each </w:t>
      </w:r>
      <w:r>
        <w:rPr>
          <w:rFonts w:ascii="Times New Roman" w:hAnsi="Times New Roman" w:cs="Times New Roman"/>
        </w:rPr>
        <w:t xml:space="preserve">of the four EVA </w:t>
      </w:r>
      <w:r w:rsidRPr="00D65A06">
        <w:rPr>
          <w:rFonts w:ascii="Times New Roman" w:hAnsi="Times New Roman" w:cs="Times New Roman"/>
        </w:rPr>
        <w:t>formula</w:t>
      </w:r>
      <w:r>
        <w:rPr>
          <w:rFonts w:ascii="Times New Roman" w:hAnsi="Times New Roman" w:cs="Times New Roman"/>
        </w:rPr>
        <w:t xml:space="preserve"> below</w:t>
      </w:r>
      <w:r w:rsidRPr="00D65A06">
        <w:rPr>
          <w:rFonts w:ascii="Times New Roman" w:hAnsi="Times New Roman" w:cs="Times New Roman"/>
        </w:rPr>
        <w:t xml:space="preserve">. </w:t>
      </w:r>
      <w:r>
        <w:rPr>
          <w:rFonts w:ascii="Times New Roman" w:hAnsi="Times New Roman" w:cs="Times New Roman"/>
        </w:rPr>
        <w:t>What can you conclude?</w:t>
      </w:r>
    </w:p>
    <w:p w14:paraId="1DE9D2A0" w14:textId="77777777" w:rsidR="0057270B" w:rsidRPr="00472FBC" w:rsidRDefault="0057270B" w:rsidP="0057270B">
      <w:pPr>
        <w:pStyle w:val="ListParagraph"/>
        <w:numPr>
          <w:ilvl w:val="0"/>
          <w:numId w:val="54"/>
        </w:numPr>
        <w:tabs>
          <w:tab w:val="left" w:pos="993"/>
        </w:tabs>
        <w:spacing w:after="0" w:line="360" w:lineRule="auto"/>
        <w:ind w:hanging="153"/>
        <w:jc w:val="both"/>
        <w:rPr>
          <w:rFonts w:ascii="Times New Roman" w:hAnsi="Times New Roman" w:cs="Times New Roman"/>
        </w:rPr>
      </w:pPr>
      <w:r w:rsidRPr="00472FBC">
        <w:rPr>
          <w:rFonts w:ascii="Times New Roman" w:hAnsi="Times New Roman" w:cs="Times New Roman"/>
        </w:rPr>
        <w:t>EVA</w:t>
      </w:r>
      <w:r w:rsidRPr="00472FBC">
        <w:rPr>
          <w:rFonts w:ascii="Times New Roman" w:hAnsi="Times New Roman" w:cs="Times New Roman"/>
          <w:vertAlign w:val="subscript"/>
        </w:rPr>
        <w:t>1</w:t>
      </w:r>
      <w:r w:rsidRPr="00472FBC">
        <w:rPr>
          <w:rFonts w:ascii="Times New Roman" w:hAnsi="Times New Roman" w:cs="Times New Roman"/>
        </w:rPr>
        <w:t xml:space="preserve"> = (ROIC</w:t>
      </w:r>
      <w:r w:rsidRPr="00472FBC">
        <w:rPr>
          <w:rFonts w:ascii="Times New Roman" w:hAnsi="Times New Roman" w:cs="Times New Roman"/>
          <w:vertAlign w:val="subscript"/>
        </w:rPr>
        <w:t>AT</w:t>
      </w:r>
      <w:r w:rsidRPr="00472FBC">
        <w:rPr>
          <w:rFonts w:ascii="Times New Roman" w:hAnsi="Times New Roman" w:cs="Times New Roman"/>
        </w:rPr>
        <w:t xml:space="preserve"> – WACC) × Invested </w:t>
      </w:r>
      <w:r>
        <w:rPr>
          <w:rFonts w:ascii="Times New Roman" w:hAnsi="Times New Roman" w:cs="Times New Roman"/>
        </w:rPr>
        <w:t>c</w:t>
      </w:r>
      <w:r w:rsidRPr="00472FBC">
        <w:rPr>
          <w:rFonts w:ascii="Times New Roman" w:hAnsi="Times New Roman" w:cs="Times New Roman"/>
        </w:rPr>
        <w:t>apital</w:t>
      </w:r>
    </w:p>
    <w:p w14:paraId="2E42180C" w14:textId="77777777" w:rsidR="0057270B" w:rsidRDefault="0057270B" w:rsidP="0057270B">
      <w:pPr>
        <w:pStyle w:val="ListParagraph"/>
        <w:numPr>
          <w:ilvl w:val="0"/>
          <w:numId w:val="54"/>
        </w:numPr>
        <w:tabs>
          <w:tab w:val="left" w:pos="993"/>
        </w:tabs>
        <w:spacing w:after="0" w:line="360" w:lineRule="auto"/>
        <w:ind w:hanging="153"/>
        <w:jc w:val="both"/>
        <w:rPr>
          <w:rFonts w:ascii="Times New Roman" w:hAnsi="Times New Roman" w:cs="Times New Roman"/>
        </w:rPr>
      </w:pPr>
      <w:r w:rsidRPr="00472FBC">
        <w:rPr>
          <w:rFonts w:ascii="Times New Roman" w:hAnsi="Times New Roman" w:cs="Times New Roman"/>
        </w:rPr>
        <w:t>EVA</w:t>
      </w:r>
      <w:r w:rsidRPr="00472FBC">
        <w:rPr>
          <w:rFonts w:ascii="Times New Roman" w:hAnsi="Times New Roman" w:cs="Times New Roman"/>
          <w:vertAlign w:val="subscript"/>
        </w:rPr>
        <w:t>2</w:t>
      </w:r>
      <w:r w:rsidRPr="00472FBC">
        <w:rPr>
          <w:rFonts w:ascii="Times New Roman" w:hAnsi="Times New Roman" w:cs="Times New Roman"/>
        </w:rPr>
        <w:t xml:space="preserve"> = NOPAT – (WACC × Invested </w:t>
      </w:r>
      <w:r>
        <w:rPr>
          <w:rFonts w:ascii="Times New Roman" w:hAnsi="Times New Roman" w:cs="Times New Roman"/>
        </w:rPr>
        <w:t>c</w:t>
      </w:r>
      <w:r w:rsidRPr="00472FBC">
        <w:rPr>
          <w:rFonts w:ascii="Times New Roman" w:hAnsi="Times New Roman" w:cs="Times New Roman"/>
        </w:rPr>
        <w:t>apital)</w:t>
      </w:r>
    </w:p>
    <w:p w14:paraId="38A1489F" w14:textId="77777777" w:rsidR="0057270B" w:rsidRPr="00472FBC" w:rsidRDefault="0057270B" w:rsidP="0057270B">
      <w:pPr>
        <w:pStyle w:val="ListParagraph"/>
        <w:numPr>
          <w:ilvl w:val="0"/>
          <w:numId w:val="54"/>
        </w:numPr>
        <w:tabs>
          <w:tab w:val="left" w:pos="993"/>
        </w:tabs>
        <w:spacing w:line="360" w:lineRule="auto"/>
        <w:ind w:hanging="153"/>
        <w:jc w:val="both"/>
        <w:rPr>
          <w:rFonts w:ascii="Times New Roman" w:hAnsi="Times New Roman" w:cs="Times New Roman"/>
        </w:rPr>
      </w:pPr>
      <w:r w:rsidRPr="00472FBC">
        <w:rPr>
          <w:rFonts w:ascii="Times New Roman" w:hAnsi="Times New Roman" w:cs="Times New Roman"/>
        </w:rPr>
        <w:t>EVA</w:t>
      </w:r>
      <w:r>
        <w:rPr>
          <w:rFonts w:ascii="Times New Roman" w:hAnsi="Times New Roman" w:cs="Times New Roman"/>
          <w:vertAlign w:val="subscript"/>
        </w:rPr>
        <w:t>3</w:t>
      </w:r>
      <w:r w:rsidRPr="00472FBC">
        <w:rPr>
          <w:rFonts w:ascii="Times New Roman" w:hAnsi="Times New Roman" w:cs="Times New Roman"/>
        </w:rPr>
        <w:t xml:space="preserve"> = Earnings After Tax – (COE × Equity </w:t>
      </w:r>
      <w:r>
        <w:rPr>
          <w:rFonts w:ascii="Times New Roman" w:hAnsi="Times New Roman" w:cs="Times New Roman"/>
        </w:rPr>
        <w:t>c</w:t>
      </w:r>
      <w:r w:rsidRPr="00472FBC">
        <w:rPr>
          <w:rFonts w:ascii="Times New Roman" w:hAnsi="Times New Roman" w:cs="Times New Roman"/>
        </w:rPr>
        <w:t>apital)</w:t>
      </w:r>
    </w:p>
    <w:p w14:paraId="1E6BC173" w14:textId="77777777" w:rsidR="0057270B" w:rsidRPr="00472FBC" w:rsidRDefault="0057270B" w:rsidP="0057270B">
      <w:pPr>
        <w:pStyle w:val="ListParagraph"/>
        <w:numPr>
          <w:ilvl w:val="0"/>
          <w:numId w:val="54"/>
        </w:numPr>
        <w:tabs>
          <w:tab w:val="left" w:pos="993"/>
        </w:tabs>
        <w:spacing w:line="360" w:lineRule="auto"/>
        <w:ind w:hanging="153"/>
        <w:jc w:val="both"/>
        <w:rPr>
          <w:rFonts w:ascii="Times New Roman" w:hAnsi="Times New Roman" w:cs="Times New Roman"/>
        </w:rPr>
      </w:pPr>
      <w:r>
        <w:rPr>
          <w:rFonts w:ascii="Times New Roman" w:hAnsi="Times New Roman" w:cs="Times New Roman"/>
        </w:rPr>
        <w:t>EVA</w:t>
      </w:r>
      <w:r>
        <w:rPr>
          <w:rFonts w:ascii="Times New Roman" w:hAnsi="Times New Roman" w:cs="Times New Roman"/>
          <w:vertAlign w:val="subscript"/>
        </w:rPr>
        <w:t>4</w:t>
      </w:r>
      <w:r>
        <w:rPr>
          <w:rFonts w:ascii="Times New Roman" w:hAnsi="Times New Roman" w:cs="Times New Roman"/>
        </w:rPr>
        <w:t xml:space="preserve">  = (ROE – COE) </w:t>
      </w:r>
      <w:r w:rsidRPr="00472FBC">
        <w:rPr>
          <w:rFonts w:ascii="Times New Roman" w:hAnsi="Times New Roman" w:cs="Times New Roman"/>
        </w:rPr>
        <w:t>×</w:t>
      </w:r>
      <w:r>
        <w:rPr>
          <w:rFonts w:ascii="Times New Roman" w:hAnsi="Times New Roman" w:cs="Times New Roman"/>
        </w:rPr>
        <w:t xml:space="preserve"> Equity capital</w:t>
      </w:r>
    </w:p>
    <w:p w14:paraId="26E90968" w14:textId="77777777" w:rsidR="0057270B" w:rsidRPr="00D65A06" w:rsidRDefault="0057270B" w:rsidP="0057270B">
      <w:pPr>
        <w:spacing w:after="0" w:line="360" w:lineRule="auto"/>
        <w:jc w:val="both"/>
        <w:rPr>
          <w:rFonts w:ascii="Times New Roman" w:hAnsi="Times New Roman" w:cs="Times New Roman"/>
          <w:b/>
          <w:bCs/>
        </w:rPr>
      </w:pPr>
      <w:r w:rsidRPr="002F3D45">
        <w:rPr>
          <w:rFonts w:ascii="Times New Roman" w:hAnsi="Times New Roman" w:cs="Times New Roman"/>
        </w:rPr>
        <w:t xml:space="preserve">14.2  </w:t>
      </w:r>
      <w:r w:rsidRPr="00D65A06">
        <w:rPr>
          <w:rFonts w:ascii="Times New Roman" w:hAnsi="Times New Roman" w:cs="Times New Roman"/>
          <w:b/>
        </w:rPr>
        <w:t>Calculating an investment’s MVA</w:t>
      </w:r>
    </w:p>
    <w:p w14:paraId="551AB033" w14:textId="77777777" w:rsidR="0057270B" w:rsidRDefault="0057270B" w:rsidP="0057270B">
      <w:pPr>
        <w:spacing w:after="0" w:line="360" w:lineRule="auto"/>
        <w:ind w:left="567" w:hanging="567"/>
        <w:jc w:val="both"/>
        <w:rPr>
          <w:rFonts w:ascii="Times New Roman" w:hAnsi="Times New Roman" w:cs="Times New Roman"/>
        </w:rPr>
      </w:pPr>
      <w:r w:rsidRPr="00D65A06">
        <w:rPr>
          <w:rFonts w:ascii="Times New Roman" w:hAnsi="Times New Roman" w:cs="Times New Roman"/>
        </w:rPr>
        <w:tab/>
        <w:t xml:space="preserve">Atlantic Manufacturing Corporation (AMC) is considering acquiring a cost-savings machine for $20 million that is expected to generate a </w:t>
      </w:r>
      <w:r w:rsidRPr="00D65A06">
        <w:rPr>
          <w:rFonts w:ascii="Times New Roman" w:hAnsi="Times New Roman" w:cs="Times New Roman"/>
          <w:i/>
          <w:iCs/>
        </w:rPr>
        <w:t>negative</w:t>
      </w:r>
      <w:r w:rsidRPr="00D65A06">
        <w:rPr>
          <w:rFonts w:ascii="Times New Roman" w:hAnsi="Times New Roman" w:cs="Times New Roman"/>
        </w:rPr>
        <w:t xml:space="preserve"> net operating profit after tax (NOPAT) of -$1 million in one year and a positive NOPAT of $5 million in two years. The machine will be depreciated over two years using straight-line depreciation. </w:t>
      </w:r>
    </w:p>
    <w:p w14:paraId="7BE6710F" w14:textId="77777777" w:rsidR="0057270B" w:rsidRPr="00963E3B" w:rsidRDefault="0057270B" w:rsidP="0057270B">
      <w:pPr>
        <w:pStyle w:val="ListParagraph"/>
        <w:numPr>
          <w:ilvl w:val="0"/>
          <w:numId w:val="51"/>
        </w:numPr>
        <w:spacing w:after="0" w:line="360" w:lineRule="auto"/>
        <w:jc w:val="both"/>
        <w:rPr>
          <w:rFonts w:ascii="Times New Roman" w:hAnsi="Times New Roman" w:cs="Times New Roman"/>
        </w:rPr>
      </w:pPr>
      <w:r w:rsidRPr="00963E3B">
        <w:rPr>
          <w:rFonts w:ascii="Times New Roman" w:hAnsi="Times New Roman" w:cs="Times New Roman"/>
        </w:rPr>
        <w:t xml:space="preserve">Should AMC acquire the machine if its weighted average cost of capital is </w:t>
      </w:r>
      <w:r>
        <w:rPr>
          <w:rFonts w:ascii="Times New Roman" w:hAnsi="Times New Roman" w:cs="Times New Roman"/>
        </w:rPr>
        <w:t>8</w:t>
      </w:r>
      <w:r w:rsidRPr="00963E3B">
        <w:rPr>
          <w:rFonts w:ascii="Times New Roman" w:hAnsi="Times New Roman" w:cs="Times New Roman"/>
        </w:rPr>
        <w:t xml:space="preserve"> percent?</w:t>
      </w:r>
    </w:p>
    <w:p w14:paraId="528C592A" w14:textId="65DB13E7" w:rsidR="0057270B" w:rsidRPr="00963E3B" w:rsidRDefault="0057270B" w:rsidP="0057270B">
      <w:pPr>
        <w:pStyle w:val="ListParagraph"/>
        <w:numPr>
          <w:ilvl w:val="0"/>
          <w:numId w:val="51"/>
        </w:numPr>
        <w:spacing w:line="360" w:lineRule="auto"/>
        <w:jc w:val="both"/>
        <w:rPr>
          <w:rFonts w:ascii="Times New Roman" w:hAnsi="Times New Roman" w:cs="Times New Roman"/>
        </w:rPr>
      </w:pPr>
      <w:r w:rsidRPr="00963E3B">
        <w:rPr>
          <w:rFonts w:ascii="Times New Roman" w:hAnsi="Times New Roman" w:cs="Times New Roman"/>
        </w:rPr>
        <w:t>Show that a cashflow analysis of the decision provides the same answer as the MVA analysis.</w:t>
      </w:r>
    </w:p>
    <w:p w14:paraId="6D457EE4" w14:textId="77777777" w:rsidR="0057270B" w:rsidRPr="0057270B" w:rsidRDefault="0057270B" w:rsidP="0057270B">
      <w:pPr>
        <w:pStyle w:val="BodyText"/>
        <w:spacing w:before="8" w:line="360" w:lineRule="auto"/>
        <w:ind w:left="567" w:hanging="567"/>
        <w:rPr>
          <w:lang w:val="en-US"/>
        </w:rPr>
      </w:pPr>
      <w:r w:rsidRPr="0057270B">
        <w:rPr>
          <w:lang w:val="en-US"/>
        </w:rPr>
        <w:t xml:space="preserve">14.3  </w:t>
      </w:r>
      <w:r w:rsidRPr="0057270B">
        <w:rPr>
          <w:b/>
          <w:bCs w:val="0"/>
          <w:lang w:val="en-US"/>
        </w:rPr>
        <w:t>The c</w:t>
      </w:r>
      <w:r w:rsidRPr="0057270B">
        <w:rPr>
          <w:b/>
          <w:lang w:val="en-US"/>
        </w:rPr>
        <w:t xml:space="preserve">orporate </w:t>
      </w:r>
      <w:r w:rsidRPr="0057270B">
        <w:rPr>
          <w:b/>
          <w:bCs w:val="0"/>
          <w:lang w:val="en-US"/>
        </w:rPr>
        <w:t>w</w:t>
      </w:r>
      <w:r w:rsidRPr="0057270B">
        <w:rPr>
          <w:b/>
          <w:lang w:val="en-US"/>
        </w:rPr>
        <w:t xml:space="preserve">ealth </w:t>
      </w:r>
      <w:r w:rsidRPr="0057270B">
        <w:rPr>
          <w:b/>
          <w:bCs w:val="0"/>
          <w:lang w:val="en-US"/>
        </w:rPr>
        <w:t>and liquidity m</w:t>
      </w:r>
      <w:r w:rsidRPr="0057270B">
        <w:rPr>
          <w:b/>
          <w:lang w:val="en-US"/>
        </w:rPr>
        <w:t>atrix</w:t>
      </w:r>
    </w:p>
    <w:p w14:paraId="1E21DA7B" w14:textId="77777777" w:rsidR="0057270B" w:rsidRPr="0057270B" w:rsidRDefault="0057270B" w:rsidP="0057270B">
      <w:pPr>
        <w:pStyle w:val="BodyText"/>
        <w:spacing w:before="8" w:after="240" w:line="360" w:lineRule="auto"/>
        <w:ind w:left="567"/>
        <w:rPr>
          <w:lang w:val="en-US"/>
        </w:rPr>
      </w:pPr>
      <w:r w:rsidRPr="0057270B">
        <w:rPr>
          <w:lang w:val="en-US"/>
        </w:rPr>
        <w:t>Amalgamated Industries, Inc. has four businesses that are run as separate companies listed on a stock market. One business is in the transport sector, a second in the restaurant sector, a third in the beverage business, and the fourth in the food business. Amalgamated has full ownership in the four companies for which the following financial data has been collected:</w:t>
      </w:r>
    </w:p>
    <w:tbl>
      <w:tblPr>
        <w:tblW w:w="8211" w:type="dxa"/>
        <w:tblInd w:w="72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391"/>
        <w:gridCol w:w="1205"/>
        <w:gridCol w:w="1205"/>
        <w:gridCol w:w="1205"/>
        <w:gridCol w:w="1205"/>
      </w:tblGrid>
      <w:tr w:rsidR="0057270B" w:rsidRPr="00227595" w14:paraId="2388A95A" w14:textId="77777777" w:rsidTr="00D84270">
        <w:trPr>
          <w:trHeight w:val="20"/>
        </w:trPr>
        <w:tc>
          <w:tcPr>
            <w:tcW w:w="3391" w:type="dxa"/>
            <w:tcBorders>
              <w:top w:val="single" w:sz="12" w:space="0" w:color="auto"/>
              <w:bottom w:val="single" w:sz="12" w:space="0" w:color="auto"/>
            </w:tcBorders>
            <w:shd w:val="clear" w:color="auto" w:fill="D1D1D1" w:themeFill="background2" w:themeFillShade="E6"/>
            <w:vAlign w:val="center"/>
          </w:tcPr>
          <w:p w14:paraId="13C758A8" w14:textId="77777777" w:rsidR="0057270B" w:rsidRPr="00227595" w:rsidRDefault="0057270B" w:rsidP="00D84270">
            <w:pPr>
              <w:pStyle w:val="TableParagraph"/>
              <w:spacing w:before="36"/>
              <w:ind w:left="79"/>
              <w:rPr>
                <w:rFonts w:ascii="Times New Roman" w:hAnsi="Times New Roman" w:cs="Times New Roman"/>
                <w:b/>
                <w:sz w:val="20"/>
                <w:szCs w:val="20"/>
              </w:rPr>
            </w:pPr>
            <w:r w:rsidRPr="00227595">
              <w:rPr>
                <w:rFonts w:ascii="Times New Roman" w:hAnsi="Times New Roman" w:cs="Times New Roman"/>
                <w:b/>
                <w:sz w:val="20"/>
                <w:szCs w:val="20"/>
              </w:rPr>
              <w:t>Company</w:t>
            </w:r>
          </w:p>
        </w:tc>
        <w:tc>
          <w:tcPr>
            <w:tcW w:w="1205" w:type="dxa"/>
            <w:tcBorders>
              <w:top w:val="single" w:sz="12" w:space="0" w:color="auto"/>
              <w:bottom w:val="single" w:sz="12" w:space="0" w:color="auto"/>
            </w:tcBorders>
            <w:shd w:val="clear" w:color="auto" w:fill="D1D1D1" w:themeFill="background2" w:themeFillShade="E6"/>
            <w:vAlign w:val="center"/>
          </w:tcPr>
          <w:p w14:paraId="61A0F2CE" w14:textId="77777777" w:rsidR="0057270B" w:rsidRPr="00227595" w:rsidRDefault="0057270B" w:rsidP="005013D2">
            <w:pPr>
              <w:pStyle w:val="TableParagraph"/>
              <w:spacing w:before="36" w:line="360" w:lineRule="auto"/>
              <w:jc w:val="center"/>
              <w:rPr>
                <w:rFonts w:ascii="Times New Roman" w:hAnsi="Times New Roman" w:cs="Times New Roman"/>
                <w:b/>
                <w:sz w:val="20"/>
                <w:szCs w:val="20"/>
              </w:rPr>
            </w:pPr>
            <w:r w:rsidRPr="00227595">
              <w:rPr>
                <w:rFonts w:ascii="Times New Roman" w:hAnsi="Times New Roman" w:cs="Times New Roman"/>
                <w:b/>
                <w:sz w:val="20"/>
                <w:szCs w:val="20"/>
              </w:rPr>
              <w:t>Transport</w:t>
            </w:r>
          </w:p>
        </w:tc>
        <w:tc>
          <w:tcPr>
            <w:tcW w:w="1205" w:type="dxa"/>
            <w:tcBorders>
              <w:top w:val="single" w:sz="12" w:space="0" w:color="auto"/>
              <w:bottom w:val="single" w:sz="12" w:space="0" w:color="auto"/>
            </w:tcBorders>
            <w:shd w:val="clear" w:color="auto" w:fill="D1D1D1" w:themeFill="background2" w:themeFillShade="E6"/>
            <w:vAlign w:val="center"/>
          </w:tcPr>
          <w:p w14:paraId="768FB781" w14:textId="77777777" w:rsidR="0057270B" w:rsidRPr="00227595" w:rsidRDefault="0057270B" w:rsidP="005013D2">
            <w:pPr>
              <w:pStyle w:val="TableParagraph"/>
              <w:spacing w:before="36" w:line="360" w:lineRule="auto"/>
              <w:ind w:left="144" w:right="71"/>
              <w:jc w:val="center"/>
              <w:rPr>
                <w:rFonts w:ascii="Times New Roman" w:hAnsi="Times New Roman" w:cs="Times New Roman"/>
                <w:b/>
                <w:sz w:val="20"/>
                <w:szCs w:val="20"/>
              </w:rPr>
            </w:pPr>
            <w:r w:rsidRPr="00227595">
              <w:rPr>
                <w:rFonts w:ascii="Times New Roman" w:hAnsi="Times New Roman" w:cs="Times New Roman"/>
                <w:b/>
                <w:sz w:val="20"/>
                <w:szCs w:val="20"/>
              </w:rPr>
              <w:t>Restaurant</w:t>
            </w:r>
          </w:p>
        </w:tc>
        <w:tc>
          <w:tcPr>
            <w:tcW w:w="1205" w:type="dxa"/>
            <w:tcBorders>
              <w:top w:val="single" w:sz="12" w:space="0" w:color="auto"/>
              <w:bottom w:val="single" w:sz="12" w:space="0" w:color="auto"/>
            </w:tcBorders>
            <w:shd w:val="clear" w:color="auto" w:fill="D1D1D1" w:themeFill="background2" w:themeFillShade="E6"/>
            <w:vAlign w:val="center"/>
          </w:tcPr>
          <w:p w14:paraId="027FB492" w14:textId="77777777" w:rsidR="0057270B" w:rsidRPr="00227595" w:rsidRDefault="0057270B" w:rsidP="005013D2">
            <w:pPr>
              <w:pStyle w:val="TableParagraph"/>
              <w:spacing w:before="36" w:line="360" w:lineRule="auto"/>
              <w:ind w:right="-106" w:hanging="1"/>
              <w:jc w:val="center"/>
              <w:rPr>
                <w:rFonts w:ascii="Times New Roman" w:hAnsi="Times New Roman" w:cs="Times New Roman"/>
                <w:b/>
                <w:sz w:val="20"/>
                <w:szCs w:val="20"/>
              </w:rPr>
            </w:pPr>
            <w:r w:rsidRPr="00227595">
              <w:rPr>
                <w:rFonts w:ascii="Times New Roman" w:hAnsi="Times New Roman" w:cs="Times New Roman"/>
                <w:b/>
                <w:sz w:val="20"/>
                <w:szCs w:val="20"/>
              </w:rPr>
              <w:t>Beverage</w:t>
            </w:r>
          </w:p>
        </w:tc>
        <w:tc>
          <w:tcPr>
            <w:tcW w:w="1205" w:type="dxa"/>
            <w:tcBorders>
              <w:top w:val="single" w:sz="12" w:space="0" w:color="auto"/>
              <w:bottom w:val="single" w:sz="12" w:space="0" w:color="auto"/>
            </w:tcBorders>
            <w:shd w:val="clear" w:color="auto" w:fill="D1D1D1" w:themeFill="background2" w:themeFillShade="E6"/>
            <w:vAlign w:val="center"/>
          </w:tcPr>
          <w:p w14:paraId="783EFD4F" w14:textId="77777777" w:rsidR="0057270B" w:rsidRPr="00227595" w:rsidRDefault="0057270B" w:rsidP="005013D2">
            <w:pPr>
              <w:pStyle w:val="TableParagraph"/>
              <w:spacing w:before="36" w:line="360" w:lineRule="auto"/>
              <w:jc w:val="center"/>
              <w:rPr>
                <w:rFonts w:ascii="Times New Roman" w:hAnsi="Times New Roman" w:cs="Times New Roman"/>
                <w:b/>
                <w:sz w:val="20"/>
                <w:szCs w:val="20"/>
              </w:rPr>
            </w:pPr>
            <w:r w:rsidRPr="00227595">
              <w:rPr>
                <w:rFonts w:ascii="Times New Roman" w:hAnsi="Times New Roman" w:cs="Times New Roman"/>
                <w:b/>
                <w:w w:val="95"/>
                <w:sz w:val="20"/>
                <w:szCs w:val="20"/>
              </w:rPr>
              <w:t>Food</w:t>
            </w:r>
          </w:p>
        </w:tc>
      </w:tr>
      <w:tr w:rsidR="0057270B" w:rsidRPr="00227595" w14:paraId="6ABF0692" w14:textId="77777777" w:rsidTr="00D84270">
        <w:trPr>
          <w:trHeight w:val="20"/>
        </w:trPr>
        <w:tc>
          <w:tcPr>
            <w:tcW w:w="3391" w:type="dxa"/>
            <w:tcBorders>
              <w:top w:val="single" w:sz="12" w:space="0" w:color="auto"/>
            </w:tcBorders>
            <w:vAlign w:val="center"/>
          </w:tcPr>
          <w:p w14:paraId="4CD5B098" w14:textId="77777777" w:rsidR="0057270B" w:rsidRPr="00227595" w:rsidRDefault="0057270B" w:rsidP="00227595">
            <w:pPr>
              <w:pStyle w:val="TableParagraph"/>
              <w:spacing w:before="76"/>
              <w:ind w:left="79"/>
              <w:rPr>
                <w:rFonts w:ascii="Times New Roman" w:hAnsi="Times New Roman" w:cs="Times New Roman"/>
                <w:sz w:val="20"/>
                <w:szCs w:val="20"/>
              </w:rPr>
            </w:pPr>
            <w:r w:rsidRPr="00227595">
              <w:rPr>
                <w:rFonts w:ascii="Times New Roman" w:hAnsi="Times New Roman" w:cs="Times New Roman"/>
                <w:sz w:val="20"/>
                <w:szCs w:val="20"/>
              </w:rPr>
              <w:t>Sales growth rate</w:t>
            </w:r>
          </w:p>
        </w:tc>
        <w:tc>
          <w:tcPr>
            <w:tcW w:w="1205" w:type="dxa"/>
            <w:tcBorders>
              <w:top w:val="single" w:sz="12" w:space="0" w:color="auto"/>
            </w:tcBorders>
          </w:tcPr>
          <w:p w14:paraId="3CE49B53" w14:textId="77777777" w:rsidR="0057270B" w:rsidRPr="00227595" w:rsidRDefault="0057270B" w:rsidP="00227595">
            <w:pPr>
              <w:pStyle w:val="TableParagraph"/>
              <w:spacing w:before="76"/>
              <w:ind w:right="161"/>
              <w:jc w:val="center"/>
              <w:rPr>
                <w:rFonts w:ascii="Times New Roman" w:hAnsi="Times New Roman" w:cs="Times New Roman"/>
                <w:sz w:val="20"/>
                <w:szCs w:val="20"/>
              </w:rPr>
            </w:pPr>
            <w:r w:rsidRPr="00227595">
              <w:rPr>
                <w:rFonts w:ascii="Times New Roman" w:hAnsi="Times New Roman" w:cs="Times New Roman"/>
                <w:w w:val="110"/>
                <w:sz w:val="20"/>
                <w:szCs w:val="20"/>
              </w:rPr>
              <w:t xml:space="preserve">   8%</w:t>
            </w:r>
          </w:p>
        </w:tc>
        <w:tc>
          <w:tcPr>
            <w:tcW w:w="1205" w:type="dxa"/>
            <w:tcBorders>
              <w:top w:val="single" w:sz="12" w:space="0" w:color="auto"/>
            </w:tcBorders>
          </w:tcPr>
          <w:p w14:paraId="29278C68" w14:textId="77777777" w:rsidR="0057270B" w:rsidRPr="00227595" w:rsidRDefault="0057270B" w:rsidP="00227595">
            <w:pPr>
              <w:pStyle w:val="TableParagraph"/>
              <w:spacing w:before="76"/>
              <w:ind w:left="2" w:right="71"/>
              <w:jc w:val="center"/>
              <w:rPr>
                <w:rFonts w:ascii="Times New Roman" w:hAnsi="Times New Roman" w:cs="Times New Roman"/>
                <w:sz w:val="20"/>
                <w:szCs w:val="20"/>
              </w:rPr>
            </w:pPr>
            <w:r w:rsidRPr="00227595">
              <w:rPr>
                <w:rFonts w:ascii="Times New Roman" w:hAnsi="Times New Roman" w:cs="Times New Roman"/>
                <w:w w:val="105"/>
                <w:sz w:val="20"/>
                <w:szCs w:val="20"/>
              </w:rPr>
              <w:t>15%</w:t>
            </w:r>
          </w:p>
        </w:tc>
        <w:tc>
          <w:tcPr>
            <w:tcW w:w="1205" w:type="dxa"/>
            <w:tcBorders>
              <w:top w:val="single" w:sz="12" w:space="0" w:color="auto"/>
            </w:tcBorders>
          </w:tcPr>
          <w:p w14:paraId="6D422FAB" w14:textId="77777777" w:rsidR="0057270B" w:rsidRPr="00227595" w:rsidRDefault="0057270B" w:rsidP="00227595">
            <w:pPr>
              <w:pStyle w:val="TableParagraph"/>
              <w:spacing w:before="76"/>
              <w:ind w:right="-106"/>
              <w:jc w:val="center"/>
              <w:rPr>
                <w:rFonts w:ascii="Times New Roman" w:hAnsi="Times New Roman" w:cs="Times New Roman"/>
                <w:sz w:val="20"/>
                <w:szCs w:val="20"/>
              </w:rPr>
            </w:pPr>
            <w:r w:rsidRPr="00227595">
              <w:rPr>
                <w:rFonts w:ascii="Times New Roman" w:hAnsi="Times New Roman" w:cs="Times New Roman"/>
                <w:w w:val="110"/>
                <w:sz w:val="20"/>
                <w:szCs w:val="20"/>
              </w:rPr>
              <w:t xml:space="preserve">  7%</w:t>
            </w:r>
          </w:p>
        </w:tc>
        <w:tc>
          <w:tcPr>
            <w:tcW w:w="1205" w:type="dxa"/>
            <w:tcBorders>
              <w:top w:val="single" w:sz="12" w:space="0" w:color="auto"/>
            </w:tcBorders>
          </w:tcPr>
          <w:p w14:paraId="1F2BB4AD" w14:textId="77777777" w:rsidR="0057270B" w:rsidRPr="00227595" w:rsidRDefault="0057270B" w:rsidP="00227595">
            <w:pPr>
              <w:pStyle w:val="TableParagraph"/>
              <w:spacing w:before="76"/>
              <w:jc w:val="center"/>
              <w:rPr>
                <w:rFonts w:ascii="Times New Roman" w:hAnsi="Times New Roman" w:cs="Times New Roman"/>
                <w:sz w:val="20"/>
                <w:szCs w:val="20"/>
              </w:rPr>
            </w:pPr>
            <w:r w:rsidRPr="00227595">
              <w:rPr>
                <w:rFonts w:ascii="Times New Roman" w:hAnsi="Times New Roman" w:cs="Times New Roman"/>
                <w:w w:val="105"/>
                <w:sz w:val="20"/>
                <w:szCs w:val="20"/>
              </w:rPr>
              <w:t xml:space="preserve">  4%</w:t>
            </w:r>
          </w:p>
        </w:tc>
      </w:tr>
      <w:tr w:rsidR="0057270B" w:rsidRPr="00227595" w14:paraId="781B1CA2" w14:textId="77777777" w:rsidTr="00227595">
        <w:trPr>
          <w:trHeight w:val="20"/>
        </w:trPr>
        <w:tc>
          <w:tcPr>
            <w:tcW w:w="3391" w:type="dxa"/>
            <w:vAlign w:val="center"/>
          </w:tcPr>
          <w:p w14:paraId="3D6BF1F2" w14:textId="77777777" w:rsidR="0057270B" w:rsidRPr="00227595" w:rsidRDefault="0057270B" w:rsidP="00227595">
            <w:pPr>
              <w:pStyle w:val="TableParagraph"/>
              <w:ind w:left="79"/>
              <w:rPr>
                <w:rFonts w:ascii="Times New Roman" w:hAnsi="Times New Roman" w:cs="Times New Roman"/>
                <w:sz w:val="20"/>
                <w:szCs w:val="20"/>
              </w:rPr>
            </w:pPr>
            <w:r w:rsidRPr="00227595">
              <w:rPr>
                <w:rFonts w:ascii="Times New Roman" w:hAnsi="Times New Roman" w:cs="Times New Roman"/>
                <w:sz w:val="20"/>
                <w:szCs w:val="20"/>
              </w:rPr>
              <w:t>After-tax return  on  invested capital</w:t>
            </w:r>
          </w:p>
        </w:tc>
        <w:tc>
          <w:tcPr>
            <w:tcW w:w="1205" w:type="dxa"/>
          </w:tcPr>
          <w:p w14:paraId="712DA1C2" w14:textId="77777777" w:rsidR="0057270B" w:rsidRPr="00227595" w:rsidRDefault="0057270B" w:rsidP="00227595">
            <w:pPr>
              <w:pStyle w:val="TableParagraph"/>
              <w:ind w:right="161"/>
              <w:jc w:val="center"/>
              <w:rPr>
                <w:rFonts w:ascii="Times New Roman" w:hAnsi="Times New Roman" w:cs="Times New Roman"/>
                <w:sz w:val="20"/>
                <w:szCs w:val="20"/>
              </w:rPr>
            </w:pPr>
            <w:r w:rsidRPr="00227595">
              <w:rPr>
                <w:rFonts w:ascii="Times New Roman" w:hAnsi="Times New Roman" w:cs="Times New Roman"/>
                <w:w w:val="110"/>
                <w:sz w:val="20"/>
                <w:szCs w:val="20"/>
              </w:rPr>
              <w:t xml:space="preserve">   8%</w:t>
            </w:r>
          </w:p>
        </w:tc>
        <w:tc>
          <w:tcPr>
            <w:tcW w:w="1205" w:type="dxa"/>
          </w:tcPr>
          <w:p w14:paraId="7EA38F4D" w14:textId="77777777" w:rsidR="0057270B" w:rsidRPr="00227595" w:rsidRDefault="0057270B" w:rsidP="00227595">
            <w:pPr>
              <w:pStyle w:val="TableParagraph"/>
              <w:ind w:left="2" w:right="71"/>
              <w:jc w:val="center"/>
              <w:rPr>
                <w:rFonts w:ascii="Times New Roman" w:hAnsi="Times New Roman" w:cs="Times New Roman"/>
                <w:sz w:val="20"/>
                <w:szCs w:val="20"/>
              </w:rPr>
            </w:pPr>
            <w:r w:rsidRPr="00227595">
              <w:rPr>
                <w:rFonts w:ascii="Times New Roman" w:hAnsi="Times New Roman" w:cs="Times New Roman"/>
                <w:w w:val="105"/>
                <w:sz w:val="20"/>
                <w:szCs w:val="20"/>
              </w:rPr>
              <w:t>15%</w:t>
            </w:r>
          </w:p>
        </w:tc>
        <w:tc>
          <w:tcPr>
            <w:tcW w:w="1205" w:type="dxa"/>
          </w:tcPr>
          <w:p w14:paraId="63BD78AD" w14:textId="77777777" w:rsidR="0057270B" w:rsidRPr="00227595" w:rsidRDefault="0057270B" w:rsidP="00227595">
            <w:pPr>
              <w:pStyle w:val="TableParagraph"/>
              <w:ind w:right="-106"/>
              <w:jc w:val="center"/>
              <w:rPr>
                <w:rFonts w:ascii="Times New Roman" w:hAnsi="Times New Roman" w:cs="Times New Roman"/>
                <w:sz w:val="20"/>
                <w:szCs w:val="20"/>
              </w:rPr>
            </w:pPr>
            <w:r w:rsidRPr="00227595">
              <w:rPr>
                <w:rFonts w:ascii="Times New Roman" w:hAnsi="Times New Roman" w:cs="Times New Roman"/>
                <w:w w:val="110"/>
                <w:sz w:val="20"/>
                <w:szCs w:val="20"/>
              </w:rPr>
              <w:t xml:space="preserve">  8%</w:t>
            </w:r>
          </w:p>
        </w:tc>
        <w:tc>
          <w:tcPr>
            <w:tcW w:w="1205" w:type="dxa"/>
          </w:tcPr>
          <w:p w14:paraId="76CB80DA" w14:textId="77777777" w:rsidR="0057270B" w:rsidRPr="00227595" w:rsidRDefault="0057270B" w:rsidP="00227595">
            <w:pPr>
              <w:pStyle w:val="TableParagraph"/>
              <w:jc w:val="center"/>
              <w:rPr>
                <w:rFonts w:ascii="Times New Roman" w:hAnsi="Times New Roman" w:cs="Times New Roman"/>
                <w:sz w:val="20"/>
                <w:szCs w:val="20"/>
              </w:rPr>
            </w:pPr>
            <w:r w:rsidRPr="00227595">
              <w:rPr>
                <w:rFonts w:ascii="Times New Roman" w:hAnsi="Times New Roman" w:cs="Times New Roman"/>
                <w:w w:val="105"/>
                <w:sz w:val="20"/>
                <w:szCs w:val="20"/>
              </w:rPr>
              <w:t>13%</w:t>
            </w:r>
          </w:p>
        </w:tc>
      </w:tr>
      <w:tr w:rsidR="0057270B" w:rsidRPr="00227595" w14:paraId="2E30A3F6" w14:textId="77777777" w:rsidTr="00227595">
        <w:trPr>
          <w:trHeight w:val="20"/>
        </w:trPr>
        <w:tc>
          <w:tcPr>
            <w:tcW w:w="3391" w:type="dxa"/>
            <w:vAlign w:val="center"/>
          </w:tcPr>
          <w:p w14:paraId="4326735B" w14:textId="77777777" w:rsidR="0057270B" w:rsidRPr="00227595" w:rsidRDefault="0057270B" w:rsidP="00227595">
            <w:pPr>
              <w:pStyle w:val="TableParagraph"/>
              <w:ind w:left="79"/>
              <w:rPr>
                <w:rFonts w:ascii="Times New Roman" w:hAnsi="Times New Roman" w:cs="Times New Roman"/>
                <w:sz w:val="20"/>
                <w:szCs w:val="20"/>
              </w:rPr>
            </w:pPr>
            <w:r w:rsidRPr="00227595">
              <w:rPr>
                <w:rFonts w:ascii="Times New Roman" w:hAnsi="Times New Roman" w:cs="Times New Roman"/>
                <w:sz w:val="20"/>
                <w:szCs w:val="20"/>
              </w:rPr>
              <w:t>Return  on equity</w:t>
            </w:r>
          </w:p>
        </w:tc>
        <w:tc>
          <w:tcPr>
            <w:tcW w:w="1205" w:type="dxa"/>
          </w:tcPr>
          <w:p w14:paraId="35243151" w14:textId="77777777" w:rsidR="0057270B" w:rsidRPr="00227595" w:rsidRDefault="0057270B" w:rsidP="00227595">
            <w:pPr>
              <w:pStyle w:val="TableParagraph"/>
              <w:ind w:right="34"/>
              <w:jc w:val="center"/>
              <w:rPr>
                <w:rFonts w:ascii="Times New Roman" w:hAnsi="Times New Roman" w:cs="Times New Roman"/>
                <w:sz w:val="20"/>
                <w:szCs w:val="20"/>
              </w:rPr>
            </w:pPr>
            <w:r w:rsidRPr="00227595">
              <w:rPr>
                <w:rFonts w:ascii="Times New Roman" w:hAnsi="Times New Roman" w:cs="Times New Roman"/>
                <w:w w:val="105"/>
                <w:sz w:val="20"/>
                <w:szCs w:val="20"/>
              </w:rPr>
              <w:t>12%</w:t>
            </w:r>
          </w:p>
        </w:tc>
        <w:tc>
          <w:tcPr>
            <w:tcW w:w="1205" w:type="dxa"/>
          </w:tcPr>
          <w:p w14:paraId="4884C04D" w14:textId="77777777" w:rsidR="0057270B" w:rsidRPr="00227595" w:rsidRDefault="0057270B" w:rsidP="00227595">
            <w:pPr>
              <w:pStyle w:val="TableParagraph"/>
              <w:ind w:left="2" w:right="71"/>
              <w:jc w:val="center"/>
              <w:rPr>
                <w:rFonts w:ascii="Times New Roman" w:hAnsi="Times New Roman" w:cs="Times New Roman"/>
                <w:sz w:val="20"/>
                <w:szCs w:val="20"/>
              </w:rPr>
            </w:pPr>
            <w:r w:rsidRPr="00227595">
              <w:rPr>
                <w:rFonts w:ascii="Times New Roman" w:hAnsi="Times New Roman" w:cs="Times New Roman"/>
                <w:w w:val="105"/>
                <w:sz w:val="20"/>
                <w:szCs w:val="20"/>
              </w:rPr>
              <w:t>20%</w:t>
            </w:r>
          </w:p>
        </w:tc>
        <w:tc>
          <w:tcPr>
            <w:tcW w:w="1205" w:type="dxa"/>
          </w:tcPr>
          <w:p w14:paraId="27D21594" w14:textId="77777777" w:rsidR="0057270B" w:rsidRPr="00227595" w:rsidRDefault="0057270B" w:rsidP="00227595">
            <w:pPr>
              <w:pStyle w:val="TableParagraph"/>
              <w:ind w:right="-106"/>
              <w:jc w:val="center"/>
              <w:rPr>
                <w:rFonts w:ascii="Times New Roman" w:hAnsi="Times New Roman" w:cs="Times New Roman"/>
                <w:sz w:val="20"/>
                <w:szCs w:val="20"/>
              </w:rPr>
            </w:pPr>
            <w:r w:rsidRPr="00227595">
              <w:rPr>
                <w:rFonts w:ascii="Times New Roman" w:hAnsi="Times New Roman" w:cs="Times New Roman"/>
                <w:w w:val="105"/>
                <w:sz w:val="20"/>
                <w:szCs w:val="20"/>
              </w:rPr>
              <w:t>12%</w:t>
            </w:r>
          </w:p>
        </w:tc>
        <w:tc>
          <w:tcPr>
            <w:tcW w:w="1205" w:type="dxa"/>
          </w:tcPr>
          <w:p w14:paraId="41928CCE" w14:textId="77777777" w:rsidR="0057270B" w:rsidRPr="00227595" w:rsidRDefault="0057270B" w:rsidP="00227595">
            <w:pPr>
              <w:pStyle w:val="TableParagraph"/>
              <w:jc w:val="center"/>
              <w:rPr>
                <w:rFonts w:ascii="Times New Roman" w:hAnsi="Times New Roman" w:cs="Times New Roman"/>
                <w:sz w:val="20"/>
                <w:szCs w:val="20"/>
              </w:rPr>
            </w:pPr>
            <w:r w:rsidRPr="00227595">
              <w:rPr>
                <w:rFonts w:ascii="Times New Roman" w:hAnsi="Times New Roman" w:cs="Times New Roman"/>
                <w:w w:val="105"/>
                <w:sz w:val="20"/>
                <w:szCs w:val="20"/>
              </w:rPr>
              <w:t>15%</w:t>
            </w:r>
          </w:p>
        </w:tc>
      </w:tr>
      <w:tr w:rsidR="0057270B" w:rsidRPr="00227595" w14:paraId="55CB1C85" w14:textId="77777777" w:rsidTr="00227595">
        <w:trPr>
          <w:trHeight w:val="20"/>
        </w:trPr>
        <w:tc>
          <w:tcPr>
            <w:tcW w:w="3391" w:type="dxa"/>
            <w:vAlign w:val="center"/>
          </w:tcPr>
          <w:p w14:paraId="1B0EE824" w14:textId="77777777" w:rsidR="0057270B" w:rsidRPr="00227595" w:rsidRDefault="0057270B" w:rsidP="00227595">
            <w:pPr>
              <w:pStyle w:val="TableParagraph"/>
              <w:spacing w:before="52"/>
              <w:ind w:left="79"/>
              <w:rPr>
                <w:rFonts w:ascii="Times New Roman" w:hAnsi="Times New Roman" w:cs="Times New Roman"/>
                <w:sz w:val="20"/>
                <w:szCs w:val="20"/>
              </w:rPr>
            </w:pPr>
            <w:r w:rsidRPr="00227595">
              <w:rPr>
                <w:rFonts w:ascii="Times New Roman" w:hAnsi="Times New Roman" w:cs="Times New Roman"/>
                <w:sz w:val="20"/>
                <w:szCs w:val="20"/>
              </w:rPr>
              <w:t>Weighted average cost of capital</w:t>
            </w:r>
          </w:p>
        </w:tc>
        <w:tc>
          <w:tcPr>
            <w:tcW w:w="1205" w:type="dxa"/>
          </w:tcPr>
          <w:p w14:paraId="25EC6367" w14:textId="77777777" w:rsidR="0057270B" w:rsidRPr="00227595" w:rsidRDefault="0057270B" w:rsidP="00227595">
            <w:pPr>
              <w:pStyle w:val="TableParagraph"/>
              <w:spacing w:before="52"/>
              <w:ind w:right="25"/>
              <w:jc w:val="center"/>
              <w:rPr>
                <w:rFonts w:ascii="Times New Roman" w:hAnsi="Times New Roman" w:cs="Times New Roman"/>
                <w:sz w:val="20"/>
                <w:szCs w:val="20"/>
              </w:rPr>
            </w:pPr>
            <w:r w:rsidRPr="00227595">
              <w:rPr>
                <w:rFonts w:ascii="Times New Roman" w:hAnsi="Times New Roman" w:cs="Times New Roman"/>
                <w:w w:val="105"/>
                <w:sz w:val="20"/>
                <w:szCs w:val="20"/>
              </w:rPr>
              <w:t>10%</w:t>
            </w:r>
          </w:p>
        </w:tc>
        <w:tc>
          <w:tcPr>
            <w:tcW w:w="1205" w:type="dxa"/>
          </w:tcPr>
          <w:p w14:paraId="78AE3457" w14:textId="77777777" w:rsidR="0057270B" w:rsidRPr="00227595" w:rsidRDefault="0057270B" w:rsidP="00227595">
            <w:pPr>
              <w:pStyle w:val="TableParagraph"/>
              <w:spacing w:before="52"/>
              <w:ind w:left="2" w:right="71"/>
              <w:jc w:val="center"/>
              <w:rPr>
                <w:rFonts w:ascii="Times New Roman" w:hAnsi="Times New Roman" w:cs="Times New Roman"/>
                <w:sz w:val="20"/>
                <w:szCs w:val="20"/>
              </w:rPr>
            </w:pPr>
            <w:r w:rsidRPr="00227595">
              <w:rPr>
                <w:rFonts w:ascii="Times New Roman" w:hAnsi="Times New Roman" w:cs="Times New Roman"/>
                <w:w w:val="105"/>
                <w:sz w:val="20"/>
                <w:szCs w:val="20"/>
              </w:rPr>
              <w:t>12%</w:t>
            </w:r>
          </w:p>
        </w:tc>
        <w:tc>
          <w:tcPr>
            <w:tcW w:w="1205" w:type="dxa"/>
          </w:tcPr>
          <w:p w14:paraId="4E1AEA36" w14:textId="77777777" w:rsidR="0057270B" w:rsidRPr="00227595" w:rsidRDefault="0057270B" w:rsidP="00227595">
            <w:pPr>
              <w:pStyle w:val="TableParagraph"/>
              <w:spacing w:before="52"/>
              <w:ind w:right="-106"/>
              <w:jc w:val="center"/>
              <w:rPr>
                <w:rFonts w:ascii="Times New Roman" w:hAnsi="Times New Roman" w:cs="Times New Roman"/>
                <w:sz w:val="20"/>
                <w:szCs w:val="20"/>
              </w:rPr>
            </w:pPr>
            <w:r w:rsidRPr="00227595">
              <w:rPr>
                <w:rFonts w:ascii="Times New Roman" w:hAnsi="Times New Roman" w:cs="Times New Roman"/>
                <w:w w:val="105"/>
                <w:sz w:val="20"/>
                <w:szCs w:val="20"/>
              </w:rPr>
              <w:t xml:space="preserve">  9%</w:t>
            </w:r>
          </w:p>
        </w:tc>
        <w:tc>
          <w:tcPr>
            <w:tcW w:w="1205" w:type="dxa"/>
          </w:tcPr>
          <w:p w14:paraId="7997F627" w14:textId="77777777" w:rsidR="0057270B" w:rsidRPr="00227595" w:rsidRDefault="0057270B" w:rsidP="00227595">
            <w:pPr>
              <w:pStyle w:val="TableParagraph"/>
              <w:spacing w:before="52"/>
              <w:jc w:val="center"/>
              <w:rPr>
                <w:rFonts w:ascii="Times New Roman" w:hAnsi="Times New Roman" w:cs="Times New Roman"/>
                <w:sz w:val="20"/>
                <w:szCs w:val="20"/>
              </w:rPr>
            </w:pPr>
            <w:r w:rsidRPr="00227595">
              <w:rPr>
                <w:rFonts w:ascii="Times New Roman" w:hAnsi="Times New Roman" w:cs="Times New Roman"/>
                <w:w w:val="105"/>
                <w:sz w:val="20"/>
                <w:szCs w:val="20"/>
              </w:rPr>
              <w:t>11%</w:t>
            </w:r>
          </w:p>
        </w:tc>
      </w:tr>
      <w:tr w:rsidR="0057270B" w:rsidRPr="00227595" w14:paraId="54A77832" w14:textId="77777777" w:rsidTr="00D84270">
        <w:trPr>
          <w:trHeight w:val="20"/>
        </w:trPr>
        <w:tc>
          <w:tcPr>
            <w:tcW w:w="3391" w:type="dxa"/>
            <w:tcBorders>
              <w:bottom w:val="single" w:sz="12" w:space="0" w:color="auto"/>
            </w:tcBorders>
            <w:vAlign w:val="center"/>
          </w:tcPr>
          <w:p w14:paraId="6C11F8F3" w14:textId="77777777" w:rsidR="0057270B" w:rsidRPr="00227595" w:rsidRDefault="0057270B" w:rsidP="00227595">
            <w:pPr>
              <w:pStyle w:val="TableParagraph"/>
              <w:ind w:left="79"/>
              <w:rPr>
                <w:rFonts w:ascii="Times New Roman" w:hAnsi="Times New Roman" w:cs="Times New Roman"/>
                <w:sz w:val="20"/>
                <w:szCs w:val="20"/>
              </w:rPr>
            </w:pPr>
            <w:r w:rsidRPr="00227595">
              <w:rPr>
                <w:rFonts w:ascii="Times New Roman" w:hAnsi="Times New Roman" w:cs="Times New Roman"/>
                <w:sz w:val="20"/>
                <w:szCs w:val="20"/>
              </w:rPr>
              <w:t>Dividend payout ratio</w:t>
            </w:r>
          </w:p>
        </w:tc>
        <w:tc>
          <w:tcPr>
            <w:tcW w:w="1205" w:type="dxa"/>
            <w:tcBorders>
              <w:bottom w:val="single" w:sz="12" w:space="0" w:color="auto"/>
            </w:tcBorders>
          </w:tcPr>
          <w:p w14:paraId="08886BEE" w14:textId="77777777" w:rsidR="0057270B" w:rsidRPr="00227595" w:rsidRDefault="0057270B" w:rsidP="00227595">
            <w:pPr>
              <w:pStyle w:val="TableParagraph"/>
              <w:ind w:right="31"/>
              <w:jc w:val="center"/>
              <w:rPr>
                <w:rFonts w:ascii="Times New Roman" w:hAnsi="Times New Roman" w:cs="Times New Roman"/>
                <w:sz w:val="20"/>
                <w:szCs w:val="20"/>
              </w:rPr>
            </w:pPr>
            <w:r w:rsidRPr="00227595">
              <w:rPr>
                <w:rFonts w:ascii="Times New Roman" w:hAnsi="Times New Roman" w:cs="Times New Roman"/>
                <w:w w:val="105"/>
                <w:sz w:val="20"/>
                <w:szCs w:val="20"/>
              </w:rPr>
              <w:t>50%</w:t>
            </w:r>
          </w:p>
        </w:tc>
        <w:tc>
          <w:tcPr>
            <w:tcW w:w="1205" w:type="dxa"/>
            <w:tcBorders>
              <w:bottom w:val="single" w:sz="12" w:space="0" w:color="auto"/>
            </w:tcBorders>
          </w:tcPr>
          <w:p w14:paraId="74A1416E" w14:textId="77777777" w:rsidR="0057270B" w:rsidRPr="00227595" w:rsidRDefault="0057270B" w:rsidP="00227595">
            <w:pPr>
              <w:pStyle w:val="TableParagraph"/>
              <w:ind w:left="2" w:right="71"/>
              <w:jc w:val="center"/>
              <w:rPr>
                <w:rFonts w:ascii="Times New Roman" w:hAnsi="Times New Roman" w:cs="Times New Roman"/>
                <w:sz w:val="20"/>
                <w:szCs w:val="20"/>
              </w:rPr>
            </w:pPr>
            <w:r w:rsidRPr="00227595">
              <w:rPr>
                <w:rFonts w:ascii="Times New Roman" w:hAnsi="Times New Roman" w:cs="Times New Roman"/>
                <w:w w:val="105"/>
                <w:sz w:val="20"/>
                <w:szCs w:val="20"/>
              </w:rPr>
              <w:t>40%</w:t>
            </w:r>
          </w:p>
        </w:tc>
        <w:tc>
          <w:tcPr>
            <w:tcW w:w="1205" w:type="dxa"/>
            <w:tcBorders>
              <w:bottom w:val="single" w:sz="12" w:space="0" w:color="auto"/>
            </w:tcBorders>
          </w:tcPr>
          <w:p w14:paraId="69580D19" w14:textId="77777777" w:rsidR="0057270B" w:rsidRPr="00227595" w:rsidRDefault="0057270B" w:rsidP="00227595">
            <w:pPr>
              <w:pStyle w:val="TableParagraph"/>
              <w:ind w:right="-106"/>
              <w:jc w:val="center"/>
              <w:rPr>
                <w:rFonts w:ascii="Times New Roman" w:hAnsi="Times New Roman" w:cs="Times New Roman"/>
                <w:sz w:val="20"/>
                <w:szCs w:val="20"/>
              </w:rPr>
            </w:pPr>
            <w:r w:rsidRPr="00227595">
              <w:rPr>
                <w:rFonts w:ascii="Times New Roman" w:hAnsi="Times New Roman" w:cs="Times New Roman"/>
                <w:w w:val="105"/>
                <w:sz w:val="20"/>
                <w:szCs w:val="20"/>
              </w:rPr>
              <w:t>25%</w:t>
            </w:r>
          </w:p>
        </w:tc>
        <w:tc>
          <w:tcPr>
            <w:tcW w:w="1205" w:type="dxa"/>
            <w:tcBorders>
              <w:bottom w:val="single" w:sz="12" w:space="0" w:color="auto"/>
            </w:tcBorders>
          </w:tcPr>
          <w:p w14:paraId="71FB66E6" w14:textId="77777777" w:rsidR="0057270B" w:rsidRPr="00227595" w:rsidRDefault="0057270B" w:rsidP="00227595">
            <w:pPr>
              <w:pStyle w:val="TableParagraph"/>
              <w:jc w:val="center"/>
              <w:rPr>
                <w:rFonts w:ascii="Times New Roman" w:hAnsi="Times New Roman" w:cs="Times New Roman"/>
                <w:sz w:val="20"/>
                <w:szCs w:val="20"/>
              </w:rPr>
            </w:pPr>
            <w:r w:rsidRPr="00227595">
              <w:rPr>
                <w:rFonts w:ascii="Times New Roman" w:hAnsi="Times New Roman" w:cs="Times New Roman"/>
                <w:w w:val="105"/>
                <w:sz w:val="20"/>
                <w:szCs w:val="20"/>
              </w:rPr>
              <w:t>60%</w:t>
            </w:r>
          </w:p>
        </w:tc>
      </w:tr>
    </w:tbl>
    <w:p w14:paraId="37BAECB5" w14:textId="77777777" w:rsidR="0057270B" w:rsidRPr="00D65A06" w:rsidRDefault="0057270B" w:rsidP="0057270B">
      <w:pPr>
        <w:pStyle w:val="ListParagraph"/>
        <w:widowControl w:val="0"/>
        <w:tabs>
          <w:tab w:val="left" w:pos="2016"/>
        </w:tabs>
        <w:autoSpaceDE w:val="0"/>
        <w:autoSpaceDN w:val="0"/>
        <w:spacing w:after="0" w:line="360" w:lineRule="auto"/>
        <w:ind w:left="975"/>
        <w:contextualSpacing w:val="0"/>
        <w:jc w:val="both"/>
        <w:rPr>
          <w:rFonts w:ascii="Times New Roman" w:hAnsi="Times New Roman" w:cs="Times New Roman"/>
          <w:sz w:val="8"/>
          <w:szCs w:val="8"/>
        </w:rPr>
      </w:pPr>
    </w:p>
    <w:p w14:paraId="010D0544" w14:textId="77777777" w:rsidR="00D84270" w:rsidRDefault="00D84270" w:rsidP="00D84270">
      <w:pPr>
        <w:pStyle w:val="ListParagraph"/>
        <w:widowControl w:val="0"/>
        <w:tabs>
          <w:tab w:val="left" w:pos="2016"/>
        </w:tabs>
        <w:autoSpaceDE w:val="0"/>
        <w:autoSpaceDN w:val="0"/>
        <w:spacing w:after="0" w:line="360" w:lineRule="auto"/>
        <w:ind w:left="825"/>
        <w:contextualSpacing w:val="0"/>
        <w:jc w:val="both"/>
        <w:rPr>
          <w:rFonts w:ascii="Times New Roman" w:hAnsi="Times New Roman" w:cs="Times New Roman"/>
        </w:rPr>
      </w:pPr>
    </w:p>
    <w:p w14:paraId="1917ADBA" w14:textId="3D8060C4" w:rsidR="0057270B" w:rsidRPr="00D65A06" w:rsidRDefault="0057270B" w:rsidP="0057270B">
      <w:pPr>
        <w:pStyle w:val="ListParagraph"/>
        <w:widowControl w:val="0"/>
        <w:numPr>
          <w:ilvl w:val="0"/>
          <w:numId w:val="49"/>
        </w:numPr>
        <w:tabs>
          <w:tab w:val="left" w:pos="2016"/>
        </w:tabs>
        <w:autoSpaceDE w:val="0"/>
        <w:autoSpaceDN w:val="0"/>
        <w:spacing w:after="0" w:line="360" w:lineRule="auto"/>
        <w:contextualSpacing w:val="0"/>
        <w:jc w:val="both"/>
        <w:rPr>
          <w:rFonts w:ascii="Times New Roman" w:hAnsi="Times New Roman" w:cs="Times New Roman"/>
        </w:rPr>
      </w:pPr>
      <w:r w:rsidRPr="00D65A06">
        <w:rPr>
          <w:rFonts w:ascii="Times New Roman" w:hAnsi="Times New Roman" w:cs="Times New Roman"/>
        </w:rPr>
        <w:lastRenderedPageBreak/>
        <w:t xml:space="preserve">Position the four companies on the corporate wealth </w:t>
      </w:r>
      <w:r>
        <w:rPr>
          <w:rFonts w:ascii="Times New Roman" w:hAnsi="Times New Roman" w:cs="Times New Roman"/>
        </w:rPr>
        <w:t xml:space="preserve">and liquidity </w:t>
      </w:r>
      <w:r w:rsidRPr="00D65A06">
        <w:rPr>
          <w:rFonts w:ascii="Times New Roman" w:hAnsi="Times New Roman" w:cs="Times New Roman"/>
        </w:rPr>
        <w:t>matrix.</w:t>
      </w:r>
    </w:p>
    <w:p w14:paraId="3C708778" w14:textId="77777777" w:rsidR="0057270B" w:rsidRDefault="0057270B" w:rsidP="0057270B">
      <w:pPr>
        <w:pStyle w:val="ListParagraph"/>
        <w:widowControl w:val="0"/>
        <w:numPr>
          <w:ilvl w:val="0"/>
          <w:numId w:val="49"/>
        </w:numPr>
        <w:tabs>
          <w:tab w:val="left" w:pos="2016"/>
        </w:tabs>
        <w:autoSpaceDE w:val="0"/>
        <w:autoSpaceDN w:val="0"/>
        <w:spacing w:before="5" w:line="360" w:lineRule="auto"/>
        <w:contextualSpacing w:val="0"/>
        <w:jc w:val="both"/>
        <w:rPr>
          <w:rFonts w:ascii="Times New Roman" w:hAnsi="Times New Roman" w:cs="Times New Roman"/>
        </w:rPr>
      </w:pPr>
      <w:r w:rsidRPr="00D65A06">
        <w:rPr>
          <w:rFonts w:ascii="Times New Roman" w:hAnsi="Times New Roman" w:cs="Times New Roman"/>
        </w:rPr>
        <w:t xml:space="preserve">What actions should Amalgamated take regarding </w:t>
      </w:r>
      <w:r>
        <w:rPr>
          <w:rFonts w:ascii="Times New Roman" w:hAnsi="Times New Roman" w:cs="Times New Roman"/>
        </w:rPr>
        <w:t>each</w:t>
      </w:r>
      <w:r w:rsidRPr="00D65A06">
        <w:rPr>
          <w:rFonts w:ascii="Times New Roman" w:hAnsi="Times New Roman" w:cs="Times New Roman"/>
        </w:rPr>
        <w:t xml:space="preserve"> </w:t>
      </w:r>
      <w:r w:rsidRPr="00D65A06">
        <w:rPr>
          <w:rFonts w:ascii="Times New Roman" w:hAnsi="Times New Roman" w:cs="Times New Roman"/>
          <w:spacing w:val="6"/>
        </w:rPr>
        <w:t>business</w:t>
      </w:r>
      <w:r w:rsidRPr="00D65A06">
        <w:rPr>
          <w:rFonts w:ascii="Times New Roman" w:hAnsi="Times New Roman" w:cs="Times New Roman"/>
        </w:rPr>
        <w:t>?</w:t>
      </w:r>
    </w:p>
    <w:p w14:paraId="0EBD7103" w14:textId="3109DB6D" w:rsidR="00BC1106" w:rsidRPr="00BC1106" w:rsidRDefault="00BC1106" w:rsidP="00BC1106">
      <w:pPr>
        <w:shd w:val="clear" w:color="auto" w:fill="D9D9D9" w:themeFill="background1" w:themeFillShade="D9"/>
        <w:rPr>
          <w:rFonts w:ascii="Times New Roman" w:hAnsi="Times New Roman" w:cs="Times New Roman"/>
          <w:b/>
        </w:rPr>
      </w:pPr>
      <w:r w:rsidRPr="00BC1106">
        <w:rPr>
          <w:rFonts w:ascii="Times New Roman" w:hAnsi="Times New Roman" w:cs="Times New Roman"/>
          <w:b/>
        </w:rPr>
        <w:t>ANSWER TO T</w:t>
      </w:r>
      <w:r w:rsidR="00066DB7">
        <w:rPr>
          <w:rFonts w:ascii="Times New Roman" w:hAnsi="Times New Roman" w:cs="Times New Roman"/>
          <w:b/>
        </w:rPr>
        <w:t>HE T</w:t>
      </w:r>
      <w:r w:rsidRPr="00BC1106">
        <w:rPr>
          <w:rFonts w:ascii="Times New Roman" w:hAnsi="Times New Roman" w:cs="Times New Roman"/>
          <w:b/>
        </w:rPr>
        <w:t>EST QUESTION</w:t>
      </w:r>
      <w:r w:rsidR="002E4102">
        <w:rPr>
          <w:rFonts w:ascii="Times New Roman" w:hAnsi="Times New Roman" w:cs="Times New Roman"/>
          <w:b/>
        </w:rPr>
        <w:t>S</w:t>
      </w:r>
    </w:p>
    <w:p w14:paraId="7BB73C32" w14:textId="01AE6BDE" w:rsidR="006A727D" w:rsidRDefault="004C48EF" w:rsidP="00E05532">
      <w:pPr>
        <w:ind w:left="567" w:hanging="567"/>
        <w:jc w:val="both"/>
        <w:rPr>
          <w:rFonts w:ascii="Times New Roman" w:hAnsi="Times New Roman" w:cs="Times New Roman"/>
        </w:rPr>
      </w:pPr>
      <w:r>
        <w:rPr>
          <w:rFonts w:ascii="Times New Roman" w:hAnsi="Times New Roman" w:cs="Times New Roman"/>
        </w:rPr>
        <w:t>14.1</w:t>
      </w:r>
      <w:r>
        <w:rPr>
          <w:rFonts w:ascii="Times New Roman" w:hAnsi="Times New Roman" w:cs="Times New Roman"/>
        </w:rPr>
        <w:tab/>
      </w:r>
      <w:r w:rsidR="006A727D" w:rsidRPr="006A727D">
        <w:rPr>
          <w:rFonts w:ascii="Times New Roman" w:hAnsi="Times New Roman" w:cs="Times New Roman"/>
          <w:b/>
          <w:bCs/>
        </w:rPr>
        <w:t>Alternative EVA measures</w:t>
      </w:r>
    </w:p>
    <w:p w14:paraId="7355EECB" w14:textId="2E997D52" w:rsidR="004C48EF" w:rsidRDefault="006A727D" w:rsidP="000171D2">
      <w:pPr>
        <w:spacing w:line="360" w:lineRule="auto"/>
        <w:ind w:left="851" w:hanging="284"/>
        <w:jc w:val="both"/>
        <w:rPr>
          <w:rFonts w:ascii="Times New Roman" w:hAnsi="Times New Roman" w:cs="Times New Roman"/>
        </w:rPr>
      </w:pPr>
      <w:r>
        <w:rPr>
          <w:rFonts w:ascii="Times New Roman" w:hAnsi="Times New Roman" w:cs="Times New Roman"/>
        </w:rPr>
        <w:t xml:space="preserve">1) </w:t>
      </w:r>
      <w:r w:rsidR="00AD0B72">
        <w:rPr>
          <w:rFonts w:ascii="Times New Roman" w:hAnsi="Times New Roman" w:cs="Times New Roman"/>
        </w:rPr>
        <w:tab/>
      </w:r>
      <w:bookmarkStart w:id="2" w:name="_Hlk212951843"/>
      <w:r>
        <w:rPr>
          <w:rFonts w:ascii="Times New Roman" w:hAnsi="Times New Roman" w:cs="Times New Roman"/>
        </w:rPr>
        <w:t xml:space="preserve">To get </w:t>
      </w:r>
      <w:r w:rsidR="00D8667D">
        <w:rPr>
          <w:rFonts w:ascii="Times New Roman" w:hAnsi="Times New Roman" w:cs="Times New Roman"/>
        </w:rPr>
        <w:t>EVA</w:t>
      </w:r>
      <w:r w:rsidR="00D8667D">
        <w:rPr>
          <w:rFonts w:ascii="Times New Roman" w:hAnsi="Times New Roman" w:cs="Times New Roman"/>
          <w:vertAlign w:val="subscript"/>
        </w:rPr>
        <w:t>1</w:t>
      </w:r>
      <w:r w:rsidR="00D8667D">
        <w:rPr>
          <w:rFonts w:ascii="Times New Roman" w:hAnsi="Times New Roman" w:cs="Times New Roman"/>
        </w:rPr>
        <w:t xml:space="preserve"> </w:t>
      </w:r>
      <w:r w:rsidR="00B26B57">
        <w:rPr>
          <w:rFonts w:ascii="Times New Roman" w:hAnsi="Times New Roman" w:cs="Times New Roman"/>
        </w:rPr>
        <w:t>you need the WACC and invested capital</w:t>
      </w:r>
      <w:r w:rsidR="00AD0B72">
        <w:rPr>
          <w:rFonts w:ascii="Times New Roman" w:hAnsi="Times New Roman" w:cs="Times New Roman"/>
        </w:rPr>
        <w:t xml:space="preserve"> (IC)</w:t>
      </w:r>
      <w:r w:rsidR="00B26B57">
        <w:rPr>
          <w:rFonts w:ascii="Times New Roman" w:hAnsi="Times New Roman" w:cs="Times New Roman"/>
        </w:rPr>
        <w:t>. Using the</w:t>
      </w:r>
      <w:r w:rsidR="002C3198">
        <w:rPr>
          <w:rFonts w:ascii="Times New Roman" w:hAnsi="Times New Roman" w:cs="Times New Roman"/>
        </w:rPr>
        <w:t xml:space="preserve"> given</w:t>
      </w:r>
      <w:r w:rsidR="00B26B57">
        <w:rPr>
          <w:rFonts w:ascii="Times New Roman" w:hAnsi="Times New Roman" w:cs="Times New Roman"/>
        </w:rPr>
        <w:t xml:space="preserve"> information</w:t>
      </w:r>
      <w:r w:rsidR="002C3198">
        <w:rPr>
          <w:rFonts w:ascii="Times New Roman" w:hAnsi="Times New Roman" w:cs="Times New Roman"/>
        </w:rPr>
        <w:t xml:space="preserve">, </w:t>
      </w:r>
      <w:r w:rsidR="00110AD8">
        <w:rPr>
          <w:rFonts w:ascii="Times New Roman" w:hAnsi="Times New Roman" w:cs="Times New Roman"/>
        </w:rPr>
        <w:t xml:space="preserve"> </w:t>
      </w:r>
      <w:r w:rsidR="00594C7A">
        <w:rPr>
          <w:rFonts w:ascii="Times New Roman" w:hAnsi="Times New Roman" w:cs="Times New Roman"/>
        </w:rPr>
        <w:t>you find a</w:t>
      </w:r>
      <w:r w:rsidR="002C3198">
        <w:rPr>
          <w:rFonts w:ascii="Times New Roman" w:hAnsi="Times New Roman" w:cs="Times New Roman"/>
        </w:rPr>
        <w:t xml:space="preserve"> W</w:t>
      </w:r>
      <w:r w:rsidR="00495562">
        <w:rPr>
          <w:rFonts w:ascii="Times New Roman" w:hAnsi="Times New Roman" w:cs="Times New Roman"/>
        </w:rPr>
        <w:t>A</w:t>
      </w:r>
      <w:r w:rsidR="002C3198">
        <w:rPr>
          <w:rFonts w:ascii="Times New Roman" w:hAnsi="Times New Roman" w:cs="Times New Roman"/>
        </w:rPr>
        <w:t xml:space="preserve">CC is 10 </w:t>
      </w:r>
      <w:r w:rsidR="00495562">
        <w:rPr>
          <w:rFonts w:ascii="Times New Roman" w:hAnsi="Times New Roman" w:cs="Times New Roman"/>
        </w:rPr>
        <w:t>percent</w:t>
      </w:r>
      <w:r w:rsidR="00B26B57">
        <w:rPr>
          <w:rFonts w:ascii="Times New Roman" w:hAnsi="Times New Roman" w:cs="Times New Roman"/>
        </w:rPr>
        <w:t xml:space="preserve"> </w:t>
      </w:r>
      <w:r w:rsidR="0090477B">
        <w:rPr>
          <w:rFonts w:ascii="Times New Roman" w:hAnsi="Times New Roman" w:cs="Times New Roman"/>
        </w:rPr>
        <w:t xml:space="preserve">(half of 6 percent plus half of 14 percent) </w:t>
      </w:r>
      <w:r w:rsidR="00495562">
        <w:rPr>
          <w:rFonts w:ascii="Times New Roman" w:hAnsi="Times New Roman" w:cs="Times New Roman"/>
        </w:rPr>
        <w:t xml:space="preserve">and IC is </w:t>
      </w:r>
      <w:r w:rsidR="00AD0B72">
        <w:rPr>
          <w:rFonts w:ascii="Times New Roman" w:hAnsi="Times New Roman" w:cs="Times New Roman"/>
        </w:rPr>
        <w:t>$1,000 million</w:t>
      </w:r>
      <w:r w:rsidR="00594C7A">
        <w:rPr>
          <w:rFonts w:ascii="Times New Roman" w:hAnsi="Times New Roman" w:cs="Times New Roman"/>
        </w:rPr>
        <w:t>. With these figures, EVA</w:t>
      </w:r>
      <w:r w:rsidR="008032C9">
        <w:rPr>
          <w:rFonts w:ascii="Times New Roman" w:hAnsi="Times New Roman" w:cs="Times New Roman"/>
          <w:vertAlign w:val="subscript"/>
        </w:rPr>
        <w:t>1</w:t>
      </w:r>
      <w:r w:rsidR="00594C7A">
        <w:rPr>
          <w:rFonts w:ascii="Times New Roman" w:hAnsi="Times New Roman" w:cs="Times New Roman"/>
        </w:rPr>
        <w:t xml:space="preserve"> = </w:t>
      </w:r>
      <w:r w:rsidR="002E31D0">
        <w:rPr>
          <w:rFonts w:ascii="Times New Roman" w:hAnsi="Times New Roman" w:cs="Times New Roman"/>
        </w:rPr>
        <w:t>(15% - 10%)</w:t>
      </w:r>
      <w:r w:rsidR="00B13AA3">
        <w:rPr>
          <w:rFonts w:ascii="Times New Roman" w:hAnsi="Times New Roman" w:cs="Times New Roman"/>
        </w:rPr>
        <w:t xml:space="preserve"> </w:t>
      </w:r>
      <w:r w:rsidR="008032C9">
        <w:rPr>
          <w:rFonts w:ascii="Times New Roman" w:hAnsi="Times New Roman" w:cs="Times New Roman"/>
        </w:rPr>
        <w:t>×</w:t>
      </w:r>
      <w:r w:rsidR="00B13AA3">
        <w:rPr>
          <w:rFonts w:ascii="Times New Roman" w:hAnsi="Times New Roman" w:cs="Times New Roman"/>
        </w:rPr>
        <w:t xml:space="preserve"> </w:t>
      </w:r>
      <w:r w:rsidR="002E31D0">
        <w:rPr>
          <w:rFonts w:ascii="Times New Roman" w:hAnsi="Times New Roman" w:cs="Times New Roman"/>
        </w:rPr>
        <w:t xml:space="preserve">$1,000 million = </w:t>
      </w:r>
      <w:r w:rsidR="008032C9" w:rsidRPr="004B4C51">
        <w:rPr>
          <w:rFonts w:ascii="Times New Roman" w:hAnsi="Times New Roman" w:cs="Times New Roman"/>
          <w:b/>
          <w:bCs/>
          <w:u w:val="single"/>
        </w:rPr>
        <w:t>$50 million</w:t>
      </w:r>
    </w:p>
    <w:bookmarkEnd w:id="2"/>
    <w:p w14:paraId="779E3019" w14:textId="360D9A0D" w:rsidR="00C535C7" w:rsidRDefault="00C535C7" w:rsidP="000171D2">
      <w:pPr>
        <w:spacing w:line="360" w:lineRule="auto"/>
        <w:ind w:left="851" w:hanging="284"/>
        <w:jc w:val="both"/>
        <w:rPr>
          <w:rFonts w:ascii="Times New Roman" w:hAnsi="Times New Roman" w:cs="Times New Roman"/>
          <w:u w:val="single"/>
        </w:rPr>
      </w:pPr>
      <w:r>
        <w:rPr>
          <w:rFonts w:ascii="Times New Roman" w:hAnsi="Times New Roman" w:cs="Times New Roman"/>
        </w:rPr>
        <w:t xml:space="preserve">2) </w:t>
      </w:r>
      <w:r w:rsidR="00110AD8">
        <w:rPr>
          <w:rFonts w:ascii="Times New Roman" w:hAnsi="Times New Roman" w:cs="Times New Roman"/>
        </w:rPr>
        <w:t xml:space="preserve"> </w:t>
      </w:r>
      <w:r w:rsidRPr="00C535C7">
        <w:rPr>
          <w:rFonts w:ascii="Times New Roman" w:hAnsi="Times New Roman" w:cs="Times New Roman"/>
        </w:rPr>
        <w:t>EVA</w:t>
      </w:r>
      <w:r>
        <w:rPr>
          <w:rFonts w:ascii="Times New Roman" w:hAnsi="Times New Roman" w:cs="Times New Roman"/>
          <w:vertAlign w:val="subscript"/>
        </w:rPr>
        <w:t>2</w:t>
      </w:r>
      <w:r w:rsidRPr="00C535C7">
        <w:rPr>
          <w:rFonts w:ascii="Times New Roman" w:hAnsi="Times New Roman" w:cs="Times New Roman"/>
        </w:rPr>
        <w:t xml:space="preserve"> = $1</w:t>
      </w:r>
      <w:r w:rsidR="00110AD8">
        <w:rPr>
          <w:rFonts w:ascii="Times New Roman" w:hAnsi="Times New Roman" w:cs="Times New Roman"/>
        </w:rPr>
        <w:t>50</w:t>
      </w:r>
      <w:r w:rsidRPr="00C535C7">
        <w:rPr>
          <w:rFonts w:ascii="Times New Roman" w:hAnsi="Times New Roman" w:cs="Times New Roman"/>
        </w:rPr>
        <w:t xml:space="preserve"> million </w:t>
      </w:r>
      <w:r w:rsidR="00110AD8">
        <w:rPr>
          <w:rFonts w:ascii="Times New Roman" w:hAnsi="Times New Roman" w:cs="Times New Roman"/>
        </w:rPr>
        <w:t>– (10%</w:t>
      </w:r>
      <w:r w:rsidR="00B13AA3">
        <w:rPr>
          <w:rFonts w:ascii="Times New Roman" w:hAnsi="Times New Roman" w:cs="Times New Roman"/>
        </w:rPr>
        <w:t xml:space="preserve"> </w:t>
      </w:r>
      <w:r w:rsidR="00110AD8">
        <w:rPr>
          <w:rFonts w:ascii="Times New Roman" w:hAnsi="Times New Roman" w:cs="Times New Roman"/>
        </w:rPr>
        <w:t>×</w:t>
      </w:r>
      <w:r w:rsidR="00B13AA3">
        <w:rPr>
          <w:rFonts w:ascii="Times New Roman" w:hAnsi="Times New Roman" w:cs="Times New Roman"/>
        </w:rPr>
        <w:t xml:space="preserve"> </w:t>
      </w:r>
      <w:r w:rsidR="00110AD8">
        <w:rPr>
          <w:rFonts w:ascii="Times New Roman" w:hAnsi="Times New Roman" w:cs="Times New Roman"/>
        </w:rPr>
        <w:t xml:space="preserve">$1,000 million) </w:t>
      </w:r>
      <w:r w:rsidRPr="00C535C7">
        <w:rPr>
          <w:rFonts w:ascii="Times New Roman" w:hAnsi="Times New Roman" w:cs="Times New Roman"/>
        </w:rPr>
        <w:t xml:space="preserve">= </w:t>
      </w:r>
      <w:r w:rsidRPr="004B4C51">
        <w:rPr>
          <w:rFonts w:ascii="Times New Roman" w:hAnsi="Times New Roman" w:cs="Times New Roman"/>
          <w:b/>
          <w:bCs/>
          <w:u w:val="single"/>
        </w:rPr>
        <w:t>$50 million</w:t>
      </w:r>
    </w:p>
    <w:p w14:paraId="3EC1BF71" w14:textId="0CD87A32" w:rsidR="00017CC1" w:rsidRDefault="00110AD8" w:rsidP="000171D2">
      <w:pPr>
        <w:spacing w:line="360" w:lineRule="auto"/>
        <w:ind w:left="851" w:hanging="284"/>
        <w:jc w:val="both"/>
        <w:rPr>
          <w:rFonts w:ascii="Times New Roman" w:hAnsi="Times New Roman" w:cs="Times New Roman"/>
        </w:rPr>
      </w:pPr>
      <w:r w:rsidRPr="00110AD8">
        <w:rPr>
          <w:rFonts w:ascii="Times New Roman" w:hAnsi="Times New Roman" w:cs="Times New Roman"/>
        </w:rPr>
        <w:t>3)</w:t>
      </w:r>
      <w:r w:rsidRPr="00110AD8">
        <w:rPr>
          <w:rFonts w:ascii="Times New Roman" w:hAnsi="Times New Roman" w:cs="Times New Roman"/>
        </w:rPr>
        <w:tab/>
      </w:r>
      <w:r>
        <w:rPr>
          <w:rFonts w:ascii="Times New Roman" w:hAnsi="Times New Roman" w:cs="Times New Roman"/>
        </w:rPr>
        <w:t>To get EVA</w:t>
      </w:r>
      <w:r w:rsidR="002709CC">
        <w:rPr>
          <w:rFonts w:ascii="Times New Roman" w:hAnsi="Times New Roman" w:cs="Times New Roman"/>
          <w:vertAlign w:val="subscript"/>
        </w:rPr>
        <w:t>3</w:t>
      </w:r>
      <w:r>
        <w:rPr>
          <w:rFonts w:ascii="Times New Roman" w:hAnsi="Times New Roman" w:cs="Times New Roman"/>
        </w:rPr>
        <w:t xml:space="preserve"> you need earnings after tax (EAT) </w:t>
      </w:r>
      <w:r w:rsidR="00C8714D">
        <w:rPr>
          <w:rFonts w:ascii="Times New Roman" w:hAnsi="Times New Roman" w:cs="Times New Roman"/>
        </w:rPr>
        <w:t>and equity capital</w:t>
      </w:r>
      <w:r>
        <w:rPr>
          <w:rFonts w:ascii="Times New Roman" w:hAnsi="Times New Roman" w:cs="Times New Roman"/>
        </w:rPr>
        <w:t xml:space="preserve">. Using the given information,  you </w:t>
      </w:r>
      <w:r w:rsidR="00017CC1">
        <w:rPr>
          <w:rFonts w:ascii="Times New Roman" w:hAnsi="Times New Roman" w:cs="Times New Roman"/>
        </w:rPr>
        <w:t>EAT as follows:</w:t>
      </w:r>
    </w:p>
    <w:p w14:paraId="6774E863" w14:textId="34993A24" w:rsidR="00D8745F" w:rsidRDefault="00D8745F" w:rsidP="000171D2">
      <w:pPr>
        <w:spacing w:line="360" w:lineRule="auto"/>
        <w:ind w:left="851" w:hanging="284"/>
        <w:jc w:val="center"/>
        <w:rPr>
          <w:rFonts w:ascii="Times New Roman" w:hAnsi="Times New Roman" w:cs="Times New Roman"/>
        </w:rPr>
      </w:pPr>
      <w:r>
        <w:rPr>
          <w:rFonts w:ascii="Times New Roman" w:hAnsi="Times New Roman" w:cs="Times New Roman"/>
        </w:rPr>
        <w:t xml:space="preserve">EAT = </w:t>
      </w:r>
      <w:r w:rsidR="00B13AA3">
        <w:rPr>
          <w:rFonts w:ascii="Times New Roman" w:hAnsi="Times New Roman" w:cs="Times New Roman"/>
        </w:rPr>
        <w:t>(</w:t>
      </w:r>
      <w:r>
        <w:rPr>
          <w:rFonts w:ascii="Times New Roman" w:hAnsi="Times New Roman" w:cs="Times New Roman"/>
        </w:rPr>
        <w:t xml:space="preserve">EBIT </w:t>
      </w:r>
      <w:r w:rsidR="00B13AA3">
        <w:rPr>
          <w:rFonts w:ascii="Times New Roman" w:hAnsi="Times New Roman" w:cs="Times New Roman"/>
        </w:rPr>
        <w:t>–</w:t>
      </w:r>
      <w:r>
        <w:rPr>
          <w:rFonts w:ascii="Times New Roman" w:hAnsi="Times New Roman" w:cs="Times New Roman"/>
        </w:rPr>
        <w:t xml:space="preserve"> Inte</w:t>
      </w:r>
      <w:r w:rsidR="00B13AA3">
        <w:rPr>
          <w:rFonts w:ascii="Times New Roman" w:hAnsi="Times New Roman" w:cs="Times New Roman"/>
        </w:rPr>
        <w:t>rest payment)</w:t>
      </w:r>
      <w:r w:rsidR="00B13AA3" w:rsidRPr="00B13AA3">
        <w:rPr>
          <w:rFonts w:ascii="Times New Roman" w:hAnsi="Times New Roman" w:cs="Times New Roman"/>
        </w:rPr>
        <w:t xml:space="preserve"> </w:t>
      </w:r>
      <w:r w:rsidR="00B13AA3">
        <w:rPr>
          <w:rFonts w:ascii="Times New Roman" w:hAnsi="Times New Roman" w:cs="Times New Roman"/>
        </w:rPr>
        <w:t xml:space="preserve">× (1- </w:t>
      </w:r>
      <w:r w:rsidR="000F34D5">
        <w:rPr>
          <w:rFonts w:ascii="Times New Roman" w:hAnsi="Times New Roman" w:cs="Times New Roman"/>
        </w:rPr>
        <w:t>T</w:t>
      </w:r>
      <w:r w:rsidR="00B13AA3">
        <w:rPr>
          <w:rFonts w:ascii="Times New Roman" w:hAnsi="Times New Roman" w:cs="Times New Roman"/>
        </w:rPr>
        <w:t>ax rate)</w:t>
      </w:r>
    </w:p>
    <w:p w14:paraId="06128E34" w14:textId="5582D388" w:rsidR="00ED5717" w:rsidRDefault="00373D60" w:rsidP="000171D2">
      <w:pPr>
        <w:spacing w:line="360" w:lineRule="auto"/>
        <w:ind w:left="851" w:hanging="284"/>
        <w:jc w:val="both"/>
        <w:rPr>
          <w:rFonts w:ascii="Times New Roman" w:hAnsi="Times New Roman" w:cs="Times New Roman"/>
        </w:rPr>
      </w:pPr>
      <w:r>
        <w:rPr>
          <w:rFonts w:ascii="Times New Roman" w:hAnsi="Times New Roman" w:cs="Times New Roman"/>
        </w:rPr>
        <w:tab/>
        <w:t xml:space="preserve">EBIT = </w:t>
      </w:r>
      <w:r w:rsidR="005A5D40">
        <w:rPr>
          <w:rFonts w:ascii="Times New Roman" w:hAnsi="Times New Roman" w:cs="Times New Roman"/>
        </w:rPr>
        <w:t>NOPAT/(1 – 25%) = $150 million/</w:t>
      </w:r>
      <w:r w:rsidR="00824475">
        <w:rPr>
          <w:rFonts w:ascii="Times New Roman" w:hAnsi="Times New Roman" w:cs="Times New Roman"/>
        </w:rPr>
        <w:t xml:space="preserve">75% = $200 million and interest payment is </w:t>
      </w:r>
      <w:r w:rsidR="000230B0">
        <w:rPr>
          <w:rFonts w:ascii="Times New Roman" w:hAnsi="Times New Roman" w:cs="Times New Roman"/>
        </w:rPr>
        <w:t>$40 million (8% of $500</w:t>
      </w:r>
      <w:r w:rsidR="00BF01F9">
        <w:rPr>
          <w:rFonts w:ascii="Times New Roman" w:hAnsi="Times New Roman" w:cs="Times New Roman"/>
        </w:rPr>
        <w:t xml:space="preserve"> million), from which you get</w:t>
      </w:r>
      <w:r w:rsidR="00A10A4A">
        <w:rPr>
          <w:rFonts w:ascii="Times New Roman" w:hAnsi="Times New Roman" w:cs="Times New Roman"/>
        </w:rPr>
        <w:t xml:space="preserve"> an EAT of </w:t>
      </w:r>
      <w:r w:rsidR="00333ED2">
        <w:rPr>
          <w:rFonts w:ascii="Times New Roman" w:hAnsi="Times New Roman" w:cs="Times New Roman"/>
        </w:rPr>
        <w:t>$120 million, and</w:t>
      </w:r>
      <w:r w:rsidR="00ED5717">
        <w:rPr>
          <w:rFonts w:ascii="Times New Roman" w:hAnsi="Times New Roman" w:cs="Times New Roman"/>
        </w:rPr>
        <w:t>:</w:t>
      </w:r>
    </w:p>
    <w:p w14:paraId="54736397" w14:textId="4F8D1DB5" w:rsidR="00373D60" w:rsidRDefault="00BF01F9" w:rsidP="000171D2">
      <w:pPr>
        <w:spacing w:line="360" w:lineRule="auto"/>
        <w:ind w:left="851" w:hanging="284"/>
        <w:jc w:val="center"/>
        <w:rPr>
          <w:rFonts w:ascii="Times New Roman" w:hAnsi="Times New Roman" w:cs="Times New Roman"/>
          <w:u w:val="single"/>
        </w:rPr>
      </w:pPr>
      <w:r>
        <w:rPr>
          <w:rFonts w:ascii="Times New Roman" w:hAnsi="Times New Roman" w:cs="Times New Roman"/>
        </w:rPr>
        <w:t>EVA</w:t>
      </w:r>
      <w:r w:rsidR="00ED5717">
        <w:rPr>
          <w:rFonts w:ascii="Times New Roman" w:hAnsi="Times New Roman" w:cs="Times New Roman"/>
          <w:vertAlign w:val="subscript"/>
        </w:rPr>
        <w:t>3</w:t>
      </w:r>
      <w:r>
        <w:rPr>
          <w:rFonts w:ascii="Times New Roman" w:hAnsi="Times New Roman" w:cs="Times New Roman"/>
        </w:rPr>
        <w:t xml:space="preserve"> = </w:t>
      </w:r>
      <w:r w:rsidR="00593B58">
        <w:rPr>
          <w:rFonts w:ascii="Times New Roman" w:hAnsi="Times New Roman" w:cs="Times New Roman"/>
        </w:rPr>
        <w:t>$</w:t>
      </w:r>
      <w:r w:rsidR="006F4BEA">
        <w:rPr>
          <w:rFonts w:ascii="Times New Roman" w:hAnsi="Times New Roman" w:cs="Times New Roman"/>
        </w:rPr>
        <w:t>1</w:t>
      </w:r>
      <w:r w:rsidR="00593B58">
        <w:rPr>
          <w:rFonts w:ascii="Times New Roman" w:hAnsi="Times New Roman" w:cs="Times New Roman"/>
        </w:rPr>
        <w:t xml:space="preserve">20 million </w:t>
      </w:r>
      <w:r w:rsidR="00333ED2">
        <w:rPr>
          <w:rFonts w:ascii="Times New Roman" w:hAnsi="Times New Roman" w:cs="Times New Roman"/>
        </w:rPr>
        <w:t>–</w:t>
      </w:r>
      <w:r w:rsidR="00593B58">
        <w:rPr>
          <w:rFonts w:ascii="Times New Roman" w:hAnsi="Times New Roman" w:cs="Times New Roman"/>
        </w:rPr>
        <w:t xml:space="preserve"> </w:t>
      </w:r>
      <w:r w:rsidR="00333ED2">
        <w:rPr>
          <w:rFonts w:ascii="Times New Roman" w:hAnsi="Times New Roman" w:cs="Times New Roman"/>
        </w:rPr>
        <w:t xml:space="preserve">(14% × </w:t>
      </w:r>
      <w:r w:rsidR="00593B58">
        <w:rPr>
          <w:rFonts w:ascii="Times New Roman" w:hAnsi="Times New Roman" w:cs="Times New Roman"/>
        </w:rPr>
        <w:t>$</w:t>
      </w:r>
      <w:r w:rsidR="00333ED2">
        <w:rPr>
          <w:rFonts w:ascii="Times New Roman" w:hAnsi="Times New Roman" w:cs="Times New Roman"/>
        </w:rPr>
        <w:t>500</w:t>
      </w:r>
      <w:r w:rsidR="00593B58">
        <w:rPr>
          <w:rFonts w:ascii="Times New Roman" w:hAnsi="Times New Roman" w:cs="Times New Roman"/>
        </w:rPr>
        <w:t xml:space="preserve"> million)</w:t>
      </w:r>
      <w:r w:rsidR="00333ED2">
        <w:rPr>
          <w:rFonts w:ascii="Times New Roman" w:hAnsi="Times New Roman" w:cs="Times New Roman"/>
        </w:rPr>
        <w:t xml:space="preserve"> = </w:t>
      </w:r>
      <w:r w:rsidR="000171D2" w:rsidRPr="004B4C51">
        <w:rPr>
          <w:rFonts w:ascii="Times New Roman" w:hAnsi="Times New Roman" w:cs="Times New Roman"/>
          <w:b/>
          <w:bCs/>
          <w:u w:val="single"/>
        </w:rPr>
        <w:t>$50 million</w:t>
      </w:r>
    </w:p>
    <w:p w14:paraId="104A6988" w14:textId="09656E0C" w:rsidR="002709CC" w:rsidRPr="002709CC" w:rsidRDefault="002709CC" w:rsidP="00C338B9">
      <w:pPr>
        <w:spacing w:line="360" w:lineRule="auto"/>
        <w:ind w:left="851" w:hanging="284"/>
        <w:jc w:val="both"/>
        <w:rPr>
          <w:rFonts w:ascii="Times New Roman" w:hAnsi="Times New Roman" w:cs="Times New Roman"/>
        </w:rPr>
      </w:pPr>
      <w:r w:rsidRPr="002709CC">
        <w:rPr>
          <w:rFonts w:ascii="Times New Roman" w:hAnsi="Times New Roman" w:cs="Times New Roman"/>
        </w:rPr>
        <w:t>4)</w:t>
      </w:r>
      <w:r w:rsidRPr="002709CC">
        <w:rPr>
          <w:rFonts w:ascii="Times New Roman" w:hAnsi="Times New Roman" w:cs="Times New Roman"/>
        </w:rPr>
        <w:tab/>
      </w:r>
      <w:r w:rsidR="001B5046">
        <w:rPr>
          <w:rFonts w:ascii="Times New Roman" w:hAnsi="Times New Roman" w:cs="Times New Roman"/>
        </w:rPr>
        <w:t>To get EVA</w:t>
      </w:r>
      <w:r w:rsidR="00B62F65">
        <w:rPr>
          <w:rFonts w:ascii="Times New Roman" w:hAnsi="Times New Roman" w:cs="Times New Roman"/>
          <w:vertAlign w:val="subscript"/>
        </w:rPr>
        <w:t>4</w:t>
      </w:r>
      <w:r w:rsidR="001B5046">
        <w:rPr>
          <w:rFonts w:ascii="Times New Roman" w:hAnsi="Times New Roman" w:cs="Times New Roman"/>
        </w:rPr>
        <w:t xml:space="preserve"> you need ROE which is </w:t>
      </w:r>
      <w:r w:rsidR="001A5661">
        <w:rPr>
          <w:rFonts w:ascii="Times New Roman" w:hAnsi="Times New Roman" w:cs="Times New Roman"/>
        </w:rPr>
        <w:t>equal to 24% (</w:t>
      </w:r>
      <w:r w:rsidR="001B5046">
        <w:rPr>
          <w:rFonts w:ascii="Times New Roman" w:hAnsi="Times New Roman" w:cs="Times New Roman"/>
        </w:rPr>
        <w:t>EAT</w:t>
      </w:r>
      <w:r w:rsidR="00B62F65">
        <w:rPr>
          <w:rFonts w:ascii="Times New Roman" w:hAnsi="Times New Roman" w:cs="Times New Roman"/>
        </w:rPr>
        <w:t xml:space="preserve"> $120 million divided by $500 of e</w:t>
      </w:r>
      <w:r w:rsidR="001B5046">
        <w:rPr>
          <w:rFonts w:ascii="Times New Roman" w:hAnsi="Times New Roman" w:cs="Times New Roman"/>
        </w:rPr>
        <w:t>quity capital</w:t>
      </w:r>
      <w:r w:rsidR="00B62F65">
        <w:rPr>
          <w:rFonts w:ascii="Times New Roman" w:hAnsi="Times New Roman" w:cs="Times New Roman"/>
        </w:rPr>
        <w:t xml:space="preserve">). </w:t>
      </w:r>
      <w:r w:rsidR="00CC6AEC">
        <w:rPr>
          <w:rFonts w:ascii="Times New Roman" w:hAnsi="Times New Roman" w:cs="Times New Roman"/>
        </w:rPr>
        <w:t xml:space="preserve">With these figures, </w:t>
      </w:r>
      <w:r w:rsidR="00B62F65">
        <w:rPr>
          <w:rFonts w:ascii="Times New Roman" w:hAnsi="Times New Roman" w:cs="Times New Roman"/>
        </w:rPr>
        <w:t>EVA</w:t>
      </w:r>
      <w:r w:rsidR="003A42E3">
        <w:rPr>
          <w:rFonts w:ascii="Times New Roman" w:hAnsi="Times New Roman" w:cs="Times New Roman"/>
          <w:vertAlign w:val="subscript"/>
        </w:rPr>
        <w:t>4</w:t>
      </w:r>
      <w:r w:rsidR="00B62F65">
        <w:rPr>
          <w:rFonts w:ascii="Times New Roman" w:hAnsi="Times New Roman" w:cs="Times New Roman"/>
        </w:rPr>
        <w:t xml:space="preserve"> </w:t>
      </w:r>
      <w:r w:rsidR="00CC6AEC">
        <w:rPr>
          <w:rFonts w:ascii="Times New Roman" w:hAnsi="Times New Roman" w:cs="Times New Roman"/>
        </w:rPr>
        <w:t xml:space="preserve">= (24% </w:t>
      </w:r>
      <w:r w:rsidR="00C338B9">
        <w:rPr>
          <w:rFonts w:ascii="Times New Roman" w:hAnsi="Times New Roman" w:cs="Times New Roman"/>
        </w:rPr>
        <w:t xml:space="preserve">– </w:t>
      </w:r>
      <w:r w:rsidR="003A42E3">
        <w:rPr>
          <w:rFonts w:ascii="Times New Roman" w:hAnsi="Times New Roman" w:cs="Times New Roman"/>
        </w:rPr>
        <w:t xml:space="preserve">14%) × $500 million = </w:t>
      </w:r>
      <w:r w:rsidR="003A42E3" w:rsidRPr="004B4C51">
        <w:rPr>
          <w:rFonts w:ascii="Times New Roman" w:hAnsi="Times New Roman" w:cs="Times New Roman"/>
          <w:b/>
          <w:bCs/>
          <w:u w:val="single"/>
        </w:rPr>
        <w:t>$50 million</w:t>
      </w:r>
    </w:p>
    <w:p w14:paraId="7B504313" w14:textId="05BEEA1F" w:rsidR="00191B3F" w:rsidRPr="009D778B" w:rsidRDefault="009D778B" w:rsidP="009D778B">
      <w:pPr>
        <w:tabs>
          <w:tab w:val="left" w:pos="851"/>
        </w:tabs>
        <w:spacing w:line="360" w:lineRule="auto"/>
        <w:jc w:val="both"/>
        <w:rPr>
          <w:rFonts w:ascii="Times New Roman" w:hAnsi="Times New Roman" w:cs="Times New Roman"/>
        </w:rPr>
      </w:pPr>
      <w:r w:rsidRPr="009D778B">
        <w:rPr>
          <w:rFonts w:ascii="Times New Roman" w:hAnsi="Times New Roman" w:cs="Times New Roman"/>
        </w:rPr>
        <w:tab/>
      </w:r>
      <w:r>
        <w:rPr>
          <w:rFonts w:ascii="Times New Roman" w:hAnsi="Times New Roman" w:cs="Times New Roman"/>
        </w:rPr>
        <w:t xml:space="preserve">Conclusion: The </w:t>
      </w:r>
      <w:r w:rsidR="002709CC">
        <w:rPr>
          <w:rFonts w:ascii="Times New Roman" w:hAnsi="Times New Roman" w:cs="Times New Roman"/>
        </w:rPr>
        <w:t>four</w:t>
      </w:r>
      <w:r>
        <w:rPr>
          <w:rFonts w:ascii="Times New Roman" w:hAnsi="Times New Roman" w:cs="Times New Roman"/>
        </w:rPr>
        <w:t xml:space="preserve"> versions are equivalent.</w:t>
      </w:r>
    </w:p>
    <w:p w14:paraId="3AD2F1E6" w14:textId="77777777" w:rsidR="006F06B8" w:rsidRDefault="00E05532" w:rsidP="000171D2">
      <w:pPr>
        <w:spacing w:line="360" w:lineRule="auto"/>
        <w:ind w:left="567" w:hanging="567"/>
        <w:jc w:val="both"/>
        <w:rPr>
          <w:rFonts w:ascii="Times New Roman" w:hAnsi="Times New Roman" w:cs="Times New Roman"/>
          <w:b/>
        </w:rPr>
      </w:pPr>
      <w:r w:rsidRPr="00BD0ED2">
        <w:rPr>
          <w:rFonts w:ascii="Times New Roman" w:hAnsi="Times New Roman" w:cs="Times New Roman"/>
        </w:rPr>
        <w:t>14.2</w:t>
      </w:r>
      <w:r w:rsidR="006F06B8">
        <w:rPr>
          <w:rFonts w:ascii="Times New Roman" w:hAnsi="Times New Roman" w:cs="Times New Roman"/>
        </w:rPr>
        <w:tab/>
      </w:r>
      <w:r w:rsidR="006F06B8" w:rsidRPr="00D65A06">
        <w:rPr>
          <w:rFonts w:ascii="Times New Roman" w:hAnsi="Times New Roman" w:cs="Times New Roman"/>
          <w:b/>
        </w:rPr>
        <w:t>Calculating an investment’s MVA</w:t>
      </w:r>
    </w:p>
    <w:p w14:paraId="372739DC" w14:textId="20977F0E" w:rsidR="00E05532" w:rsidRPr="00BD0ED2" w:rsidRDefault="00BD0ED2" w:rsidP="006F06B8">
      <w:pPr>
        <w:spacing w:line="360" w:lineRule="auto"/>
        <w:ind w:left="567"/>
        <w:jc w:val="both"/>
        <w:rPr>
          <w:rFonts w:ascii="Times New Roman" w:hAnsi="Times New Roman" w:cs="Times New Roman"/>
        </w:rPr>
      </w:pPr>
      <w:r>
        <w:rPr>
          <w:rFonts w:ascii="Times New Roman" w:hAnsi="Times New Roman" w:cs="Times New Roman"/>
        </w:rPr>
        <w:t xml:space="preserve">MVA </w:t>
      </w:r>
      <w:r w:rsidR="009D0C7C">
        <w:rPr>
          <w:rFonts w:ascii="Times New Roman" w:hAnsi="Times New Roman" w:cs="Times New Roman"/>
        </w:rPr>
        <w:t xml:space="preserve">and cashflow </w:t>
      </w:r>
      <w:r>
        <w:rPr>
          <w:rFonts w:ascii="Times New Roman" w:hAnsi="Times New Roman" w:cs="Times New Roman"/>
        </w:rPr>
        <w:t>analys</w:t>
      </w:r>
      <w:r w:rsidR="009D0C7C">
        <w:rPr>
          <w:rFonts w:ascii="Times New Roman" w:hAnsi="Times New Roman" w:cs="Times New Roman"/>
        </w:rPr>
        <w:t>e</w:t>
      </w:r>
      <w:r>
        <w:rPr>
          <w:rFonts w:ascii="Times New Roman" w:hAnsi="Times New Roman" w:cs="Times New Roman"/>
        </w:rPr>
        <w:t>s of the decision</w:t>
      </w:r>
      <w:r w:rsidR="009D0C7C">
        <w:rPr>
          <w:rFonts w:ascii="Times New Roman" w:hAnsi="Times New Roman" w:cs="Times New Roman"/>
        </w:rPr>
        <w:t>. They provide identical answer be</w:t>
      </w:r>
      <w:r w:rsidR="004C48EF">
        <w:rPr>
          <w:rFonts w:ascii="Times New Roman" w:hAnsi="Times New Roman" w:cs="Times New Roman"/>
        </w:rPr>
        <w:t xml:space="preserve">cause the </w:t>
      </w:r>
      <w:r w:rsidR="002C3198">
        <w:rPr>
          <w:rFonts w:ascii="Times New Roman" w:hAnsi="Times New Roman" w:cs="Times New Roman"/>
        </w:rPr>
        <w:t>two</w:t>
      </w:r>
      <w:r w:rsidR="004C48EF">
        <w:rPr>
          <w:rFonts w:ascii="Times New Roman" w:hAnsi="Times New Roman" w:cs="Times New Roman"/>
        </w:rPr>
        <w:t xml:space="preserve"> methods are equivalent</w:t>
      </w:r>
      <w:r>
        <w:rPr>
          <w:rFonts w:ascii="Times New Roman" w:hAnsi="Times New Roman" w:cs="Times New Roman"/>
        </w:rPr>
        <w:t>:</w:t>
      </w:r>
    </w:p>
    <w:tbl>
      <w:tblPr>
        <w:tblStyle w:val="TableGrid"/>
        <w:tblW w:w="0" w:type="auto"/>
        <w:tblInd w:w="562" w:type="dxa"/>
        <w:tblLook w:val="04A0" w:firstRow="1" w:lastRow="0" w:firstColumn="1" w:lastColumn="0" w:noHBand="0" w:noVBand="1"/>
      </w:tblPr>
      <w:tblGrid>
        <w:gridCol w:w="3119"/>
        <w:gridCol w:w="1984"/>
        <w:gridCol w:w="1985"/>
        <w:gridCol w:w="1700"/>
      </w:tblGrid>
      <w:tr w:rsidR="00E05532" w14:paraId="64B3E1B9" w14:textId="77777777" w:rsidTr="00630E25">
        <w:tc>
          <w:tcPr>
            <w:tcW w:w="3119" w:type="dxa"/>
            <w:tcBorders>
              <w:top w:val="single" w:sz="12" w:space="0" w:color="000000"/>
              <w:left w:val="nil"/>
              <w:bottom w:val="single" w:sz="12" w:space="0" w:color="000000"/>
            </w:tcBorders>
            <w:shd w:val="clear" w:color="auto" w:fill="D9D9D9" w:themeFill="background1" w:themeFillShade="D9"/>
          </w:tcPr>
          <w:p w14:paraId="76E38629" w14:textId="77777777" w:rsidR="00E05532" w:rsidRPr="00825C63" w:rsidRDefault="00E05532" w:rsidP="00383F59">
            <w:pPr>
              <w:jc w:val="both"/>
              <w:rPr>
                <w:rFonts w:cstheme="minorHAnsi"/>
                <w:b/>
                <w:bCs w:val="0"/>
              </w:rPr>
            </w:pPr>
            <w:r w:rsidRPr="00825C63">
              <w:rPr>
                <w:rFonts w:cstheme="minorHAnsi"/>
                <w:b/>
              </w:rPr>
              <w:t>MVA ANALYSIS</w:t>
            </w:r>
          </w:p>
        </w:tc>
        <w:tc>
          <w:tcPr>
            <w:tcW w:w="1984" w:type="dxa"/>
            <w:tcBorders>
              <w:top w:val="single" w:sz="12" w:space="0" w:color="000000"/>
              <w:bottom w:val="single" w:sz="12" w:space="0" w:color="000000"/>
            </w:tcBorders>
            <w:shd w:val="clear" w:color="auto" w:fill="D9D9D9" w:themeFill="background1" w:themeFillShade="D9"/>
          </w:tcPr>
          <w:p w14:paraId="119EB98D" w14:textId="77777777" w:rsidR="00E05532" w:rsidRDefault="00E05532" w:rsidP="00383F59">
            <w:pPr>
              <w:jc w:val="center"/>
              <w:rPr>
                <w:rFonts w:cstheme="minorHAnsi"/>
              </w:rPr>
            </w:pPr>
            <w:r w:rsidRPr="00683E0B">
              <w:rPr>
                <w:rFonts w:cstheme="minorHAnsi"/>
                <w:b/>
              </w:rPr>
              <w:t>Now</w:t>
            </w:r>
          </w:p>
        </w:tc>
        <w:tc>
          <w:tcPr>
            <w:tcW w:w="1985" w:type="dxa"/>
            <w:tcBorders>
              <w:top w:val="single" w:sz="12" w:space="0" w:color="000000"/>
              <w:bottom w:val="single" w:sz="12" w:space="0" w:color="000000"/>
            </w:tcBorders>
            <w:shd w:val="clear" w:color="auto" w:fill="D9D9D9" w:themeFill="background1" w:themeFillShade="D9"/>
          </w:tcPr>
          <w:p w14:paraId="11410402" w14:textId="77777777" w:rsidR="00E05532" w:rsidRDefault="00E05532" w:rsidP="00383F59">
            <w:pPr>
              <w:jc w:val="center"/>
              <w:rPr>
                <w:rFonts w:cstheme="minorHAnsi"/>
              </w:rPr>
            </w:pPr>
            <w:r w:rsidRPr="00683E0B">
              <w:rPr>
                <w:rFonts w:cstheme="minorHAnsi"/>
                <w:b/>
              </w:rPr>
              <w:t>In one year</w:t>
            </w:r>
          </w:p>
        </w:tc>
        <w:tc>
          <w:tcPr>
            <w:tcW w:w="1700" w:type="dxa"/>
            <w:tcBorders>
              <w:top w:val="single" w:sz="12" w:space="0" w:color="000000"/>
              <w:bottom w:val="single" w:sz="12" w:space="0" w:color="000000"/>
              <w:right w:val="nil"/>
            </w:tcBorders>
            <w:shd w:val="clear" w:color="auto" w:fill="D9D9D9" w:themeFill="background1" w:themeFillShade="D9"/>
          </w:tcPr>
          <w:p w14:paraId="06437388" w14:textId="77777777" w:rsidR="00E05532" w:rsidRDefault="00E05532" w:rsidP="00383F59">
            <w:pPr>
              <w:jc w:val="center"/>
              <w:rPr>
                <w:rFonts w:cstheme="minorHAnsi"/>
              </w:rPr>
            </w:pPr>
            <w:r w:rsidRPr="00683E0B">
              <w:rPr>
                <w:rFonts w:cstheme="minorHAnsi"/>
                <w:b/>
              </w:rPr>
              <w:t>In two years</w:t>
            </w:r>
          </w:p>
        </w:tc>
      </w:tr>
      <w:tr w:rsidR="00E05532" w14:paraId="121CDFF0" w14:textId="77777777" w:rsidTr="00630E25">
        <w:tc>
          <w:tcPr>
            <w:tcW w:w="3119" w:type="dxa"/>
            <w:tcBorders>
              <w:top w:val="single" w:sz="12" w:space="0" w:color="000000"/>
              <w:left w:val="nil"/>
            </w:tcBorders>
          </w:tcPr>
          <w:p w14:paraId="63E774AF" w14:textId="77777777" w:rsidR="00E05532" w:rsidRDefault="00E05532" w:rsidP="00383F59">
            <w:pPr>
              <w:jc w:val="both"/>
              <w:rPr>
                <w:rFonts w:cstheme="minorHAnsi"/>
              </w:rPr>
            </w:pPr>
            <w:r w:rsidRPr="00683E0B">
              <w:rPr>
                <w:rFonts w:cstheme="minorHAnsi"/>
              </w:rPr>
              <w:t>Invested Capital (IC)</w:t>
            </w:r>
          </w:p>
        </w:tc>
        <w:tc>
          <w:tcPr>
            <w:tcW w:w="1984" w:type="dxa"/>
            <w:tcBorders>
              <w:top w:val="single" w:sz="12" w:space="0" w:color="000000"/>
            </w:tcBorders>
          </w:tcPr>
          <w:p w14:paraId="41744ECB" w14:textId="77777777" w:rsidR="00E05532" w:rsidRDefault="00E05532" w:rsidP="00383F59">
            <w:pPr>
              <w:jc w:val="center"/>
              <w:rPr>
                <w:rFonts w:cstheme="minorHAnsi"/>
              </w:rPr>
            </w:pPr>
            <w:r w:rsidRPr="00683E0B">
              <w:rPr>
                <w:rFonts w:cstheme="minorHAnsi"/>
              </w:rPr>
              <w:t>20</w:t>
            </w:r>
            <w:r>
              <w:rPr>
                <w:rFonts w:cstheme="minorHAnsi"/>
              </w:rPr>
              <w:t xml:space="preserve"> million</w:t>
            </w:r>
          </w:p>
        </w:tc>
        <w:tc>
          <w:tcPr>
            <w:tcW w:w="1985" w:type="dxa"/>
            <w:tcBorders>
              <w:top w:val="single" w:sz="12" w:space="0" w:color="000000"/>
            </w:tcBorders>
          </w:tcPr>
          <w:p w14:paraId="25FF86D5" w14:textId="77777777" w:rsidR="00E05532" w:rsidRDefault="00E05532" w:rsidP="00383F59">
            <w:pPr>
              <w:jc w:val="center"/>
              <w:rPr>
                <w:rFonts w:cstheme="minorHAnsi"/>
              </w:rPr>
            </w:pPr>
            <w:r w:rsidRPr="00683E0B">
              <w:rPr>
                <w:rFonts w:cstheme="minorHAnsi"/>
              </w:rPr>
              <w:t>10</w:t>
            </w:r>
            <w:r>
              <w:rPr>
                <w:rFonts w:cstheme="minorHAnsi"/>
              </w:rPr>
              <w:t xml:space="preserve"> million</w:t>
            </w:r>
          </w:p>
        </w:tc>
        <w:tc>
          <w:tcPr>
            <w:tcW w:w="1700" w:type="dxa"/>
            <w:tcBorders>
              <w:top w:val="single" w:sz="12" w:space="0" w:color="000000"/>
              <w:right w:val="nil"/>
            </w:tcBorders>
          </w:tcPr>
          <w:p w14:paraId="56E45EFC" w14:textId="77777777" w:rsidR="00E05532" w:rsidRDefault="00E05532" w:rsidP="00383F59">
            <w:pPr>
              <w:jc w:val="center"/>
              <w:rPr>
                <w:rFonts w:cstheme="minorHAnsi"/>
              </w:rPr>
            </w:pPr>
            <w:r w:rsidRPr="00683E0B">
              <w:rPr>
                <w:rFonts w:cstheme="minorHAnsi"/>
              </w:rPr>
              <w:t>0</w:t>
            </w:r>
          </w:p>
        </w:tc>
      </w:tr>
      <w:tr w:rsidR="00E05532" w14:paraId="4E81F2CB" w14:textId="77777777" w:rsidTr="00155701">
        <w:tc>
          <w:tcPr>
            <w:tcW w:w="3119" w:type="dxa"/>
            <w:tcBorders>
              <w:left w:val="nil"/>
            </w:tcBorders>
          </w:tcPr>
          <w:p w14:paraId="78C7AD5C" w14:textId="77777777" w:rsidR="00E05532" w:rsidRDefault="00E05532" w:rsidP="00383F59">
            <w:pPr>
              <w:jc w:val="both"/>
              <w:rPr>
                <w:rFonts w:cstheme="minorHAnsi"/>
              </w:rPr>
            </w:pPr>
            <w:r w:rsidRPr="00683E0B">
              <w:rPr>
                <w:rFonts w:cstheme="minorHAnsi"/>
              </w:rPr>
              <w:t>NOPAT</w:t>
            </w:r>
          </w:p>
        </w:tc>
        <w:tc>
          <w:tcPr>
            <w:tcW w:w="1984" w:type="dxa"/>
          </w:tcPr>
          <w:p w14:paraId="1F52A4F3" w14:textId="77777777" w:rsidR="00E05532" w:rsidRDefault="00E05532" w:rsidP="00383F59">
            <w:pPr>
              <w:jc w:val="center"/>
              <w:rPr>
                <w:rFonts w:cstheme="minorHAnsi"/>
              </w:rPr>
            </w:pPr>
            <w:r w:rsidRPr="00683E0B">
              <w:rPr>
                <w:rFonts w:cstheme="minorHAnsi"/>
              </w:rPr>
              <w:t>0</w:t>
            </w:r>
          </w:p>
        </w:tc>
        <w:tc>
          <w:tcPr>
            <w:tcW w:w="1985" w:type="dxa"/>
          </w:tcPr>
          <w:p w14:paraId="408EC1F0" w14:textId="77777777" w:rsidR="00E05532" w:rsidRDefault="00E05532" w:rsidP="00383F59">
            <w:pPr>
              <w:jc w:val="center"/>
              <w:rPr>
                <w:rFonts w:cstheme="minorHAnsi"/>
              </w:rPr>
            </w:pPr>
            <w:r w:rsidRPr="00683E0B">
              <w:rPr>
                <w:rFonts w:cstheme="minorHAnsi"/>
              </w:rPr>
              <w:t>-1</w:t>
            </w:r>
            <w:r>
              <w:rPr>
                <w:rFonts w:cstheme="minorHAnsi"/>
              </w:rPr>
              <w:t xml:space="preserve"> million</w:t>
            </w:r>
          </w:p>
        </w:tc>
        <w:tc>
          <w:tcPr>
            <w:tcW w:w="1700" w:type="dxa"/>
            <w:tcBorders>
              <w:right w:val="nil"/>
            </w:tcBorders>
          </w:tcPr>
          <w:p w14:paraId="3FB2EEDA" w14:textId="77777777" w:rsidR="00E05532" w:rsidRDefault="00E05532" w:rsidP="00383F59">
            <w:pPr>
              <w:jc w:val="center"/>
              <w:rPr>
                <w:rFonts w:cstheme="minorHAnsi"/>
              </w:rPr>
            </w:pPr>
            <w:r w:rsidRPr="00683E0B">
              <w:rPr>
                <w:rFonts w:cstheme="minorHAnsi"/>
              </w:rPr>
              <w:t>5</w:t>
            </w:r>
            <w:r>
              <w:rPr>
                <w:rFonts w:cstheme="minorHAnsi"/>
              </w:rPr>
              <w:t xml:space="preserve"> million</w:t>
            </w:r>
          </w:p>
        </w:tc>
      </w:tr>
      <w:tr w:rsidR="00E05532" w14:paraId="4D3938A1" w14:textId="77777777" w:rsidTr="00155701">
        <w:tc>
          <w:tcPr>
            <w:tcW w:w="3119" w:type="dxa"/>
            <w:tcBorders>
              <w:left w:val="nil"/>
            </w:tcBorders>
          </w:tcPr>
          <w:p w14:paraId="6A4C282A" w14:textId="77777777" w:rsidR="00E05532" w:rsidRDefault="00E05532" w:rsidP="00383F59">
            <w:pPr>
              <w:jc w:val="both"/>
              <w:rPr>
                <w:rFonts w:cstheme="minorHAnsi"/>
              </w:rPr>
            </w:pPr>
            <w:r w:rsidRPr="00683E0B">
              <w:rPr>
                <w:rFonts w:cstheme="minorHAnsi"/>
              </w:rPr>
              <w:t>WACC</w:t>
            </w:r>
          </w:p>
        </w:tc>
        <w:tc>
          <w:tcPr>
            <w:tcW w:w="1984" w:type="dxa"/>
          </w:tcPr>
          <w:p w14:paraId="06ADCBF9" w14:textId="5A47C704" w:rsidR="00E05532" w:rsidRDefault="00E05532" w:rsidP="00383F59">
            <w:pPr>
              <w:jc w:val="center"/>
              <w:rPr>
                <w:rFonts w:cstheme="minorHAnsi"/>
              </w:rPr>
            </w:pPr>
            <w:r w:rsidRPr="00683E0B">
              <w:rPr>
                <w:rFonts w:cstheme="minorHAnsi"/>
              </w:rPr>
              <w:t>8</w:t>
            </w:r>
            <w:r w:rsidR="0090477B">
              <w:rPr>
                <w:rFonts w:cstheme="minorHAnsi"/>
              </w:rPr>
              <w:t xml:space="preserve"> percent</w:t>
            </w:r>
          </w:p>
        </w:tc>
        <w:tc>
          <w:tcPr>
            <w:tcW w:w="1985" w:type="dxa"/>
          </w:tcPr>
          <w:p w14:paraId="5476B478" w14:textId="0D27983B" w:rsidR="00E05532" w:rsidRDefault="00E05532" w:rsidP="00383F59">
            <w:pPr>
              <w:jc w:val="center"/>
              <w:rPr>
                <w:rFonts w:cstheme="minorHAnsi"/>
              </w:rPr>
            </w:pPr>
            <w:r w:rsidRPr="00683E0B">
              <w:rPr>
                <w:rFonts w:cstheme="minorHAnsi"/>
              </w:rPr>
              <w:t>8</w:t>
            </w:r>
            <w:r w:rsidR="0090477B">
              <w:rPr>
                <w:rFonts w:cstheme="minorHAnsi"/>
              </w:rPr>
              <w:t xml:space="preserve"> percent</w:t>
            </w:r>
          </w:p>
        </w:tc>
        <w:tc>
          <w:tcPr>
            <w:tcW w:w="1700" w:type="dxa"/>
            <w:tcBorders>
              <w:right w:val="nil"/>
            </w:tcBorders>
          </w:tcPr>
          <w:p w14:paraId="68F65574" w14:textId="2837503B" w:rsidR="00E05532" w:rsidRDefault="00E05532" w:rsidP="00383F59">
            <w:pPr>
              <w:jc w:val="center"/>
              <w:rPr>
                <w:rFonts w:cstheme="minorHAnsi"/>
              </w:rPr>
            </w:pPr>
            <w:r w:rsidRPr="00683E0B">
              <w:rPr>
                <w:rFonts w:cstheme="minorHAnsi"/>
              </w:rPr>
              <w:t>8</w:t>
            </w:r>
            <w:r w:rsidR="0090477B">
              <w:rPr>
                <w:rFonts w:cstheme="minorHAnsi"/>
              </w:rPr>
              <w:t xml:space="preserve"> percent</w:t>
            </w:r>
          </w:p>
        </w:tc>
      </w:tr>
      <w:tr w:rsidR="00E05532" w14:paraId="15848DDB" w14:textId="77777777" w:rsidTr="00155701">
        <w:tc>
          <w:tcPr>
            <w:tcW w:w="3119" w:type="dxa"/>
            <w:tcBorders>
              <w:left w:val="nil"/>
            </w:tcBorders>
          </w:tcPr>
          <w:p w14:paraId="273E4B23" w14:textId="77777777" w:rsidR="00E05532" w:rsidRDefault="00E05532" w:rsidP="00383F59">
            <w:pPr>
              <w:jc w:val="both"/>
              <w:rPr>
                <w:rFonts w:cstheme="minorHAnsi"/>
              </w:rPr>
            </w:pPr>
            <w:r w:rsidRPr="00683E0B">
              <w:rPr>
                <w:rFonts w:cstheme="minorHAnsi"/>
              </w:rPr>
              <w:t>ROIC =NOPAT/IC</w:t>
            </w:r>
          </w:p>
        </w:tc>
        <w:tc>
          <w:tcPr>
            <w:tcW w:w="1984" w:type="dxa"/>
          </w:tcPr>
          <w:p w14:paraId="1BD53E9B" w14:textId="77777777" w:rsidR="00E05532" w:rsidRDefault="00E05532" w:rsidP="00383F59">
            <w:pPr>
              <w:jc w:val="center"/>
              <w:rPr>
                <w:rFonts w:cstheme="minorHAnsi"/>
              </w:rPr>
            </w:pPr>
            <w:r w:rsidRPr="00683E0B">
              <w:rPr>
                <w:rFonts w:cstheme="minorHAnsi"/>
              </w:rPr>
              <w:t>0</w:t>
            </w:r>
          </w:p>
        </w:tc>
        <w:tc>
          <w:tcPr>
            <w:tcW w:w="1985" w:type="dxa"/>
          </w:tcPr>
          <w:p w14:paraId="5ECF7F52" w14:textId="77777777" w:rsidR="00E05532" w:rsidRDefault="00E05532" w:rsidP="00383F59">
            <w:pPr>
              <w:jc w:val="center"/>
              <w:rPr>
                <w:rFonts w:cstheme="minorHAnsi"/>
              </w:rPr>
            </w:pPr>
            <w:r w:rsidRPr="00683E0B">
              <w:rPr>
                <w:rFonts w:cstheme="minorHAnsi"/>
              </w:rPr>
              <w:t>-5%</w:t>
            </w:r>
          </w:p>
        </w:tc>
        <w:tc>
          <w:tcPr>
            <w:tcW w:w="1700" w:type="dxa"/>
            <w:tcBorders>
              <w:right w:val="nil"/>
            </w:tcBorders>
          </w:tcPr>
          <w:p w14:paraId="595463C6" w14:textId="77777777" w:rsidR="00E05532" w:rsidRDefault="00E05532" w:rsidP="00383F59">
            <w:pPr>
              <w:jc w:val="center"/>
              <w:rPr>
                <w:rFonts w:cstheme="minorHAnsi"/>
              </w:rPr>
            </w:pPr>
            <w:r w:rsidRPr="00683E0B">
              <w:rPr>
                <w:rFonts w:cstheme="minorHAnsi"/>
              </w:rPr>
              <w:t>50%</w:t>
            </w:r>
          </w:p>
        </w:tc>
      </w:tr>
      <w:tr w:rsidR="00E05532" w14:paraId="629DBA0D" w14:textId="77777777" w:rsidTr="00155701">
        <w:tc>
          <w:tcPr>
            <w:tcW w:w="3119" w:type="dxa"/>
            <w:tcBorders>
              <w:left w:val="nil"/>
            </w:tcBorders>
          </w:tcPr>
          <w:p w14:paraId="1942C5C1" w14:textId="77777777" w:rsidR="00E05532" w:rsidRDefault="00E05532" w:rsidP="00383F59">
            <w:pPr>
              <w:jc w:val="both"/>
              <w:rPr>
                <w:rFonts w:cstheme="minorHAnsi"/>
              </w:rPr>
            </w:pPr>
            <w:r w:rsidRPr="00683E0B">
              <w:rPr>
                <w:rFonts w:cstheme="minorHAnsi"/>
              </w:rPr>
              <w:t>EVA = (ROIC - WACC)</w:t>
            </w:r>
            <w:r>
              <w:rPr>
                <w:rFonts w:cstheme="minorHAnsi"/>
              </w:rPr>
              <w:t xml:space="preserve"> </w:t>
            </w:r>
            <w:r w:rsidRPr="00683E0B">
              <w:rPr>
                <w:rFonts w:cstheme="minorHAnsi"/>
              </w:rPr>
              <w:t>x</w:t>
            </w:r>
            <w:r>
              <w:rPr>
                <w:rFonts w:cstheme="minorHAnsi"/>
              </w:rPr>
              <w:t xml:space="preserve"> </w:t>
            </w:r>
            <w:r w:rsidRPr="00683E0B">
              <w:rPr>
                <w:rFonts w:cstheme="minorHAnsi"/>
              </w:rPr>
              <w:t>IC</w:t>
            </w:r>
          </w:p>
        </w:tc>
        <w:tc>
          <w:tcPr>
            <w:tcW w:w="1984" w:type="dxa"/>
          </w:tcPr>
          <w:p w14:paraId="31A9439F" w14:textId="77777777" w:rsidR="00E05532" w:rsidRDefault="00E05532" w:rsidP="00383F59">
            <w:pPr>
              <w:jc w:val="center"/>
              <w:rPr>
                <w:rFonts w:cstheme="minorHAnsi"/>
              </w:rPr>
            </w:pPr>
            <w:r w:rsidRPr="00683E0B">
              <w:rPr>
                <w:rFonts w:cstheme="minorHAnsi"/>
              </w:rPr>
              <w:t>0</w:t>
            </w:r>
          </w:p>
        </w:tc>
        <w:tc>
          <w:tcPr>
            <w:tcW w:w="1985" w:type="dxa"/>
          </w:tcPr>
          <w:p w14:paraId="459401AE" w14:textId="77777777" w:rsidR="00E05532" w:rsidRDefault="00E05532" w:rsidP="00383F59">
            <w:pPr>
              <w:jc w:val="center"/>
              <w:rPr>
                <w:rFonts w:cstheme="minorHAnsi"/>
              </w:rPr>
            </w:pPr>
            <w:r w:rsidRPr="00683E0B">
              <w:rPr>
                <w:rFonts w:cstheme="minorHAnsi"/>
              </w:rPr>
              <w:t>-2.6</w:t>
            </w:r>
            <w:r>
              <w:rPr>
                <w:rFonts w:cstheme="minorHAnsi"/>
              </w:rPr>
              <w:t xml:space="preserve"> million</w:t>
            </w:r>
          </w:p>
        </w:tc>
        <w:tc>
          <w:tcPr>
            <w:tcW w:w="1700" w:type="dxa"/>
            <w:tcBorders>
              <w:right w:val="nil"/>
            </w:tcBorders>
          </w:tcPr>
          <w:p w14:paraId="5A113EA9" w14:textId="77777777" w:rsidR="00E05532" w:rsidRDefault="00E05532" w:rsidP="00383F59">
            <w:pPr>
              <w:jc w:val="center"/>
              <w:rPr>
                <w:rFonts w:cstheme="minorHAnsi"/>
              </w:rPr>
            </w:pPr>
            <w:r w:rsidRPr="00683E0B">
              <w:rPr>
                <w:rFonts w:cstheme="minorHAnsi"/>
              </w:rPr>
              <w:t>4.2</w:t>
            </w:r>
            <w:r>
              <w:rPr>
                <w:rFonts w:cstheme="minorHAnsi"/>
              </w:rPr>
              <w:t xml:space="preserve"> million</w:t>
            </w:r>
          </w:p>
        </w:tc>
      </w:tr>
      <w:tr w:rsidR="00E05532" w14:paraId="441CBC0A" w14:textId="77777777" w:rsidTr="00155701">
        <w:tc>
          <w:tcPr>
            <w:tcW w:w="3119" w:type="dxa"/>
            <w:tcBorders>
              <w:left w:val="nil"/>
              <w:bottom w:val="single" w:sz="12" w:space="0" w:color="000000"/>
            </w:tcBorders>
          </w:tcPr>
          <w:p w14:paraId="57F76AB3" w14:textId="678EBF55" w:rsidR="00E05532" w:rsidRDefault="00E05532" w:rsidP="00383F59">
            <w:pPr>
              <w:jc w:val="both"/>
              <w:rPr>
                <w:rFonts w:cstheme="minorHAnsi"/>
              </w:rPr>
            </w:pPr>
            <w:r w:rsidRPr="00683E0B">
              <w:rPr>
                <w:rFonts w:cstheme="minorHAnsi"/>
                <w:b/>
              </w:rPr>
              <w:t xml:space="preserve">MVA </w:t>
            </w:r>
            <w:r w:rsidR="008446F8">
              <w:rPr>
                <w:rFonts w:cstheme="minorHAnsi"/>
                <w:b/>
              </w:rPr>
              <w:t xml:space="preserve">at </w:t>
            </w:r>
            <w:r w:rsidR="004D0478">
              <w:rPr>
                <w:rFonts w:cstheme="minorHAnsi"/>
                <w:b/>
              </w:rPr>
              <w:t>8</w:t>
            </w:r>
            <w:r w:rsidR="008446F8">
              <w:rPr>
                <w:rFonts w:cstheme="minorHAnsi"/>
                <w:b/>
              </w:rPr>
              <w:t>%</w:t>
            </w:r>
          </w:p>
        </w:tc>
        <w:tc>
          <w:tcPr>
            <w:tcW w:w="1984" w:type="dxa"/>
            <w:tcBorders>
              <w:bottom w:val="single" w:sz="12" w:space="0" w:color="000000"/>
            </w:tcBorders>
          </w:tcPr>
          <w:p w14:paraId="49C53709" w14:textId="77777777" w:rsidR="00E05532" w:rsidRDefault="00E05532" w:rsidP="00383F59">
            <w:pPr>
              <w:jc w:val="center"/>
              <w:rPr>
                <w:rFonts w:cstheme="minorHAnsi"/>
              </w:rPr>
            </w:pPr>
            <w:r w:rsidRPr="00683E0B">
              <w:rPr>
                <w:rFonts w:cstheme="minorHAnsi"/>
                <w:b/>
              </w:rPr>
              <w:t>1.</w:t>
            </w:r>
            <w:r w:rsidRPr="00825C63">
              <w:rPr>
                <w:rFonts w:cstheme="minorHAnsi"/>
                <w:b/>
              </w:rPr>
              <w:t>19 million</w:t>
            </w:r>
          </w:p>
        </w:tc>
        <w:tc>
          <w:tcPr>
            <w:tcW w:w="1985" w:type="dxa"/>
            <w:tcBorders>
              <w:bottom w:val="single" w:sz="12" w:space="0" w:color="000000"/>
            </w:tcBorders>
          </w:tcPr>
          <w:p w14:paraId="2DDD1E3A" w14:textId="77777777" w:rsidR="00E05532" w:rsidRDefault="00E05532" w:rsidP="00383F59">
            <w:pPr>
              <w:jc w:val="center"/>
              <w:rPr>
                <w:rFonts w:cstheme="minorHAnsi"/>
              </w:rPr>
            </w:pPr>
          </w:p>
        </w:tc>
        <w:tc>
          <w:tcPr>
            <w:tcW w:w="1700" w:type="dxa"/>
            <w:tcBorders>
              <w:bottom w:val="single" w:sz="12" w:space="0" w:color="000000"/>
              <w:right w:val="nil"/>
            </w:tcBorders>
          </w:tcPr>
          <w:p w14:paraId="16DD5543" w14:textId="77777777" w:rsidR="00E05532" w:rsidRDefault="00E05532" w:rsidP="00383F59">
            <w:pPr>
              <w:jc w:val="center"/>
              <w:rPr>
                <w:rFonts w:cstheme="minorHAnsi"/>
              </w:rPr>
            </w:pPr>
          </w:p>
        </w:tc>
      </w:tr>
    </w:tbl>
    <w:p w14:paraId="02322261" w14:textId="77777777" w:rsidR="00D84270" w:rsidRDefault="00D84270">
      <w:r>
        <w:rPr>
          <w:bCs/>
        </w:rPr>
        <w:br w:type="page"/>
      </w:r>
    </w:p>
    <w:tbl>
      <w:tblPr>
        <w:tblStyle w:val="TableGrid"/>
        <w:tblW w:w="0" w:type="auto"/>
        <w:tblInd w:w="562" w:type="dxa"/>
        <w:tblLook w:val="04A0" w:firstRow="1" w:lastRow="0" w:firstColumn="1" w:lastColumn="0" w:noHBand="0" w:noVBand="1"/>
      </w:tblPr>
      <w:tblGrid>
        <w:gridCol w:w="3119"/>
        <w:gridCol w:w="1984"/>
        <w:gridCol w:w="1985"/>
        <w:gridCol w:w="1700"/>
      </w:tblGrid>
      <w:tr w:rsidR="00E05532" w14:paraId="62727574" w14:textId="77777777" w:rsidTr="00155701">
        <w:tc>
          <w:tcPr>
            <w:tcW w:w="3119" w:type="dxa"/>
            <w:tcBorders>
              <w:top w:val="single" w:sz="12" w:space="0" w:color="000000"/>
              <w:left w:val="nil"/>
              <w:bottom w:val="single" w:sz="12" w:space="0" w:color="000000"/>
            </w:tcBorders>
            <w:shd w:val="clear" w:color="auto" w:fill="D9D9D9" w:themeFill="background1" w:themeFillShade="D9"/>
          </w:tcPr>
          <w:p w14:paraId="23DA16E5" w14:textId="6B8FAECF" w:rsidR="00E05532" w:rsidRDefault="00E05532" w:rsidP="00383F59">
            <w:pPr>
              <w:jc w:val="both"/>
              <w:rPr>
                <w:rFonts w:cstheme="minorHAnsi"/>
              </w:rPr>
            </w:pPr>
            <w:r w:rsidRPr="00683E0B">
              <w:rPr>
                <w:rFonts w:cstheme="minorHAnsi"/>
                <w:b/>
              </w:rPr>
              <w:lastRenderedPageBreak/>
              <w:t>CASHFLOW</w:t>
            </w:r>
            <w:r>
              <w:rPr>
                <w:rFonts w:cstheme="minorHAnsi"/>
                <w:b/>
              </w:rPr>
              <w:t xml:space="preserve"> ANALYSIS</w:t>
            </w:r>
          </w:p>
        </w:tc>
        <w:tc>
          <w:tcPr>
            <w:tcW w:w="1984" w:type="dxa"/>
            <w:tcBorders>
              <w:top w:val="single" w:sz="12" w:space="0" w:color="000000"/>
              <w:bottom w:val="single" w:sz="12" w:space="0" w:color="000000"/>
            </w:tcBorders>
            <w:shd w:val="clear" w:color="auto" w:fill="D9D9D9" w:themeFill="background1" w:themeFillShade="D9"/>
          </w:tcPr>
          <w:p w14:paraId="00AD2391" w14:textId="77777777" w:rsidR="00E05532" w:rsidRDefault="00E05532" w:rsidP="00383F59">
            <w:pPr>
              <w:jc w:val="center"/>
              <w:rPr>
                <w:rFonts w:cstheme="minorHAnsi"/>
              </w:rPr>
            </w:pPr>
            <w:r w:rsidRPr="00683E0B">
              <w:rPr>
                <w:rFonts w:cstheme="minorHAnsi"/>
                <w:b/>
              </w:rPr>
              <w:t>Now</w:t>
            </w:r>
          </w:p>
        </w:tc>
        <w:tc>
          <w:tcPr>
            <w:tcW w:w="1985" w:type="dxa"/>
            <w:tcBorders>
              <w:top w:val="single" w:sz="12" w:space="0" w:color="000000"/>
              <w:bottom w:val="single" w:sz="12" w:space="0" w:color="000000"/>
            </w:tcBorders>
            <w:shd w:val="clear" w:color="auto" w:fill="D9D9D9" w:themeFill="background1" w:themeFillShade="D9"/>
          </w:tcPr>
          <w:p w14:paraId="0D3A1306" w14:textId="77777777" w:rsidR="00E05532" w:rsidRDefault="00E05532" w:rsidP="00383F59">
            <w:pPr>
              <w:jc w:val="center"/>
              <w:rPr>
                <w:rFonts w:cstheme="minorHAnsi"/>
              </w:rPr>
            </w:pPr>
            <w:r w:rsidRPr="00683E0B">
              <w:rPr>
                <w:rFonts w:cstheme="minorHAnsi"/>
                <w:b/>
              </w:rPr>
              <w:t>In one year</w:t>
            </w:r>
          </w:p>
        </w:tc>
        <w:tc>
          <w:tcPr>
            <w:tcW w:w="1700" w:type="dxa"/>
            <w:tcBorders>
              <w:top w:val="single" w:sz="12" w:space="0" w:color="000000"/>
              <w:bottom w:val="single" w:sz="12" w:space="0" w:color="000000"/>
              <w:right w:val="nil"/>
            </w:tcBorders>
            <w:shd w:val="clear" w:color="auto" w:fill="D9D9D9" w:themeFill="background1" w:themeFillShade="D9"/>
          </w:tcPr>
          <w:p w14:paraId="07F87A24" w14:textId="77777777" w:rsidR="00E05532" w:rsidRDefault="00E05532" w:rsidP="00383F59">
            <w:pPr>
              <w:jc w:val="center"/>
              <w:rPr>
                <w:rFonts w:cstheme="minorHAnsi"/>
              </w:rPr>
            </w:pPr>
            <w:r w:rsidRPr="00683E0B">
              <w:rPr>
                <w:rFonts w:cstheme="minorHAnsi"/>
                <w:b/>
              </w:rPr>
              <w:t>In two years</w:t>
            </w:r>
          </w:p>
        </w:tc>
      </w:tr>
      <w:tr w:rsidR="00E05532" w14:paraId="6685C140" w14:textId="77777777" w:rsidTr="00155701">
        <w:tc>
          <w:tcPr>
            <w:tcW w:w="3119" w:type="dxa"/>
            <w:tcBorders>
              <w:top w:val="single" w:sz="12" w:space="0" w:color="000000"/>
              <w:left w:val="nil"/>
            </w:tcBorders>
          </w:tcPr>
          <w:p w14:paraId="5C10D871" w14:textId="77777777" w:rsidR="00E05532" w:rsidRDefault="00E05532" w:rsidP="00383F59">
            <w:pPr>
              <w:jc w:val="both"/>
              <w:rPr>
                <w:rFonts w:cstheme="minorHAnsi"/>
              </w:rPr>
            </w:pPr>
            <w:r w:rsidRPr="00683E0B">
              <w:rPr>
                <w:rFonts w:cstheme="minorHAnsi"/>
              </w:rPr>
              <w:t>Investment (in cash)</w:t>
            </w:r>
          </w:p>
        </w:tc>
        <w:tc>
          <w:tcPr>
            <w:tcW w:w="1984" w:type="dxa"/>
            <w:tcBorders>
              <w:top w:val="single" w:sz="12" w:space="0" w:color="000000"/>
            </w:tcBorders>
          </w:tcPr>
          <w:p w14:paraId="0D4C3B6C" w14:textId="77777777" w:rsidR="00E05532" w:rsidRDefault="00E05532" w:rsidP="00383F59">
            <w:pPr>
              <w:jc w:val="center"/>
              <w:rPr>
                <w:rFonts w:cstheme="minorHAnsi"/>
              </w:rPr>
            </w:pPr>
            <w:r w:rsidRPr="00683E0B">
              <w:rPr>
                <w:rFonts w:cstheme="minorHAnsi"/>
              </w:rPr>
              <w:t>20</w:t>
            </w:r>
            <w:r>
              <w:rPr>
                <w:rFonts w:cstheme="minorHAnsi"/>
              </w:rPr>
              <w:t xml:space="preserve"> million</w:t>
            </w:r>
          </w:p>
        </w:tc>
        <w:tc>
          <w:tcPr>
            <w:tcW w:w="1985" w:type="dxa"/>
            <w:tcBorders>
              <w:top w:val="single" w:sz="12" w:space="0" w:color="000000"/>
            </w:tcBorders>
          </w:tcPr>
          <w:p w14:paraId="409065F1" w14:textId="77777777" w:rsidR="00E05532" w:rsidRDefault="00E05532" w:rsidP="00383F59">
            <w:pPr>
              <w:jc w:val="center"/>
              <w:rPr>
                <w:rFonts w:cstheme="minorHAnsi"/>
              </w:rPr>
            </w:pPr>
            <w:r w:rsidRPr="00683E0B">
              <w:rPr>
                <w:rFonts w:cstheme="minorHAnsi"/>
              </w:rPr>
              <w:t>0</w:t>
            </w:r>
          </w:p>
        </w:tc>
        <w:tc>
          <w:tcPr>
            <w:tcW w:w="1700" w:type="dxa"/>
            <w:tcBorders>
              <w:top w:val="single" w:sz="12" w:space="0" w:color="000000"/>
              <w:right w:val="nil"/>
            </w:tcBorders>
          </w:tcPr>
          <w:p w14:paraId="7EA3A1DE" w14:textId="77777777" w:rsidR="00E05532" w:rsidRDefault="00E05532" w:rsidP="00383F59">
            <w:pPr>
              <w:jc w:val="center"/>
              <w:rPr>
                <w:rFonts w:cstheme="minorHAnsi"/>
              </w:rPr>
            </w:pPr>
            <w:r w:rsidRPr="00683E0B">
              <w:rPr>
                <w:rFonts w:cstheme="minorHAnsi"/>
              </w:rPr>
              <w:t>0</w:t>
            </w:r>
          </w:p>
        </w:tc>
      </w:tr>
      <w:tr w:rsidR="00E05532" w14:paraId="612743F1" w14:textId="77777777" w:rsidTr="00155701">
        <w:tc>
          <w:tcPr>
            <w:tcW w:w="3119" w:type="dxa"/>
            <w:tcBorders>
              <w:left w:val="nil"/>
            </w:tcBorders>
          </w:tcPr>
          <w:p w14:paraId="34539AFA" w14:textId="77777777" w:rsidR="00E05532" w:rsidRDefault="00E05532" w:rsidP="00383F59">
            <w:pPr>
              <w:jc w:val="both"/>
              <w:rPr>
                <w:rFonts w:cstheme="minorHAnsi"/>
              </w:rPr>
            </w:pPr>
            <w:r w:rsidRPr="00683E0B">
              <w:rPr>
                <w:rFonts w:cstheme="minorHAnsi"/>
              </w:rPr>
              <w:t>Depreciation (DEP)</w:t>
            </w:r>
          </w:p>
        </w:tc>
        <w:tc>
          <w:tcPr>
            <w:tcW w:w="1984" w:type="dxa"/>
          </w:tcPr>
          <w:p w14:paraId="066D43C9" w14:textId="77777777" w:rsidR="00E05532" w:rsidRDefault="00E05532" w:rsidP="00383F59">
            <w:pPr>
              <w:jc w:val="center"/>
              <w:rPr>
                <w:rFonts w:cstheme="minorHAnsi"/>
              </w:rPr>
            </w:pPr>
            <w:r w:rsidRPr="00683E0B">
              <w:rPr>
                <w:rFonts w:cstheme="minorHAnsi"/>
              </w:rPr>
              <w:t>0</w:t>
            </w:r>
          </w:p>
        </w:tc>
        <w:tc>
          <w:tcPr>
            <w:tcW w:w="1985" w:type="dxa"/>
          </w:tcPr>
          <w:p w14:paraId="28CE3D21" w14:textId="77777777" w:rsidR="00E05532" w:rsidRDefault="00E05532" w:rsidP="00383F59">
            <w:pPr>
              <w:jc w:val="center"/>
              <w:rPr>
                <w:rFonts w:cstheme="minorHAnsi"/>
              </w:rPr>
            </w:pPr>
            <w:r w:rsidRPr="00683E0B">
              <w:rPr>
                <w:rFonts w:cstheme="minorHAnsi"/>
              </w:rPr>
              <w:t>10</w:t>
            </w:r>
            <w:r>
              <w:rPr>
                <w:rFonts w:cstheme="minorHAnsi"/>
              </w:rPr>
              <w:t xml:space="preserve"> million</w:t>
            </w:r>
          </w:p>
        </w:tc>
        <w:tc>
          <w:tcPr>
            <w:tcW w:w="1700" w:type="dxa"/>
            <w:tcBorders>
              <w:right w:val="nil"/>
            </w:tcBorders>
          </w:tcPr>
          <w:p w14:paraId="0B0BDCEE" w14:textId="77777777" w:rsidR="00E05532" w:rsidRDefault="00E05532" w:rsidP="00383F59">
            <w:pPr>
              <w:jc w:val="center"/>
              <w:rPr>
                <w:rFonts w:cstheme="minorHAnsi"/>
              </w:rPr>
            </w:pPr>
            <w:r w:rsidRPr="00683E0B">
              <w:rPr>
                <w:rFonts w:cstheme="minorHAnsi"/>
              </w:rPr>
              <w:t>10</w:t>
            </w:r>
            <w:r>
              <w:rPr>
                <w:rFonts w:cstheme="minorHAnsi"/>
              </w:rPr>
              <w:t xml:space="preserve"> million</w:t>
            </w:r>
          </w:p>
        </w:tc>
      </w:tr>
      <w:tr w:rsidR="00E05532" w14:paraId="3A32D6AE" w14:textId="77777777" w:rsidTr="00155701">
        <w:tc>
          <w:tcPr>
            <w:tcW w:w="3119" w:type="dxa"/>
            <w:tcBorders>
              <w:left w:val="nil"/>
            </w:tcBorders>
          </w:tcPr>
          <w:p w14:paraId="3A665835" w14:textId="77777777" w:rsidR="00E05532" w:rsidRDefault="00E05532" w:rsidP="00383F59">
            <w:pPr>
              <w:jc w:val="both"/>
              <w:rPr>
                <w:rFonts w:cstheme="minorHAnsi"/>
              </w:rPr>
            </w:pPr>
            <w:r w:rsidRPr="00683E0B">
              <w:rPr>
                <w:rFonts w:cstheme="minorHAnsi"/>
              </w:rPr>
              <w:t>NOPAT</w:t>
            </w:r>
          </w:p>
        </w:tc>
        <w:tc>
          <w:tcPr>
            <w:tcW w:w="1984" w:type="dxa"/>
          </w:tcPr>
          <w:p w14:paraId="0352B310" w14:textId="77777777" w:rsidR="00E05532" w:rsidRDefault="00E05532" w:rsidP="00383F59">
            <w:pPr>
              <w:jc w:val="center"/>
              <w:rPr>
                <w:rFonts w:cstheme="minorHAnsi"/>
              </w:rPr>
            </w:pPr>
            <w:r w:rsidRPr="00683E0B">
              <w:rPr>
                <w:rFonts w:cstheme="minorHAnsi"/>
              </w:rPr>
              <w:t>0</w:t>
            </w:r>
          </w:p>
        </w:tc>
        <w:tc>
          <w:tcPr>
            <w:tcW w:w="1985" w:type="dxa"/>
          </w:tcPr>
          <w:p w14:paraId="16AC1D12" w14:textId="77777777" w:rsidR="00E05532" w:rsidRDefault="00E05532" w:rsidP="00383F59">
            <w:pPr>
              <w:jc w:val="center"/>
              <w:rPr>
                <w:rFonts w:cstheme="minorHAnsi"/>
              </w:rPr>
            </w:pPr>
            <w:r w:rsidRPr="00683E0B">
              <w:rPr>
                <w:rFonts w:cstheme="minorHAnsi"/>
              </w:rPr>
              <w:t>-1</w:t>
            </w:r>
            <w:r>
              <w:rPr>
                <w:rFonts w:cstheme="minorHAnsi"/>
              </w:rPr>
              <w:t xml:space="preserve"> million</w:t>
            </w:r>
          </w:p>
        </w:tc>
        <w:tc>
          <w:tcPr>
            <w:tcW w:w="1700" w:type="dxa"/>
            <w:tcBorders>
              <w:right w:val="nil"/>
            </w:tcBorders>
          </w:tcPr>
          <w:p w14:paraId="63E3EE1E" w14:textId="77777777" w:rsidR="00E05532" w:rsidRDefault="00E05532" w:rsidP="00383F59">
            <w:pPr>
              <w:jc w:val="center"/>
              <w:rPr>
                <w:rFonts w:cstheme="minorHAnsi"/>
              </w:rPr>
            </w:pPr>
            <w:r w:rsidRPr="00683E0B">
              <w:rPr>
                <w:rFonts w:cstheme="minorHAnsi"/>
              </w:rPr>
              <w:t>5</w:t>
            </w:r>
            <w:r>
              <w:rPr>
                <w:rFonts w:cstheme="minorHAnsi"/>
              </w:rPr>
              <w:t xml:space="preserve"> million</w:t>
            </w:r>
          </w:p>
        </w:tc>
      </w:tr>
      <w:tr w:rsidR="00E05532" w14:paraId="0A05DA10" w14:textId="77777777" w:rsidTr="00155701">
        <w:tc>
          <w:tcPr>
            <w:tcW w:w="3119" w:type="dxa"/>
            <w:tcBorders>
              <w:left w:val="nil"/>
              <w:bottom w:val="single" w:sz="4" w:space="0" w:color="auto"/>
            </w:tcBorders>
          </w:tcPr>
          <w:p w14:paraId="4B62ACA0" w14:textId="77777777" w:rsidR="00E05532" w:rsidRDefault="00E05532" w:rsidP="00383F59">
            <w:pPr>
              <w:jc w:val="both"/>
              <w:rPr>
                <w:rFonts w:cstheme="minorHAnsi"/>
              </w:rPr>
            </w:pPr>
            <w:r w:rsidRPr="00683E0B">
              <w:rPr>
                <w:rFonts w:cstheme="minorHAnsi"/>
              </w:rPr>
              <w:t>WACC</w:t>
            </w:r>
          </w:p>
        </w:tc>
        <w:tc>
          <w:tcPr>
            <w:tcW w:w="1984" w:type="dxa"/>
            <w:tcBorders>
              <w:bottom w:val="single" w:sz="4" w:space="0" w:color="auto"/>
            </w:tcBorders>
          </w:tcPr>
          <w:p w14:paraId="238540AE" w14:textId="44D1ACB4" w:rsidR="00E05532" w:rsidRDefault="00E05532" w:rsidP="00383F59">
            <w:pPr>
              <w:jc w:val="center"/>
              <w:rPr>
                <w:rFonts w:cstheme="minorHAnsi"/>
              </w:rPr>
            </w:pPr>
            <w:r w:rsidRPr="00683E0B">
              <w:rPr>
                <w:rFonts w:cstheme="minorHAnsi"/>
              </w:rPr>
              <w:t>8</w:t>
            </w:r>
            <w:r w:rsidR="0090477B">
              <w:rPr>
                <w:rFonts w:cstheme="minorHAnsi"/>
              </w:rPr>
              <w:t xml:space="preserve"> percent</w:t>
            </w:r>
          </w:p>
        </w:tc>
        <w:tc>
          <w:tcPr>
            <w:tcW w:w="1985" w:type="dxa"/>
            <w:tcBorders>
              <w:bottom w:val="single" w:sz="4" w:space="0" w:color="auto"/>
            </w:tcBorders>
          </w:tcPr>
          <w:p w14:paraId="4A0F22C9" w14:textId="25A0448A" w:rsidR="00E05532" w:rsidRDefault="00E05532" w:rsidP="00383F59">
            <w:pPr>
              <w:jc w:val="center"/>
              <w:rPr>
                <w:rFonts w:cstheme="minorHAnsi"/>
              </w:rPr>
            </w:pPr>
            <w:r w:rsidRPr="00683E0B">
              <w:rPr>
                <w:rFonts w:cstheme="minorHAnsi"/>
              </w:rPr>
              <w:t>8</w:t>
            </w:r>
            <w:r w:rsidR="0090477B">
              <w:rPr>
                <w:rFonts w:cstheme="minorHAnsi"/>
              </w:rPr>
              <w:t xml:space="preserve"> percent</w:t>
            </w:r>
          </w:p>
        </w:tc>
        <w:tc>
          <w:tcPr>
            <w:tcW w:w="1700" w:type="dxa"/>
            <w:tcBorders>
              <w:bottom w:val="single" w:sz="4" w:space="0" w:color="auto"/>
              <w:right w:val="nil"/>
            </w:tcBorders>
          </w:tcPr>
          <w:p w14:paraId="41B64F1D" w14:textId="2F22D7D3" w:rsidR="00E05532" w:rsidRDefault="00E05532" w:rsidP="00383F59">
            <w:pPr>
              <w:jc w:val="center"/>
              <w:rPr>
                <w:rFonts w:cstheme="minorHAnsi"/>
              </w:rPr>
            </w:pPr>
            <w:r w:rsidRPr="00683E0B">
              <w:rPr>
                <w:rFonts w:cstheme="minorHAnsi"/>
              </w:rPr>
              <w:t>8</w:t>
            </w:r>
            <w:r w:rsidR="0090477B">
              <w:rPr>
                <w:rFonts w:cstheme="minorHAnsi"/>
              </w:rPr>
              <w:t xml:space="preserve"> percent</w:t>
            </w:r>
          </w:p>
        </w:tc>
      </w:tr>
      <w:tr w:rsidR="00E05532" w14:paraId="0C325803" w14:textId="77777777" w:rsidTr="00155701">
        <w:tc>
          <w:tcPr>
            <w:tcW w:w="3119" w:type="dxa"/>
            <w:tcBorders>
              <w:left w:val="nil"/>
            </w:tcBorders>
          </w:tcPr>
          <w:p w14:paraId="1D8B5914" w14:textId="77777777" w:rsidR="00E05532" w:rsidRDefault="00E05532" w:rsidP="00383F59">
            <w:pPr>
              <w:jc w:val="both"/>
              <w:rPr>
                <w:rFonts w:cstheme="minorHAnsi"/>
              </w:rPr>
            </w:pPr>
            <w:r w:rsidRPr="00683E0B">
              <w:rPr>
                <w:rFonts w:cstheme="minorHAnsi"/>
              </w:rPr>
              <w:t>CF = NOPAT + DEP</w:t>
            </w:r>
          </w:p>
        </w:tc>
        <w:tc>
          <w:tcPr>
            <w:tcW w:w="1984" w:type="dxa"/>
          </w:tcPr>
          <w:p w14:paraId="05E50FC3" w14:textId="77777777" w:rsidR="00E05532" w:rsidRDefault="00E05532" w:rsidP="00383F59">
            <w:pPr>
              <w:jc w:val="center"/>
              <w:rPr>
                <w:rFonts w:cstheme="minorHAnsi"/>
              </w:rPr>
            </w:pPr>
            <w:r w:rsidRPr="00683E0B">
              <w:rPr>
                <w:rFonts w:cstheme="minorHAnsi"/>
              </w:rPr>
              <w:t>-20</w:t>
            </w:r>
            <w:r>
              <w:rPr>
                <w:rFonts w:cstheme="minorHAnsi"/>
              </w:rPr>
              <w:t xml:space="preserve"> million</w:t>
            </w:r>
          </w:p>
        </w:tc>
        <w:tc>
          <w:tcPr>
            <w:tcW w:w="1985" w:type="dxa"/>
          </w:tcPr>
          <w:p w14:paraId="3F9A67DC" w14:textId="77777777" w:rsidR="00E05532" w:rsidRDefault="00E05532" w:rsidP="00383F59">
            <w:pPr>
              <w:jc w:val="center"/>
              <w:rPr>
                <w:rFonts w:cstheme="minorHAnsi"/>
              </w:rPr>
            </w:pPr>
            <w:r w:rsidRPr="00683E0B">
              <w:rPr>
                <w:rFonts w:cstheme="minorHAnsi"/>
              </w:rPr>
              <w:t>9</w:t>
            </w:r>
            <w:r>
              <w:rPr>
                <w:rFonts w:cstheme="minorHAnsi"/>
              </w:rPr>
              <w:t xml:space="preserve"> million</w:t>
            </w:r>
          </w:p>
        </w:tc>
        <w:tc>
          <w:tcPr>
            <w:tcW w:w="1700" w:type="dxa"/>
            <w:tcBorders>
              <w:right w:val="nil"/>
            </w:tcBorders>
          </w:tcPr>
          <w:p w14:paraId="218F295B" w14:textId="77777777" w:rsidR="00E05532" w:rsidRDefault="00E05532" w:rsidP="00383F59">
            <w:pPr>
              <w:jc w:val="center"/>
              <w:rPr>
                <w:rFonts w:cstheme="minorHAnsi"/>
              </w:rPr>
            </w:pPr>
            <w:r w:rsidRPr="00683E0B">
              <w:rPr>
                <w:rFonts w:cstheme="minorHAnsi"/>
              </w:rPr>
              <w:t>15</w:t>
            </w:r>
            <w:r>
              <w:rPr>
                <w:rFonts w:cstheme="minorHAnsi"/>
              </w:rPr>
              <w:t xml:space="preserve"> million</w:t>
            </w:r>
          </w:p>
        </w:tc>
      </w:tr>
      <w:tr w:rsidR="00E05532" w14:paraId="46F17795" w14:textId="77777777" w:rsidTr="00155701">
        <w:tc>
          <w:tcPr>
            <w:tcW w:w="3119" w:type="dxa"/>
            <w:tcBorders>
              <w:left w:val="nil"/>
              <w:bottom w:val="single" w:sz="12" w:space="0" w:color="000000"/>
            </w:tcBorders>
          </w:tcPr>
          <w:p w14:paraId="0267174D" w14:textId="309E4D3F" w:rsidR="00E05532" w:rsidRDefault="00E05532" w:rsidP="00383F59">
            <w:pPr>
              <w:jc w:val="both"/>
              <w:rPr>
                <w:rFonts w:cstheme="minorHAnsi"/>
              </w:rPr>
            </w:pPr>
            <w:r w:rsidRPr="00683E0B">
              <w:rPr>
                <w:rFonts w:cstheme="minorHAnsi"/>
                <w:b/>
              </w:rPr>
              <w:t>Present value of CF</w:t>
            </w:r>
            <w:r w:rsidR="008446F8">
              <w:rPr>
                <w:rFonts w:cstheme="minorHAnsi"/>
                <w:b/>
              </w:rPr>
              <w:t>s</w:t>
            </w:r>
            <w:r w:rsidRPr="00683E0B">
              <w:rPr>
                <w:rFonts w:cstheme="minorHAnsi"/>
                <w:b/>
              </w:rPr>
              <w:t xml:space="preserve"> </w:t>
            </w:r>
            <w:r w:rsidR="008446F8">
              <w:rPr>
                <w:rFonts w:cstheme="minorHAnsi"/>
                <w:b/>
              </w:rPr>
              <w:t xml:space="preserve">at </w:t>
            </w:r>
            <w:r w:rsidR="008012D9">
              <w:rPr>
                <w:rFonts w:cstheme="minorHAnsi"/>
                <w:b/>
              </w:rPr>
              <w:t>8</w:t>
            </w:r>
            <w:r w:rsidR="008446F8">
              <w:rPr>
                <w:rFonts w:cstheme="minorHAnsi"/>
                <w:b/>
              </w:rPr>
              <w:t>%</w:t>
            </w:r>
          </w:p>
        </w:tc>
        <w:tc>
          <w:tcPr>
            <w:tcW w:w="1984" w:type="dxa"/>
            <w:tcBorders>
              <w:bottom w:val="single" w:sz="12" w:space="0" w:color="000000"/>
            </w:tcBorders>
          </w:tcPr>
          <w:p w14:paraId="47F59EE4" w14:textId="77777777" w:rsidR="00E05532" w:rsidRDefault="00E05532" w:rsidP="00383F59">
            <w:pPr>
              <w:jc w:val="center"/>
              <w:rPr>
                <w:rFonts w:cstheme="minorHAnsi"/>
              </w:rPr>
            </w:pPr>
            <w:r w:rsidRPr="00683E0B">
              <w:rPr>
                <w:rFonts w:cstheme="minorHAnsi"/>
                <w:b/>
              </w:rPr>
              <w:t>1.19</w:t>
            </w:r>
            <w:r>
              <w:rPr>
                <w:rFonts w:cstheme="minorHAnsi"/>
              </w:rPr>
              <w:t xml:space="preserve"> </w:t>
            </w:r>
            <w:r w:rsidRPr="00825C63">
              <w:rPr>
                <w:rFonts w:cstheme="minorHAnsi"/>
                <w:b/>
              </w:rPr>
              <w:t>million</w:t>
            </w:r>
          </w:p>
        </w:tc>
        <w:tc>
          <w:tcPr>
            <w:tcW w:w="1985" w:type="dxa"/>
            <w:tcBorders>
              <w:bottom w:val="single" w:sz="12" w:space="0" w:color="000000"/>
            </w:tcBorders>
          </w:tcPr>
          <w:p w14:paraId="34DD7A55" w14:textId="77777777" w:rsidR="00E05532" w:rsidRDefault="00E05532" w:rsidP="00383F59">
            <w:pPr>
              <w:jc w:val="center"/>
              <w:rPr>
                <w:rFonts w:cstheme="minorHAnsi"/>
              </w:rPr>
            </w:pPr>
          </w:p>
        </w:tc>
        <w:tc>
          <w:tcPr>
            <w:tcW w:w="1700" w:type="dxa"/>
            <w:tcBorders>
              <w:bottom w:val="single" w:sz="12" w:space="0" w:color="000000"/>
              <w:right w:val="nil"/>
            </w:tcBorders>
          </w:tcPr>
          <w:p w14:paraId="2FAACFC5" w14:textId="77777777" w:rsidR="00E05532" w:rsidRDefault="00E05532" w:rsidP="00383F59">
            <w:pPr>
              <w:jc w:val="center"/>
              <w:rPr>
                <w:rFonts w:cstheme="minorHAnsi"/>
              </w:rPr>
            </w:pPr>
          </w:p>
        </w:tc>
      </w:tr>
    </w:tbl>
    <w:p w14:paraId="6DC0BF78" w14:textId="77777777" w:rsidR="009771E0" w:rsidRDefault="009771E0" w:rsidP="006F06B8">
      <w:pPr>
        <w:spacing w:after="0"/>
        <w:rPr>
          <w:rFonts w:ascii="Times New Roman" w:hAnsi="Times New Roman" w:cs="Times New Roman"/>
        </w:rPr>
      </w:pPr>
    </w:p>
    <w:p w14:paraId="19D7281E" w14:textId="77777777" w:rsidR="006F06B8" w:rsidRPr="006F06B8" w:rsidRDefault="006F06B8" w:rsidP="006F06B8">
      <w:pPr>
        <w:pStyle w:val="BodyText"/>
        <w:spacing w:before="8" w:line="360" w:lineRule="auto"/>
        <w:ind w:left="567" w:hanging="567"/>
        <w:rPr>
          <w:lang w:val="en-US"/>
        </w:rPr>
      </w:pPr>
      <w:r w:rsidRPr="006F06B8">
        <w:rPr>
          <w:lang w:val="en-US"/>
        </w:rPr>
        <w:t xml:space="preserve">14.3  </w:t>
      </w:r>
      <w:r w:rsidRPr="006F06B8">
        <w:rPr>
          <w:b/>
          <w:lang w:val="en-US"/>
        </w:rPr>
        <w:t>The corporate wealth and liquidity matrix</w:t>
      </w:r>
    </w:p>
    <w:tbl>
      <w:tblPr>
        <w:tblStyle w:val="TableGrid"/>
        <w:tblW w:w="8784" w:type="dxa"/>
        <w:tblInd w:w="607" w:type="dxa"/>
        <w:tblLook w:val="04A0" w:firstRow="1" w:lastRow="0" w:firstColumn="1" w:lastColumn="0" w:noHBand="0" w:noVBand="1"/>
      </w:tblPr>
      <w:tblGrid>
        <w:gridCol w:w="1243"/>
        <w:gridCol w:w="1216"/>
        <w:gridCol w:w="801"/>
        <w:gridCol w:w="1034"/>
        <w:gridCol w:w="1016"/>
        <w:gridCol w:w="844"/>
        <w:gridCol w:w="843"/>
        <w:gridCol w:w="987"/>
        <w:gridCol w:w="800"/>
      </w:tblGrid>
      <w:tr w:rsidR="00CE6EB1" w14:paraId="47031FC9" w14:textId="77777777" w:rsidTr="00AD68A1">
        <w:tc>
          <w:tcPr>
            <w:tcW w:w="1243" w:type="dxa"/>
            <w:tcBorders>
              <w:top w:val="single" w:sz="12" w:space="0" w:color="000000"/>
              <w:left w:val="nil"/>
              <w:bottom w:val="single" w:sz="8" w:space="0" w:color="000000"/>
              <w:right w:val="single" w:sz="4" w:space="0" w:color="auto"/>
            </w:tcBorders>
            <w:shd w:val="clear" w:color="auto" w:fill="D9D9D9" w:themeFill="background1" w:themeFillShade="D9"/>
            <w:vAlign w:val="bottom"/>
          </w:tcPr>
          <w:p w14:paraId="738DAEC3" w14:textId="5B216BCD" w:rsidR="004049B8" w:rsidRPr="004049B8" w:rsidRDefault="00630E25" w:rsidP="004049B8">
            <w:r>
              <w:rPr>
                <w:b/>
                <w:bCs w:val="0"/>
                <w:color w:val="000000"/>
              </w:rPr>
              <w:t>Business</w:t>
            </w:r>
          </w:p>
        </w:tc>
        <w:tc>
          <w:tcPr>
            <w:tcW w:w="936" w:type="dxa"/>
            <w:tcBorders>
              <w:top w:val="single" w:sz="12" w:space="0" w:color="000000"/>
              <w:left w:val="single" w:sz="4" w:space="0" w:color="auto"/>
              <w:bottom w:val="single" w:sz="8" w:space="0" w:color="000000"/>
            </w:tcBorders>
            <w:shd w:val="clear" w:color="auto" w:fill="D9D9D9" w:themeFill="background1" w:themeFillShade="D9"/>
            <w:vAlign w:val="bottom"/>
          </w:tcPr>
          <w:p w14:paraId="1D765D10" w14:textId="52473050" w:rsidR="004049B8" w:rsidRPr="00AD68A1" w:rsidRDefault="00AD68A1" w:rsidP="00CE6EB1">
            <w:pPr>
              <w:jc w:val="center"/>
              <w:rPr>
                <w:b/>
                <w:bCs w:val="0"/>
              </w:rPr>
            </w:pPr>
            <w:r w:rsidRPr="00AD68A1">
              <w:rPr>
                <w:b/>
                <w:bCs w:val="0"/>
              </w:rPr>
              <w:t>Retention</w:t>
            </w:r>
          </w:p>
        </w:tc>
        <w:tc>
          <w:tcPr>
            <w:tcW w:w="831" w:type="dxa"/>
            <w:tcBorders>
              <w:top w:val="single" w:sz="12" w:space="0" w:color="000000"/>
              <w:bottom w:val="single" w:sz="8" w:space="0" w:color="000000"/>
            </w:tcBorders>
            <w:shd w:val="clear" w:color="auto" w:fill="D9D9D9" w:themeFill="background1" w:themeFillShade="D9"/>
            <w:vAlign w:val="bottom"/>
          </w:tcPr>
          <w:p w14:paraId="60DCE9C8" w14:textId="6CEAF84B" w:rsidR="004049B8" w:rsidRPr="004049B8" w:rsidRDefault="004049B8" w:rsidP="00CE6EB1">
            <w:pPr>
              <w:jc w:val="center"/>
            </w:pPr>
            <w:r w:rsidRPr="004049B8">
              <w:rPr>
                <w:b/>
                <w:bCs w:val="0"/>
                <w:color w:val="000000"/>
              </w:rPr>
              <w:t>ROE</w:t>
            </w:r>
          </w:p>
        </w:tc>
        <w:tc>
          <w:tcPr>
            <w:tcW w:w="1142" w:type="dxa"/>
            <w:tcBorders>
              <w:top w:val="single" w:sz="12" w:space="0" w:color="000000"/>
              <w:bottom w:val="single" w:sz="8" w:space="0" w:color="000000"/>
            </w:tcBorders>
            <w:shd w:val="clear" w:color="auto" w:fill="D9D9D9" w:themeFill="background1" w:themeFillShade="D9"/>
            <w:vAlign w:val="bottom"/>
          </w:tcPr>
          <w:p w14:paraId="160175A0" w14:textId="0D443409" w:rsidR="004049B8" w:rsidRPr="004049B8" w:rsidRDefault="004049B8" w:rsidP="00CE6EB1">
            <w:pPr>
              <w:jc w:val="center"/>
            </w:pPr>
            <w:r w:rsidRPr="004049B8">
              <w:rPr>
                <w:b/>
                <w:bCs w:val="0"/>
                <w:color w:val="000000"/>
              </w:rPr>
              <w:t>SGR</w:t>
            </w:r>
          </w:p>
        </w:tc>
        <w:tc>
          <w:tcPr>
            <w:tcW w:w="1016" w:type="dxa"/>
            <w:tcBorders>
              <w:top w:val="single" w:sz="12" w:space="0" w:color="000000"/>
              <w:bottom w:val="single" w:sz="8" w:space="0" w:color="000000"/>
            </w:tcBorders>
            <w:shd w:val="clear" w:color="auto" w:fill="D9D9D9" w:themeFill="background1" w:themeFillShade="D9"/>
            <w:vAlign w:val="bottom"/>
          </w:tcPr>
          <w:p w14:paraId="510A380A" w14:textId="0C8CE835" w:rsidR="004049B8" w:rsidRPr="004049B8" w:rsidRDefault="004049B8" w:rsidP="00CE6EB1">
            <w:pPr>
              <w:jc w:val="center"/>
            </w:pPr>
            <w:r w:rsidRPr="004049B8">
              <w:rPr>
                <w:b/>
                <w:bCs w:val="0"/>
                <w:color w:val="000000"/>
              </w:rPr>
              <w:t>Growth</w:t>
            </w:r>
          </w:p>
        </w:tc>
        <w:tc>
          <w:tcPr>
            <w:tcW w:w="923" w:type="dxa"/>
            <w:tcBorders>
              <w:top w:val="single" w:sz="12" w:space="0" w:color="000000"/>
              <w:bottom w:val="single" w:sz="8" w:space="0" w:color="000000"/>
            </w:tcBorders>
            <w:shd w:val="clear" w:color="auto" w:fill="D9D9D9" w:themeFill="background1" w:themeFillShade="D9"/>
            <w:vAlign w:val="bottom"/>
          </w:tcPr>
          <w:p w14:paraId="1014CB53" w14:textId="5A40F224" w:rsidR="004049B8" w:rsidRPr="004049B8" w:rsidRDefault="008C3B68" w:rsidP="00CE6EB1">
            <w:pPr>
              <w:jc w:val="center"/>
            </w:pPr>
            <w:r>
              <w:rPr>
                <w:b/>
                <w:bCs w:val="0"/>
                <w:color w:val="000000"/>
              </w:rPr>
              <w:t>G</w:t>
            </w:r>
            <w:r w:rsidR="004049B8" w:rsidRPr="004049B8">
              <w:rPr>
                <w:b/>
                <w:bCs w:val="0"/>
                <w:color w:val="000000"/>
              </w:rPr>
              <w:t>ap</w:t>
            </w:r>
          </w:p>
        </w:tc>
        <w:tc>
          <w:tcPr>
            <w:tcW w:w="843" w:type="dxa"/>
            <w:tcBorders>
              <w:top w:val="single" w:sz="12" w:space="0" w:color="000000"/>
              <w:bottom w:val="single" w:sz="8" w:space="0" w:color="000000"/>
            </w:tcBorders>
            <w:shd w:val="clear" w:color="auto" w:fill="D9D9D9" w:themeFill="background1" w:themeFillShade="D9"/>
            <w:vAlign w:val="bottom"/>
          </w:tcPr>
          <w:p w14:paraId="08C8F404" w14:textId="7C606E4D" w:rsidR="004049B8" w:rsidRPr="004049B8" w:rsidRDefault="004049B8" w:rsidP="00CE6EB1">
            <w:pPr>
              <w:jc w:val="center"/>
            </w:pPr>
            <w:r w:rsidRPr="004049B8">
              <w:rPr>
                <w:b/>
                <w:bCs w:val="0"/>
                <w:color w:val="000000"/>
              </w:rPr>
              <w:t>ROIC</w:t>
            </w:r>
          </w:p>
        </w:tc>
        <w:tc>
          <w:tcPr>
            <w:tcW w:w="992" w:type="dxa"/>
            <w:tcBorders>
              <w:top w:val="single" w:sz="12" w:space="0" w:color="000000"/>
              <w:bottom w:val="single" w:sz="8" w:space="0" w:color="000000"/>
            </w:tcBorders>
            <w:shd w:val="clear" w:color="auto" w:fill="D9D9D9" w:themeFill="background1" w:themeFillShade="D9"/>
            <w:vAlign w:val="bottom"/>
          </w:tcPr>
          <w:p w14:paraId="2045EE29" w14:textId="1A747038" w:rsidR="004049B8" w:rsidRPr="004049B8" w:rsidRDefault="004049B8" w:rsidP="00CE6EB1">
            <w:pPr>
              <w:jc w:val="center"/>
            </w:pPr>
            <w:r w:rsidRPr="004049B8">
              <w:rPr>
                <w:b/>
                <w:bCs w:val="0"/>
                <w:color w:val="000000"/>
              </w:rPr>
              <w:t>WACC</w:t>
            </w:r>
          </w:p>
        </w:tc>
        <w:tc>
          <w:tcPr>
            <w:tcW w:w="858" w:type="dxa"/>
            <w:tcBorders>
              <w:top w:val="single" w:sz="12" w:space="0" w:color="000000"/>
              <w:bottom w:val="single" w:sz="8" w:space="0" w:color="000000"/>
              <w:right w:val="nil"/>
            </w:tcBorders>
            <w:shd w:val="clear" w:color="auto" w:fill="D9D9D9" w:themeFill="background1" w:themeFillShade="D9"/>
            <w:vAlign w:val="bottom"/>
          </w:tcPr>
          <w:p w14:paraId="35CE50EB" w14:textId="0001CBB8" w:rsidR="004049B8" w:rsidRPr="004049B8" w:rsidRDefault="004049B8" w:rsidP="00CE6EB1">
            <w:pPr>
              <w:jc w:val="center"/>
            </w:pPr>
            <w:r w:rsidRPr="004049B8">
              <w:rPr>
                <w:b/>
                <w:bCs w:val="0"/>
                <w:color w:val="000000"/>
              </w:rPr>
              <w:t>Gap</w:t>
            </w:r>
          </w:p>
        </w:tc>
      </w:tr>
      <w:tr w:rsidR="00630E25" w14:paraId="7BC2A34C" w14:textId="77777777" w:rsidTr="00AD68A1">
        <w:tc>
          <w:tcPr>
            <w:tcW w:w="1243" w:type="dxa"/>
            <w:tcBorders>
              <w:top w:val="single" w:sz="8" w:space="0" w:color="000000"/>
              <w:left w:val="nil"/>
              <w:bottom w:val="single" w:sz="12" w:space="0" w:color="000000"/>
              <w:right w:val="single" w:sz="2" w:space="0" w:color="000000"/>
            </w:tcBorders>
            <w:shd w:val="clear" w:color="auto" w:fill="D9D9D9" w:themeFill="background1" w:themeFillShade="D9"/>
            <w:vAlign w:val="center"/>
          </w:tcPr>
          <w:p w14:paraId="2EBA5342" w14:textId="77777777" w:rsidR="00F92097" w:rsidRPr="004049B8" w:rsidRDefault="00F92097" w:rsidP="00CE6EB1">
            <w:pPr>
              <w:jc w:val="center"/>
              <w:rPr>
                <w:b/>
                <w:bCs w:val="0"/>
                <w:color w:val="000000"/>
              </w:rPr>
            </w:pPr>
          </w:p>
        </w:tc>
        <w:tc>
          <w:tcPr>
            <w:tcW w:w="936" w:type="dxa"/>
            <w:tcBorders>
              <w:top w:val="single" w:sz="8" w:space="0" w:color="000000"/>
              <w:left w:val="single" w:sz="2" w:space="0" w:color="000000"/>
              <w:bottom w:val="single" w:sz="12" w:space="0" w:color="000000"/>
            </w:tcBorders>
            <w:shd w:val="clear" w:color="auto" w:fill="D9D9D9" w:themeFill="background1" w:themeFillShade="D9"/>
            <w:vAlign w:val="center"/>
          </w:tcPr>
          <w:p w14:paraId="3D18C845" w14:textId="3E7F72EF" w:rsidR="00F92097" w:rsidRPr="00CE6EB1" w:rsidRDefault="00F92097" w:rsidP="00CE6EB1">
            <w:pPr>
              <w:jc w:val="center"/>
              <w:rPr>
                <w:sz w:val="20"/>
                <w:szCs w:val="20"/>
              </w:rPr>
            </w:pPr>
            <w:r w:rsidRPr="00CE6EB1">
              <w:rPr>
                <w:sz w:val="20"/>
                <w:szCs w:val="20"/>
              </w:rPr>
              <w:t>(1)</w:t>
            </w:r>
          </w:p>
        </w:tc>
        <w:tc>
          <w:tcPr>
            <w:tcW w:w="831" w:type="dxa"/>
            <w:tcBorders>
              <w:top w:val="single" w:sz="8" w:space="0" w:color="000000"/>
              <w:bottom w:val="single" w:sz="12" w:space="0" w:color="000000"/>
            </w:tcBorders>
            <w:shd w:val="clear" w:color="auto" w:fill="D9D9D9" w:themeFill="background1" w:themeFillShade="D9"/>
            <w:vAlign w:val="center"/>
          </w:tcPr>
          <w:p w14:paraId="7AC7C8DE" w14:textId="1F25C736" w:rsidR="00F92097" w:rsidRPr="00CE6EB1" w:rsidRDefault="00F92097" w:rsidP="00CE6EB1">
            <w:pPr>
              <w:jc w:val="center"/>
              <w:rPr>
                <w:sz w:val="20"/>
                <w:szCs w:val="20"/>
              </w:rPr>
            </w:pPr>
            <w:r w:rsidRPr="00CE6EB1">
              <w:rPr>
                <w:sz w:val="20"/>
                <w:szCs w:val="20"/>
              </w:rPr>
              <w:t>(2)</w:t>
            </w:r>
          </w:p>
        </w:tc>
        <w:tc>
          <w:tcPr>
            <w:tcW w:w="1142" w:type="dxa"/>
            <w:tcBorders>
              <w:top w:val="single" w:sz="8" w:space="0" w:color="000000"/>
              <w:bottom w:val="single" w:sz="12" w:space="0" w:color="000000"/>
            </w:tcBorders>
            <w:shd w:val="clear" w:color="auto" w:fill="D9D9D9" w:themeFill="background1" w:themeFillShade="D9"/>
            <w:vAlign w:val="center"/>
          </w:tcPr>
          <w:p w14:paraId="5D71E9A1" w14:textId="5878B8F3" w:rsidR="00F92097" w:rsidRPr="00CE6EB1" w:rsidRDefault="008322FF" w:rsidP="00CE6EB1">
            <w:pPr>
              <w:ind w:right="-162" w:hanging="182"/>
              <w:jc w:val="center"/>
              <w:rPr>
                <w:sz w:val="20"/>
                <w:szCs w:val="20"/>
              </w:rPr>
            </w:pPr>
            <w:r w:rsidRPr="00CE6EB1">
              <w:rPr>
                <w:sz w:val="20"/>
                <w:szCs w:val="20"/>
              </w:rPr>
              <w:t>(3)</w:t>
            </w:r>
            <w:r w:rsidR="00CE6EB1">
              <w:rPr>
                <w:sz w:val="20"/>
                <w:szCs w:val="20"/>
              </w:rPr>
              <w:t xml:space="preserve"> </w:t>
            </w:r>
            <w:r w:rsidRPr="00CE6EB1">
              <w:rPr>
                <w:sz w:val="20"/>
                <w:szCs w:val="20"/>
              </w:rPr>
              <w:t>=</w:t>
            </w:r>
            <w:r w:rsidR="00CE6EB1">
              <w:rPr>
                <w:sz w:val="20"/>
                <w:szCs w:val="20"/>
              </w:rPr>
              <w:t xml:space="preserve"> </w:t>
            </w:r>
            <w:r w:rsidR="00F92097" w:rsidRPr="00CE6EB1">
              <w:rPr>
                <w:sz w:val="20"/>
                <w:szCs w:val="20"/>
              </w:rPr>
              <w:t>(1)×(2)</w:t>
            </w:r>
          </w:p>
        </w:tc>
        <w:tc>
          <w:tcPr>
            <w:tcW w:w="1016" w:type="dxa"/>
            <w:tcBorders>
              <w:top w:val="single" w:sz="8" w:space="0" w:color="000000"/>
              <w:bottom w:val="single" w:sz="12" w:space="0" w:color="000000"/>
            </w:tcBorders>
            <w:shd w:val="clear" w:color="auto" w:fill="D9D9D9" w:themeFill="background1" w:themeFillShade="D9"/>
            <w:vAlign w:val="center"/>
          </w:tcPr>
          <w:p w14:paraId="761C9E6D" w14:textId="3EA94163" w:rsidR="00F92097" w:rsidRPr="00CE6EB1" w:rsidRDefault="00F92097" w:rsidP="00CE6EB1">
            <w:pPr>
              <w:jc w:val="center"/>
              <w:rPr>
                <w:sz w:val="20"/>
                <w:szCs w:val="20"/>
              </w:rPr>
            </w:pPr>
            <w:r w:rsidRPr="00CE6EB1">
              <w:rPr>
                <w:sz w:val="20"/>
                <w:szCs w:val="20"/>
              </w:rPr>
              <w:t>(</w:t>
            </w:r>
            <w:r w:rsidR="008322FF" w:rsidRPr="00CE6EB1">
              <w:rPr>
                <w:sz w:val="20"/>
                <w:szCs w:val="20"/>
              </w:rPr>
              <w:t>4</w:t>
            </w:r>
            <w:r w:rsidRPr="00CE6EB1">
              <w:rPr>
                <w:sz w:val="20"/>
                <w:szCs w:val="20"/>
              </w:rPr>
              <w:t>)</w:t>
            </w:r>
          </w:p>
        </w:tc>
        <w:tc>
          <w:tcPr>
            <w:tcW w:w="923" w:type="dxa"/>
            <w:tcBorders>
              <w:top w:val="single" w:sz="8" w:space="0" w:color="000000"/>
              <w:bottom w:val="single" w:sz="12" w:space="0" w:color="000000"/>
            </w:tcBorders>
            <w:shd w:val="clear" w:color="auto" w:fill="D9D9D9" w:themeFill="background1" w:themeFillShade="D9"/>
            <w:vAlign w:val="center"/>
          </w:tcPr>
          <w:p w14:paraId="42F6ACBD" w14:textId="7C34A44A" w:rsidR="008322FF" w:rsidRPr="00CE6EB1" w:rsidRDefault="008322FF" w:rsidP="00AD68A1">
            <w:pPr>
              <w:ind w:right="-148" w:hanging="73"/>
              <w:jc w:val="center"/>
              <w:rPr>
                <w:sz w:val="20"/>
                <w:szCs w:val="20"/>
              </w:rPr>
            </w:pPr>
            <w:r w:rsidRPr="00CE6EB1">
              <w:rPr>
                <w:sz w:val="20"/>
                <w:szCs w:val="20"/>
              </w:rPr>
              <w:t>(3) – (4)</w:t>
            </w:r>
          </w:p>
        </w:tc>
        <w:tc>
          <w:tcPr>
            <w:tcW w:w="843" w:type="dxa"/>
            <w:tcBorders>
              <w:top w:val="single" w:sz="8" w:space="0" w:color="000000"/>
              <w:bottom w:val="single" w:sz="12" w:space="0" w:color="000000"/>
            </w:tcBorders>
            <w:shd w:val="clear" w:color="auto" w:fill="D9D9D9" w:themeFill="background1" w:themeFillShade="D9"/>
            <w:vAlign w:val="center"/>
          </w:tcPr>
          <w:p w14:paraId="0C4DB34B" w14:textId="75336C79" w:rsidR="00F92097" w:rsidRPr="00CE6EB1" w:rsidRDefault="008322FF" w:rsidP="00CE6EB1">
            <w:pPr>
              <w:jc w:val="center"/>
              <w:rPr>
                <w:sz w:val="20"/>
                <w:szCs w:val="20"/>
              </w:rPr>
            </w:pPr>
            <w:r w:rsidRPr="00CE6EB1">
              <w:rPr>
                <w:sz w:val="20"/>
                <w:szCs w:val="20"/>
              </w:rPr>
              <w:t>(5)</w:t>
            </w:r>
          </w:p>
        </w:tc>
        <w:tc>
          <w:tcPr>
            <w:tcW w:w="992" w:type="dxa"/>
            <w:tcBorders>
              <w:top w:val="single" w:sz="8" w:space="0" w:color="000000"/>
              <w:bottom w:val="single" w:sz="12" w:space="0" w:color="000000"/>
            </w:tcBorders>
            <w:shd w:val="clear" w:color="auto" w:fill="D9D9D9" w:themeFill="background1" w:themeFillShade="D9"/>
            <w:vAlign w:val="center"/>
          </w:tcPr>
          <w:p w14:paraId="1BE3F58D" w14:textId="015D3E3F" w:rsidR="00F92097" w:rsidRPr="00CE6EB1" w:rsidRDefault="008322FF" w:rsidP="00CE6EB1">
            <w:pPr>
              <w:jc w:val="center"/>
              <w:rPr>
                <w:sz w:val="20"/>
                <w:szCs w:val="20"/>
              </w:rPr>
            </w:pPr>
            <w:r w:rsidRPr="00CE6EB1">
              <w:rPr>
                <w:sz w:val="20"/>
                <w:szCs w:val="20"/>
              </w:rPr>
              <w:t>(6)</w:t>
            </w:r>
          </w:p>
        </w:tc>
        <w:tc>
          <w:tcPr>
            <w:tcW w:w="858" w:type="dxa"/>
            <w:tcBorders>
              <w:top w:val="single" w:sz="8" w:space="0" w:color="000000"/>
              <w:bottom w:val="single" w:sz="12" w:space="0" w:color="000000"/>
              <w:right w:val="nil"/>
            </w:tcBorders>
            <w:shd w:val="clear" w:color="auto" w:fill="D9D9D9" w:themeFill="background1" w:themeFillShade="D9"/>
            <w:vAlign w:val="center"/>
          </w:tcPr>
          <w:p w14:paraId="134FE9A2" w14:textId="37418AFF" w:rsidR="00F92097" w:rsidRPr="00CE6EB1" w:rsidRDefault="008322FF" w:rsidP="00CE6EB1">
            <w:pPr>
              <w:ind w:left="-141" w:right="-67"/>
              <w:jc w:val="center"/>
              <w:rPr>
                <w:sz w:val="20"/>
                <w:szCs w:val="20"/>
              </w:rPr>
            </w:pPr>
            <w:r w:rsidRPr="00CE6EB1">
              <w:rPr>
                <w:sz w:val="20"/>
                <w:szCs w:val="20"/>
              </w:rPr>
              <w:t>(5)</w:t>
            </w:r>
            <w:r w:rsidR="00CE6EB1">
              <w:rPr>
                <w:sz w:val="20"/>
                <w:szCs w:val="20"/>
              </w:rPr>
              <w:t xml:space="preserve"> – </w:t>
            </w:r>
            <w:r w:rsidR="00CE6EB1" w:rsidRPr="00CE6EB1">
              <w:rPr>
                <w:sz w:val="20"/>
                <w:szCs w:val="20"/>
              </w:rPr>
              <w:t>(6)</w:t>
            </w:r>
          </w:p>
        </w:tc>
      </w:tr>
      <w:tr w:rsidR="00CE6EB1" w14:paraId="5EB290DE" w14:textId="77777777" w:rsidTr="00CE6EB1">
        <w:tc>
          <w:tcPr>
            <w:tcW w:w="1243" w:type="dxa"/>
            <w:tcBorders>
              <w:top w:val="single" w:sz="12" w:space="0" w:color="000000"/>
              <w:left w:val="nil"/>
            </w:tcBorders>
            <w:vAlign w:val="bottom"/>
          </w:tcPr>
          <w:p w14:paraId="5DE748BF" w14:textId="5FF10E3C" w:rsidR="004049B8" w:rsidRPr="004049B8" w:rsidRDefault="004049B8" w:rsidP="004049B8">
            <w:r w:rsidRPr="004049B8">
              <w:rPr>
                <w:color w:val="000000"/>
              </w:rPr>
              <w:t>Transport</w:t>
            </w:r>
          </w:p>
        </w:tc>
        <w:tc>
          <w:tcPr>
            <w:tcW w:w="936" w:type="dxa"/>
            <w:tcBorders>
              <w:top w:val="single" w:sz="12" w:space="0" w:color="000000"/>
            </w:tcBorders>
            <w:vAlign w:val="bottom"/>
          </w:tcPr>
          <w:p w14:paraId="0CDEA25A" w14:textId="3DBBFD13" w:rsidR="004049B8" w:rsidRPr="004049B8" w:rsidRDefault="004049B8" w:rsidP="00CE6EB1">
            <w:pPr>
              <w:jc w:val="center"/>
            </w:pPr>
            <w:r w:rsidRPr="004049B8">
              <w:rPr>
                <w:color w:val="000000"/>
              </w:rPr>
              <w:t>50%</w:t>
            </w:r>
          </w:p>
        </w:tc>
        <w:tc>
          <w:tcPr>
            <w:tcW w:w="831" w:type="dxa"/>
            <w:tcBorders>
              <w:top w:val="single" w:sz="12" w:space="0" w:color="000000"/>
            </w:tcBorders>
            <w:vAlign w:val="bottom"/>
          </w:tcPr>
          <w:p w14:paraId="54071DCD" w14:textId="6FE88B1B" w:rsidR="004049B8" w:rsidRPr="004049B8" w:rsidRDefault="004049B8" w:rsidP="00CE6EB1">
            <w:pPr>
              <w:jc w:val="center"/>
            </w:pPr>
            <w:r w:rsidRPr="004049B8">
              <w:rPr>
                <w:color w:val="000000"/>
              </w:rPr>
              <w:t>12%</w:t>
            </w:r>
          </w:p>
        </w:tc>
        <w:tc>
          <w:tcPr>
            <w:tcW w:w="1142" w:type="dxa"/>
            <w:tcBorders>
              <w:top w:val="single" w:sz="12" w:space="0" w:color="000000"/>
            </w:tcBorders>
            <w:vAlign w:val="bottom"/>
          </w:tcPr>
          <w:p w14:paraId="300F29C6" w14:textId="472D7668" w:rsidR="004049B8" w:rsidRPr="004049B8" w:rsidRDefault="004049B8" w:rsidP="00CE6EB1">
            <w:pPr>
              <w:jc w:val="center"/>
            </w:pPr>
            <w:r w:rsidRPr="004049B8">
              <w:rPr>
                <w:color w:val="000000"/>
              </w:rPr>
              <w:t>6%</w:t>
            </w:r>
          </w:p>
        </w:tc>
        <w:tc>
          <w:tcPr>
            <w:tcW w:w="1016" w:type="dxa"/>
            <w:tcBorders>
              <w:top w:val="single" w:sz="12" w:space="0" w:color="000000"/>
            </w:tcBorders>
            <w:vAlign w:val="bottom"/>
          </w:tcPr>
          <w:p w14:paraId="50C264C6" w14:textId="36244754" w:rsidR="004049B8" w:rsidRPr="004049B8" w:rsidRDefault="004049B8" w:rsidP="00CE6EB1">
            <w:pPr>
              <w:jc w:val="center"/>
            </w:pPr>
            <w:r w:rsidRPr="004049B8">
              <w:rPr>
                <w:color w:val="000000"/>
              </w:rPr>
              <w:t>8%</w:t>
            </w:r>
          </w:p>
        </w:tc>
        <w:tc>
          <w:tcPr>
            <w:tcW w:w="923" w:type="dxa"/>
            <w:tcBorders>
              <w:top w:val="single" w:sz="12" w:space="0" w:color="000000"/>
            </w:tcBorders>
            <w:vAlign w:val="bottom"/>
          </w:tcPr>
          <w:p w14:paraId="4CA0E395" w14:textId="28D1294C" w:rsidR="004049B8" w:rsidRPr="004049B8" w:rsidRDefault="004049B8" w:rsidP="00CE6EB1">
            <w:pPr>
              <w:jc w:val="center"/>
            </w:pPr>
            <w:r w:rsidRPr="004049B8">
              <w:rPr>
                <w:color w:val="000000"/>
              </w:rPr>
              <w:t>-2%</w:t>
            </w:r>
          </w:p>
        </w:tc>
        <w:tc>
          <w:tcPr>
            <w:tcW w:w="843" w:type="dxa"/>
            <w:tcBorders>
              <w:top w:val="single" w:sz="12" w:space="0" w:color="000000"/>
            </w:tcBorders>
            <w:vAlign w:val="bottom"/>
          </w:tcPr>
          <w:p w14:paraId="5347BB4C" w14:textId="522873FA" w:rsidR="004049B8" w:rsidRPr="004049B8" w:rsidRDefault="00AD68A1" w:rsidP="00CE6EB1">
            <w:pPr>
              <w:jc w:val="center"/>
            </w:pPr>
            <w:r>
              <w:rPr>
                <w:color w:val="000000"/>
              </w:rPr>
              <w:t xml:space="preserve">  </w:t>
            </w:r>
            <w:r w:rsidR="004049B8" w:rsidRPr="004049B8">
              <w:rPr>
                <w:color w:val="000000"/>
              </w:rPr>
              <w:t>8%</w:t>
            </w:r>
          </w:p>
        </w:tc>
        <w:tc>
          <w:tcPr>
            <w:tcW w:w="992" w:type="dxa"/>
            <w:tcBorders>
              <w:top w:val="single" w:sz="12" w:space="0" w:color="000000"/>
            </w:tcBorders>
            <w:vAlign w:val="bottom"/>
          </w:tcPr>
          <w:p w14:paraId="01E9293B" w14:textId="1A89A6AD" w:rsidR="004049B8" w:rsidRPr="004049B8" w:rsidRDefault="004049B8" w:rsidP="00CE6EB1">
            <w:pPr>
              <w:jc w:val="center"/>
            </w:pPr>
            <w:r w:rsidRPr="004049B8">
              <w:rPr>
                <w:color w:val="000000"/>
              </w:rPr>
              <w:t>10%</w:t>
            </w:r>
          </w:p>
        </w:tc>
        <w:tc>
          <w:tcPr>
            <w:tcW w:w="858" w:type="dxa"/>
            <w:tcBorders>
              <w:top w:val="single" w:sz="12" w:space="0" w:color="000000"/>
              <w:right w:val="nil"/>
            </w:tcBorders>
            <w:vAlign w:val="bottom"/>
          </w:tcPr>
          <w:p w14:paraId="68DF6F02" w14:textId="2DCBFB83" w:rsidR="004049B8" w:rsidRPr="004049B8" w:rsidRDefault="004049B8" w:rsidP="00CE6EB1">
            <w:pPr>
              <w:jc w:val="center"/>
            </w:pPr>
            <w:r w:rsidRPr="004049B8">
              <w:rPr>
                <w:color w:val="000000"/>
              </w:rPr>
              <w:t>-2%</w:t>
            </w:r>
          </w:p>
        </w:tc>
      </w:tr>
      <w:tr w:rsidR="004049B8" w14:paraId="0BC0F1AF" w14:textId="77777777" w:rsidTr="00CE6EB1">
        <w:tc>
          <w:tcPr>
            <w:tcW w:w="1243" w:type="dxa"/>
            <w:tcBorders>
              <w:left w:val="nil"/>
            </w:tcBorders>
            <w:vAlign w:val="bottom"/>
          </w:tcPr>
          <w:p w14:paraId="036C9022" w14:textId="057CA111" w:rsidR="004049B8" w:rsidRPr="004049B8" w:rsidRDefault="004049B8" w:rsidP="004049B8">
            <w:r w:rsidRPr="004049B8">
              <w:rPr>
                <w:color w:val="000000"/>
              </w:rPr>
              <w:t>Restaurant</w:t>
            </w:r>
          </w:p>
        </w:tc>
        <w:tc>
          <w:tcPr>
            <w:tcW w:w="936" w:type="dxa"/>
            <w:vAlign w:val="bottom"/>
          </w:tcPr>
          <w:p w14:paraId="76E22903" w14:textId="578B43B9" w:rsidR="004049B8" w:rsidRPr="004049B8" w:rsidRDefault="00AD68A1" w:rsidP="00CE6EB1">
            <w:pPr>
              <w:jc w:val="center"/>
            </w:pPr>
            <w:r>
              <w:rPr>
                <w:color w:val="000000"/>
              </w:rPr>
              <w:t>6</w:t>
            </w:r>
            <w:r w:rsidR="004049B8" w:rsidRPr="004049B8">
              <w:rPr>
                <w:color w:val="000000"/>
              </w:rPr>
              <w:t>0%</w:t>
            </w:r>
          </w:p>
        </w:tc>
        <w:tc>
          <w:tcPr>
            <w:tcW w:w="831" w:type="dxa"/>
            <w:vAlign w:val="bottom"/>
          </w:tcPr>
          <w:p w14:paraId="5D4C4EED" w14:textId="2439DEE9" w:rsidR="004049B8" w:rsidRPr="004049B8" w:rsidRDefault="004049B8" w:rsidP="00CE6EB1">
            <w:pPr>
              <w:jc w:val="center"/>
            </w:pPr>
            <w:r w:rsidRPr="004049B8">
              <w:rPr>
                <w:color w:val="000000"/>
              </w:rPr>
              <w:t>20%</w:t>
            </w:r>
          </w:p>
        </w:tc>
        <w:tc>
          <w:tcPr>
            <w:tcW w:w="1142" w:type="dxa"/>
            <w:vAlign w:val="bottom"/>
          </w:tcPr>
          <w:p w14:paraId="537CB73C" w14:textId="5B295667" w:rsidR="004049B8" w:rsidRPr="004049B8" w:rsidRDefault="004049B8" w:rsidP="00CE6EB1">
            <w:pPr>
              <w:jc w:val="center"/>
            </w:pPr>
            <w:r w:rsidRPr="004049B8">
              <w:rPr>
                <w:color w:val="000000"/>
              </w:rPr>
              <w:t>12%</w:t>
            </w:r>
          </w:p>
        </w:tc>
        <w:tc>
          <w:tcPr>
            <w:tcW w:w="1016" w:type="dxa"/>
            <w:vAlign w:val="bottom"/>
          </w:tcPr>
          <w:p w14:paraId="728E4A2B" w14:textId="5BE48B60" w:rsidR="004049B8" w:rsidRPr="004049B8" w:rsidRDefault="004049B8" w:rsidP="00CE6EB1">
            <w:pPr>
              <w:jc w:val="center"/>
            </w:pPr>
            <w:r w:rsidRPr="004049B8">
              <w:rPr>
                <w:color w:val="000000"/>
              </w:rPr>
              <w:t>15%</w:t>
            </w:r>
          </w:p>
        </w:tc>
        <w:tc>
          <w:tcPr>
            <w:tcW w:w="923" w:type="dxa"/>
            <w:vAlign w:val="bottom"/>
          </w:tcPr>
          <w:p w14:paraId="57C03780" w14:textId="69C3D989" w:rsidR="004049B8" w:rsidRPr="004049B8" w:rsidRDefault="004049B8" w:rsidP="00CE6EB1">
            <w:pPr>
              <w:jc w:val="center"/>
            </w:pPr>
            <w:r w:rsidRPr="004049B8">
              <w:rPr>
                <w:color w:val="000000"/>
              </w:rPr>
              <w:t>-3%</w:t>
            </w:r>
          </w:p>
        </w:tc>
        <w:tc>
          <w:tcPr>
            <w:tcW w:w="843" w:type="dxa"/>
            <w:vAlign w:val="bottom"/>
          </w:tcPr>
          <w:p w14:paraId="041E084A" w14:textId="197D39AF" w:rsidR="004049B8" w:rsidRPr="004049B8" w:rsidRDefault="004049B8" w:rsidP="00CE6EB1">
            <w:pPr>
              <w:jc w:val="center"/>
            </w:pPr>
            <w:r w:rsidRPr="004049B8">
              <w:rPr>
                <w:color w:val="000000"/>
              </w:rPr>
              <w:t>15%</w:t>
            </w:r>
          </w:p>
        </w:tc>
        <w:tc>
          <w:tcPr>
            <w:tcW w:w="992" w:type="dxa"/>
            <w:vAlign w:val="bottom"/>
          </w:tcPr>
          <w:p w14:paraId="0F30A9BF" w14:textId="741AAB0A" w:rsidR="004049B8" w:rsidRPr="004049B8" w:rsidRDefault="004049B8" w:rsidP="00CE6EB1">
            <w:pPr>
              <w:jc w:val="center"/>
            </w:pPr>
            <w:r w:rsidRPr="004049B8">
              <w:rPr>
                <w:color w:val="000000"/>
              </w:rPr>
              <w:t>12%</w:t>
            </w:r>
          </w:p>
        </w:tc>
        <w:tc>
          <w:tcPr>
            <w:tcW w:w="858" w:type="dxa"/>
            <w:tcBorders>
              <w:right w:val="nil"/>
            </w:tcBorders>
            <w:vAlign w:val="bottom"/>
          </w:tcPr>
          <w:p w14:paraId="58ECB3F7" w14:textId="588700C8" w:rsidR="004049B8" w:rsidRPr="004049B8" w:rsidRDefault="00AD68A1" w:rsidP="00CE6EB1">
            <w:pPr>
              <w:jc w:val="center"/>
            </w:pPr>
            <w:r>
              <w:rPr>
                <w:color w:val="000000"/>
              </w:rPr>
              <w:t>+</w:t>
            </w:r>
            <w:r w:rsidR="004049B8" w:rsidRPr="004049B8">
              <w:rPr>
                <w:color w:val="000000"/>
              </w:rPr>
              <w:t>3%</w:t>
            </w:r>
          </w:p>
        </w:tc>
      </w:tr>
      <w:tr w:rsidR="004049B8" w14:paraId="288178CC" w14:textId="77777777" w:rsidTr="00CE6EB1">
        <w:tc>
          <w:tcPr>
            <w:tcW w:w="1243" w:type="dxa"/>
            <w:tcBorders>
              <w:left w:val="nil"/>
            </w:tcBorders>
            <w:vAlign w:val="bottom"/>
          </w:tcPr>
          <w:p w14:paraId="04049015" w14:textId="0216051D" w:rsidR="004049B8" w:rsidRPr="004049B8" w:rsidRDefault="004049B8" w:rsidP="004049B8">
            <w:r w:rsidRPr="004049B8">
              <w:rPr>
                <w:color w:val="000000"/>
              </w:rPr>
              <w:t>Beverage</w:t>
            </w:r>
          </w:p>
        </w:tc>
        <w:tc>
          <w:tcPr>
            <w:tcW w:w="936" w:type="dxa"/>
            <w:vAlign w:val="bottom"/>
          </w:tcPr>
          <w:p w14:paraId="3E183060" w14:textId="0813840B" w:rsidR="004049B8" w:rsidRPr="004049B8" w:rsidRDefault="00AD68A1" w:rsidP="00CE6EB1">
            <w:pPr>
              <w:jc w:val="center"/>
            </w:pPr>
            <w:r>
              <w:rPr>
                <w:color w:val="000000"/>
              </w:rPr>
              <w:t>7</w:t>
            </w:r>
            <w:r w:rsidR="004049B8" w:rsidRPr="004049B8">
              <w:rPr>
                <w:color w:val="000000"/>
              </w:rPr>
              <w:t>5%</w:t>
            </w:r>
          </w:p>
        </w:tc>
        <w:tc>
          <w:tcPr>
            <w:tcW w:w="831" w:type="dxa"/>
            <w:vAlign w:val="bottom"/>
          </w:tcPr>
          <w:p w14:paraId="410495F0" w14:textId="19579E60" w:rsidR="004049B8" w:rsidRPr="004049B8" w:rsidRDefault="004049B8" w:rsidP="00CE6EB1">
            <w:pPr>
              <w:jc w:val="center"/>
            </w:pPr>
            <w:r w:rsidRPr="004049B8">
              <w:rPr>
                <w:color w:val="000000"/>
              </w:rPr>
              <w:t>12%</w:t>
            </w:r>
          </w:p>
        </w:tc>
        <w:tc>
          <w:tcPr>
            <w:tcW w:w="1142" w:type="dxa"/>
            <w:vAlign w:val="bottom"/>
          </w:tcPr>
          <w:p w14:paraId="67F8E177" w14:textId="51639B38" w:rsidR="004049B8" w:rsidRPr="004049B8" w:rsidRDefault="004049B8" w:rsidP="00CE6EB1">
            <w:pPr>
              <w:jc w:val="center"/>
            </w:pPr>
            <w:r w:rsidRPr="004049B8">
              <w:rPr>
                <w:color w:val="000000"/>
              </w:rPr>
              <w:t>9%</w:t>
            </w:r>
          </w:p>
        </w:tc>
        <w:tc>
          <w:tcPr>
            <w:tcW w:w="1016" w:type="dxa"/>
            <w:vAlign w:val="bottom"/>
          </w:tcPr>
          <w:p w14:paraId="51EE84CC" w14:textId="7546A515" w:rsidR="004049B8" w:rsidRPr="004049B8" w:rsidRDefault="004049B8" w:rsidP="00CE6EB1">
            <w:pPr>
              <w:jc w:val="center"/>
            </w:pPr>
            <w:r w:rsidRPr="004049B8">
              <w:rPr>
                <w:color w:val="000000"/>
              </w:rPr>
              <w:t>7%</w:t>
            </w:r>
          </w:p>
        </w:tc>
        <w:tc>
          <w:tcPr>
            <w:tcW w:w="923" w:type="dxa"/>
            <w:vAlign w:val="bottom"/>
          </w:tcPr>
          <w:p w14:paraId="46695589" w14:textId="34C52222" w:rsidR="004049B8" w:rsidRPr="004049B8" w:rsidRDefault="00AD68A1" w:rsidP="00CE6EB1">
            <w:pPr>
              <w:jc w:val="center"/>
            </w:pPr>
            <w:r>
              <w:rPr>
                <w:color w:val="000000"/>
              </w:rPr>
              <w:t>+</w:t>
            </w:r>
            <w:r w:rsidR="004049B8" w:rsidRPr="004049B8">
              <w:rPr>
                <w:color w:val="000000"/>
              </w:rPr>
              <w:t>2%</w:t>
            </w:r>
          </w:p>
        </w:tc>
        <w:tc>
          <w:tcPr>
            <w:tcW w:w="843" w:type="dxa"/>
            <w:vAlign w:val="bottom"/>
          </w:tcPr>
          <w:p w14:paraId="520330ED" w14:textId="2046FC73" w:rsidR="004049B8" w:rsidRPr="004049B8" w:rsidRDefault="00AD68A1" w:rsidP="00CE6EB1">
            <w:pPr>
              <w:jc w:val="center"/>
            </w:pPr>
            <w:r>
              <w:rPr>
                <w:color w:val="000000"/>
              </w:rPr>
              <w:t xml:space="preserve">  </w:t>
            </w:r>
            <w:r w:rsidR="004049B8" w:rsidRPr="004049B8">
              <w:rPr>
                <w:color w:val="000000"/>
              </w:rPr>
              <w:t>8%</w:t>
            </w:r>
          </w:p>
        </w:tc>
        <w:tc>
          <w:tcPr>
            <w:tcW w:w="992" w:type="dxa"/>
            <w:vAlign w:val="bottom"/>
          </w:tcPr>
          <w:p w14:paraId="5F78CADD" w14:textId="2A213F52" w:rsidR="004049B8" w:rsidRPr="004049B8" w:rsidRDefault="00AD68A1" w:rsidP="00CE6EB1">
            <w:pPr>
              <w:jc w:val="center"/>
            </w:pPr>
            <w:r>
              <w:rPr>
                <w:color w:val="000000"/>
              </w:rPr>
              <w:t xml:space="preserve">  </w:t>
            </w:r>
            <w:r w:rsidR="004049B8" w:rsidRPr="004049B8">
              <w:rPr>
                <w:color w:val="000000"/>
              </w:rPr>
              <w:t>9%</w:t>
            </w:r>
          </w:p>
        </w:tc>
        <w:tc>
          <w:tcPr>
            <w:tcW w:w="858" w:type="dxa"/>
            <w:tcBorders>
              <w:right w:val="nil"/>
            </w:tcBorders>
            <w:vAlign w:val="bottom"/>
          </w:tcPr>
          <w:p w14:paraId="380B672A" w14:textId="17CE43AC" w:rsidR="004049B8" w:rsidRPr="004049B8" w:rsidRDefault="004049B8" w:rsidP="00CE6EB1">
            <w:pPr>
              <w:jc w:val="center"/>
            </w:pPr>
            <w:r w:rsidRPr="004049B8">
              <w:rPr>
                <w:color w:val="000000"/>
              </w:rPr>
              <w:t>-1%</w:t>
            </w:r>
          </w:p>
        </w:tc>
      </w:tr>
      <w:tr w:rsidR="00CE6EB1" w14:paraId="4405FF2E" w14:textId="77777777" w:rsidTr="00CE6EB1">
        <w:tc>
          <w:tcPr>
            <w:tcW w:w="1243" w:type="dxa"/>
            <w:tcBorders>
              <w:left w:val="nil"/>
              <w:bottom w:val="single" w:sz="12" w:space="0" w:color="000000"/>
            </w:tcBorders>
            <w:vAlign w:val="bottom"/>
          </w:tcPr>
          <w:p w14:paraId="0A03E8FA" w14:textId="5F06DCF2" w:rsidR="004049B8" w:rsidRPr="004049B8" w:rsidRDefault="004049B8" w:rsidP="004049B8">
            <w:r w:rsidRPr="004049B8">
              <w:rPr>
                <w:color w:val="000000"/>
              </w:rPr>
              <w:t>Food</w:t>
            </w:r>
          </w:p>
        </w:tc>
        <w:tc>
          <w:tcPr>
            <w:tcW w:w="936" w:type="dxa"/>
            <w:tcBorders>
              <w:bottom w:val="single" w:sz="12" w:space="0" w:color="000000"/>
            </w:tcBorders>
            <w:vAlign w:val="bottom"/>
          </w:tcPr>
          <w:p w14:paraId="530D8181" w14:textId="4E26778C" w:rsidR="004049B8" w:rsidRPr="004049B8" w:rsidRDefault="00AD68A1" w:rsidP="00CE6EB1">
            <w:pPr>
              <w:jc w:val="center"/>
            </w:pPr>
            <w:r>
              <w:rPr>
                <w:color w:val="000000"/>
              </w:rPr>
              <w:t>4</w:t>
            </w:r>
            <w:r w:rsidR="004049B8" w:rsidRPr="004049B8">
              <w:rPr>
                <w:color w:val="000000"/>
              </w:rPr>
              <w:t>0%</w:t>
            </w:r>
          </w:p>
        </w:tc>
        <w:tc>
          <w:tcPr>
            <w:tcW w:w="831" w:type="dxa"/>
            <w:tcBorders>
              <w:bottom w:val="single" w:sz="12" w:space="0" w:color="000000"/>
            </w:tcBorders>
            <w:vAlign w:val="bottom"/>
          </w:tcPr>
          <w:p w14:paraId="482E2507" w14:textId="1C006A88" w:rsidR="004049B8" w:rsidRPr="004049B8" w:rsidRDefault="004049B8" w:rsidP="00CE6EB1">
            <w:pPr>
              <w:jc w:val="center"/>
            </w:pPr>
            <w:r w:rsidRPr="004049B8">
              <w:rPr>
                <w:color w:val="000000"/>
              </w:rPr>
              <w:t>15%</w:t>
            </w:r>
          </w:p>
        </w:tc>
        <w:tc>
          <w:tcPr>
            <w:tcW w:w="1142" w:type="dxa"/>
            <w:tcBorders>
              <w:bottom w:val="single" w:sz="12" w:space="0" w:color="000000"/>
            </w:tcBorders>
            <w:vAlign w:val="bottom"/>
          </w:tcPr>
          <w:p w14:paraId="2D4F5E5A" w14:textId="5703A0D9" w:rsidR="004049B8" w:rsidRPr="004049B8" w:rsidRDefault="004049B8" w:rsidP="00CE6EB1">
            <w:pPr>
              <w:jc w:val="center"/>
            </w:pPr>
            <w:r w:rsidRPr="004049B8">
              <w:rPr>
                <w:color w:val="000000"/>
              </w:rPr>
              <w:t>6%</w:t>
            </w:r>
          </w:p>
        </w:tc>
        <w:tc>
          <w:tcPr>
            <w:tcW w:w="1016" w:type="dxa"/>
            <w:tcBorders>
              <w:bottom w:val="single" w:sz="12" w:space="0" w:color="000000"/>
            </w:tcBorders>
            <w:vAlign w:val="bottom"/>
          </w:tcPr>
          <w:p w14:paraId="58E3703F" w14:textId="413E7C93" w:rsidR="004049B8" w:rsidRPr="004049B8" w:rsidRDefault="004049B8" w:rsidP="00CE6EB1">
            <w:pPr>
              <w:jc w:val="center"/>
            </w:pPr>
            <w:r w:rsidRPr="004049B8">
              <w:rPr>
                <w:color w:val="000000"/>
              </w:rPr>
              <w:t>4%</w:t>
            </w:r>
          </w:p>
        </w:tc>
        <w:tc>
          <w:tcPr>
            <w:tcW w:w="923" w:type="dxa"/>
            <w:tcBorders>
              <w:bottom w:val="single" w:sz="12" w:space="0" w:color="000000"/>
            </w:tcBorders>
            <w:vAlign w:val="bottom"/>
          </w:tcPr>
          <w:p w14:paraId="2855FAA7" w14:textId="09BB37E3" w:rsidR="004049B8" w:rsidRPr="004049B8" w:rsidRDefault="00AD68A1" w:rsidP="00CE6EB1">
            <w:pPr>
              <w:jc w:val="center"/>
            </w:pPr>
            <w:r>
              <w:rPr>
                <w:color w:val="000000"/>
              </w:rPr>
              <w:t>+</w:t>
            </w:r>
            <w:r w:rsidR="004049B8" w:rsidRPr="004049B8">
              <w:rPr>
                <w:color w:val="000000"/>
              </w:rPr>
              <w:t>2%</w:t>
            </w:r>
          </w:p>
        </w:tc>
        <w:tc>
          <w:tcPr>
            <w:tcW w:w="843" w:type="dxa"/>
            <w:tcBorders>
              <w:bottom w:val="single" w:sz="12" w:space="0" w:color="000000"/>
            </w:tcBorders>
            <w:vAlign w:val="bottom"/>
          </w:tcPr>
          <w:p w14:paraId="057DA360" w14:textId="020B68FC" w:rsidR="004049B8" w:rsidRPr="004049B8" w:rsidRDefault="004049B8" w:rsidP="00CE6EB1">
            <w:pPr>
              <w:jc w:val="center"/>
            </w:pPr>
            <w:r w:rsidRPr="004049B8">
              <w:rPr>
                <w:color w:val="000000"/>
              </w:rPr>
              <w:t>13%</w:t>
            </w:r>
          </w:p>
        </w:tc>
        <w:tc>
          <w:tcPr>
            <w:tcW w:w="992" w:type="dxa"/>
            <w:tcBorders>
              <w:bottom w:val="single" w:sz="12" w:space="0" w:color="000000"/>
            </w:tcBorders>
            <w:vAlign w:val="bottom"/>
          </w:tcPr>
          <w:p w14:paraId="3FF15106" w14:textId="0AC74F49" w:rsidR="004049B8" w:rsidRPr="004049B8" w:rsidRDefault="004049B8" w:rsidP="00CE6EB1">
            <w:pPr>
              <w:jc w:val="center"/>
            </w:pPr>
            <w:r w:rsidRPr="004049B8">
              <w:rPr>
                <w:color w:val="000000"/>
              </w:rPr>
              <w:t>11%</w:t>
            </w:r>
          </w:p>
        </w:tc>
        <w:tc>
          <w:tcPr>
            <w:tcW w:w="858" w:type="dxa"/>
            <w:tcBorders>
              <w:bottom w:val="single" w:sz="12" w:space="0" w:color="000000"/>
              <w:right w:val="nil"/>
            </w:tcBorders>
            <w:vAlign w:val="bottom"/>
          </w:tcPr>
          <w:p w14:paraId="2D387513" w14:textId="77777777" w:rsidR="00B8694B" w:rsidRDefault="00AD68A1" w:rsidP="00CE6EB1">
            <w:pPr>
              <w:jc w:val="center"/>
              <w:rPr>
                <w:color w:val="000000"/>
              </w:rPr>
            </w:pPr>
            <w:r>
              <w:rPr>
                <w:color w:val="000000"/>
              </w:rPr>
              <w:t>+</w:t>
            </w:r>
          </w:p>
          <w:p w14:paraId="27BE2108" w14:textId="224431D5" w:rsidR="004049B8" w:rsidRPr="004049B8" w:rsidRDefault="004049B8" w:rsidP="00CE6EB1">
            <w:pPr>
              <w:jc w:val="center"/>
            </w:pPr>
            <w:r w:rsidRPr="004049B8">
              <w:rPr>
                <w:color w:val="000000"/>
              </w:rPr>
              <w:t>2%</w:t>
            </w:r>
          </w:p>
        </w:tc>
      </w:tr>
    </w:tbl>
    <w:p w14:paraId="6E861C94" w14:textId="0336F109" w:rsidR="00735916" w:rsidRDefault="00DC797E" w:rsidP="00DC797E">
      <w:pPr>
        <w:pStyle w:val="ListParagraph"/>
        <w:ind w:left="851" w:hanging="142"/>
        <w:rPr>
          <w:rFonts w:ascii="Times New Roman" w:hAnsi="Times New Roman" w:cs="Times New Roman"/>
          <w:sz w:val="20"/>
          <w:szCs w:val="20"/>
        </w:rPr>
      </w:pPr>
      <w:r w:rsidRPr="00DC797E">
        <w:rPr>
          <w:rFonts w:ascii="Times New Roman" w:hAnsi="Times New Roman" w:cs="Times New Roman"/>
          <w:sz w:val="20"/>
          <w:szCs w:val="20"/>
        </w:rPr>
        <w:t>SGR = Self-sustainable growth rate</w:t>
      </w:r>
    </w:p>
    <w:p w14:paraId="47095F48" w14:textId="77777777" w:rsidR="00EF4D37" w:rsidRPr="00DC797E" w:rsidRDefault="00EF4D37" w:rsidP="00DC797E">
      <w:pPr>
        <w:pStyle w:val="ListParagraph"/>
        <w:ind w:left="851" w:hanging="142"/>
        <w:rPr>
          <w:rFonts w:ascii="Times New Roman" w:hAnsi="Times New Roman" w:cs="Times New Roman"/>
          <w:sz w:val="20"/>
          <w:szCs w:val="20"/>
        </w:rPr>
      </w:pPr>
    </w:p>
    <w:p w14:paraId="62C9BEBB" w14:textId="3C425181" w:rsidR="006F06B8" w:rsidRPr="00735916" w:rsidRDefault="00ED3E22" w:rsidP="00E4069B">
      <w:pPr>
        <w:pStyle w:val="ListParagraph"/>
        <w:numPr>
          <w:ilvl w:val="1"/>
          <w:numId w:val="37"/>
        </w:numPr>
        <w:spacing w:line="360" w:lineRule="auto"/>
        <w:ind w:left="851" w:hanging="284"/>
        <w:jc w:val="both"/>
        <w:rPr>
          <w:rFonts w:ascii="Times New Roman" w:hAnsi="Times New Roman" w:cs="Times New Roman"/>
        </w:rPr>
      </w:pPr>
      <w:r>
        <w:rPr>
          <w:rFonts w:ascii="Times New Roman" w:hAnsi="Times New Roman" w:cs="Times New Roman"/>
        </w:rPr>
        <w:t>The t</w:t>
      </w:r>
      <w:r w:rsidR="00B57774" w:rsidRPr="00735916">
        <w:rPr>
          <w:rFonts w:ascii="Times New Roman" w:hAnsi="Times New Roman" w:cs="Times New Roman"/>
        </w:rPr>
        <w:t xml:space="preserve">ransport </w:t>
      </w:r>
      <w:r>
        <w:rPr>
          <w:rFonts w:ascii="Times New Roman" w:hAnsi="Times New Roman" w:cs="Times New Roman"/>
        </w:rPr>
        <w:t xml:space="preserve">business </w:t>
      </w:r>
      <w:r w:rsidR="00B57774" w:rsidRPr="00735916">
        <w:rPr>
          <w:rFonts w:ascii="Times New Roman" w:hAnsi="Times New Roman" w:cs="Times New Roman"/>
        </w:rPr>
        <w:t xml:space="preserve">has a </w:t>
      </w:r>
      <w:r w:rsidR="005E4745" w:rsidRPr="00735916">
        <w:rPr>
          <w:rFonts w:ascii="Times New Roman" w:hAnsi="Times New Roman" w:cs="Times New Roman"/>
        </w:rPr>
        <w:t xml:space="preserve">cash </w:t>
      </w:r>
      <w:r w:rsidR="005E4745" w:rsidRPr="00E4069B">
        <w:rPr>
          <w:rFonts w:ascii="Times New Roman" w:hAnsi="Times New Roman" w:cs="Times New Roman"/>
          <w:i/>
          <w:iCs/>
        </w:rPr>
        <w:t>deficit</w:t>
      </w:r>
      <w:r w:rsidR="00B57774" w:rsidRPr="00735916">
        <w:rPr>
          <w:rFonts w:ascii="Times New Roman" w:hAnsi="Times New Roman" w:cs="Times New Roman"/>
        </w:rPr>
        <w:t xml:space="preserve"> </w:t>
      </w:r>
      <w:r w:rsidR="00285E93" w:rsidRPr="00735916">
        <w:rPr>
          <w:rFonts w:ascii="Times New Roman" w:hAnsi="Times New Roman" w:cs="Times New Roman"/>
        </w:rPr>
        <w:t>(</w:t>
      </w:r>
      <w:r w:rsidR="00285E93" w:rsidRPr="00D8425E">
        <w:rPr>
          <w:rFonts w:ascii="Times New Roman" w:hAnsi="Times New Roman" w:cs="Times New Roman"/>
          <w:i/>
          <w:iCs/>
        </w:rPr>
        <w:t>negative</w:t>
      </w:r>
      <w:r w:rsidR="00285E93" w:rsidRPr="00735916">
        <w:rPr>
          <w:rFonts w:ascii="Times New Roman" w:hAnsi="Times New Roman" w:cs="Times New Roman"/>
        </w:rPr>
        <w:t xml:space="preserve"> liquidity gap</w:t>
      </w:r>
      <w:r w:rsidR="006A3FB9">
        <w:rPr>
          <w:rFonts w:ascii="Times New Roman" w:hAnsi="Times New Roman" w:cs="Times New Roman"/>
        </w:rPr>
        <w:t>)</w:t>
      </w:r>
      <w:r w:rsidR="009A516A">
        <w:rPr>
          <w:rFonts w:ascii="Times New Roman" w:hAnsi="Times New Roman" w:cs="Times New Roman"/>
        </w:rPr>
        <w:t xml:space="preserve"> because </w:t>
      </w:r>
      <w:r w:rsidR="006A3FB9">
        <w:rPr>
          <w:rFonts w:ascii="Times New Roman" w:hAnsi="Times New Roman" w:cs="Times New Roman"/>
        </w:rPr>
        <w:t xml:space="preserve">its </w:t>
      </w:r>
      <w:r w:rsidR="009A516A">
        <w:rPr>
          <w:rFonts w:ascii="Times New Roman" w:hAnsi="Times New Roman" w:cs="Times New Roman"/>
        </w:rPr>
        <w:t xml:space="preserve">SGR </w:t>
      </w:r>
      <w:r w:rsidR="00D8425E">
        <w:rPr>
          <w:rFonts w:ascii="Times New Roman" w:hAnsi="Times New Roman" w:cs="Times New Roman"/>
        </w:rPr>
        <w:t xml:space="preserve">is </w:t>
      </w:r>
      <w:r w:rsidR="00D8425E" w:rsidRPr="00D8425E">
        <w:rPr>
          <w:rFonts w:ascii="Times New Roman" w:hAnsi="Times New Roman" w:cs="Times New Roman"/>
          <w:i/>
          <w:iCs/>
        </w:rPr>
        <w:t>lower</w:t>
      </w:r>
      <w:r w:rsidR="00D8425E">
        <w:rPr>
          <w:rFonts w:ascii="Times New Roman" w:hAnsi="Times New Roman" w:cs="Times New Roman"/>
        </w:rPr>
        <w:t xml:space="preserve"> than </w:t>
      </w:r>
      <w:r w:rsidR="006A3FB9">
        <w:rPr>
          <w:rFonts w:ascii="Times New Roman" w:hAnsi="Times New Roman" w:cs="Times New Roman"/>
        </w:rPr>
        <w:t>its</w:t>
      </w:r>
      <w:r w:rsidR="00D8425E">
        <w:rPr>
          <w:rFonts w:ascii="Times New Roman" w:hAnsi="Times New Roman" w:cs="Times New Roman"/>
        </w:rPr>
        <w:t xml:space="preserve"> growth rate in sales</w:t>
      </w:r>
      <w:r w:rsidR="00285E93" w:rsidRPr="00735916">
        <w:rPr>
          <w:rFonts w:ascii="Times New Roman" w:hAnsi="Times New Roman" w:cs="Times New Roman"/>
        </w:rPr>
        <w:t xml:space="preserve">) </w:t>
      </w:r>
      <w:r w:rsidR="00B57774" w:rsidRPr="00735916">
        <w:rPr>
          <w:rFonts w:ascii="Times New Roman" w:hAnsi="Times New Roman" w:cs="Times New Roman"/>
        </w:rPr>
        <w:t xml:space="preserve">and </w:t>
      </w:r>
      <w:r w:rsidR="00285E93" w:rsidRPr="00E4069B">
        <w:rPr>
          <w:rFonts w:ascii="Times New Roman" w:hAnsi="Times New Roman" w:cs="Times New Roman"/>
          <w:i/>
          <w:iCs/>
        </w:rPr>
        <w:t>destroys</w:t>
      </w:r>
      <w:r w:rsidR="00285E93" w:rsidRPr="00735916">
        <w:rPr>
          <w:rFonts w:ascii="Times New Roman" w:hAnsi="Times New Roman" w:cs="Times New Roman"/>
        </w:rPr>
        <w:t xml:space="preserve"> </w:t>
      </w:r>
      <w:r w:rsidR="009B08EC" w:rsidRPr="00735916">
        <w:rPr>
          <w:rFonts w:ascii="Times New Roman" w:hAnsi="Times New Roman" w:cs="Times New Roman"/>
        </w:rPr>
        <w:t xml:space="preserve">wealth </w:t>
      </w:r>
      <w:r w:rsidR="00285E93" w:rsidRPr="00735916">
        <w:rPr>
          <w:rFonts w:ascii="Times New Roman" w:hAnsi="Times New Roman" w:cs="Times New Roman"/>
        </w:rPr>
        <w:t>(</w:t>
      </w:r>
      <w:r w:rsidR="00285E93" w:rsidRPr="00D8425E">
        <w:rPr>
          <w:rFonts w:ascii="Times New Roman" w:hAnsi="Times New Roman" w:cs="Times New Roman"/>
          <w:i/>
          <w:iCs/>
        </w:rPr>
        <w:t>negative</w:t>
      </w:r>
      <w:r w:rsidR="00285E93" w:rsidRPr="00735916">
        <w:rPr>
          <w:rFonts w:ascii="Times New Roman" w:hAnsi="Times New Roman" w:cs="Times New Roman"/>
        </w:rPr>
        <w:t xml:space="preserve"> </w:t>
      </w:r>
      <w:r w:rsidR="00735916" w:rsidRPr="00735916">
        <w:rPr>
          <w:rFonts w:ascii="Times New Roman" w:hAnsi="Times New Roman" w:cs="Times New Roman"/>
        </w:rPr>
        <w:t xml:space="preserve">wealth </w:t>
      </w:r>
      <w:r w:rsidR="009B08EC" w:rsidRPr="00735916">
        <w:rPr>
          <w:rFonts w:ascii="Times New Roman" w:hAnsi="Times New Roman" w:cs="Times New Roman"/>
        </w:rPr>
        <w:t>gap</w:t>
      </w:r>
      <w:r w:rsidR="006A3FB9">
        <w:rPr>
          <w:rFonts w:ascii="Times New Roman" w:hAnsi="Times New Roman" w:cs="Times New Roman"/>
        </w:rPr>
        <w:t>)</w:t>
      </w:r>
      <w:r w:rsidR="009A516A">
        <w:rPr>
          <w:rFonts w:ascii="Times New Roman" w:hAnsi="Times New Roman" w:cs="Times New Roman"/>
        </w:rPr>
        <w:t xml:space="preserve"> because </w:t>
      </w:r>
      <w:r w:rsidR="006A3FB9">
        <w:rPr>
          <w:rFonts w:ascii="Times New Roman" w:hAnsi="Times New Roman" w:cs="Times New Roman"/>
        </w:rPr>
        <w:t xml:space="preserve">its </w:t>
      </w:r>
      <w:r w:rsidR="009A516A">
        <w:rPr>
          <w:rFonts w:ascii="Times New Roman" w:hAnsi="Times New Roman" w:cs="Times New Roman"/>
        </w:rPr>
        <w:t xml:space="preserve">ROIC </w:t>
      </w:r>
      <w:r w:rsidR="006A3FB9" w:rsidRPr="006A3FB9">
        <w:rPr>
          <w:rFonts w:ascii="Times New Roman" w:hAnsi="Times New Roman" w:cs="Times New Roman"/>
        </w:rPr>
        <w:t>is</w:t>
      </w:r>
      <w:r w:rsidR="006A3FB9">
        <w:rPr>
          <w:rFonts w:ascii="Times New Roman" w:hAnsi="Times New Roman" w:cs="Times New Roman"/>
          <w:i/>
          <w:iCs/>
        </w:rPr>
        <w:t xml:space="preserve"> higher </w:t>
      </w:r>
      <w:r w:rsidR="006A3FB9" w:rsidRPr="006A3FB9">
        <w:rPr>
          <w:rFonts w:ascii="Times New Roman" w:hAnsi="Times New Roman" w:cs="Times New Roman"/>
        </w:rPr>
        <w:t>than its</w:t>
      </w:r>
      <w:r w:rsidR="006A3FB9">
        <w:rPr>
          <w:rFonts w:ascii="Times New Roman" w:hAnsi="Times New Roman" w:cs="Times New Roman"/>
          <w:i/>
          <w:iCs/>
        </w:rPr>
        <w:t xml:space="preserve"> </w:t>
      </w:r>
      <w:r w:rsidR="009A516A">
        <w:rPr>
          <w:rFonts w:ascii="Times New Roman" w:hAnsi="Times New Roman" w:cs="Times New Roman"/>
        </w:rPr>
        <w:t>WACC</w:t>
      </w:r>
      <w:r w:rsidR="00735916" w:rsidRPr="00735916">
        <w:rPr>
          <w:rFonts w:ascii="Times New Roman" w:hAnsi="Times New Roman" w:cs="Times New Roman"/>
        </w:rPr>
        <w:t>)</w:t>
      </w:r>
      <w:r w:rsidR="009B08EC" w:rsidRPr="00735916">
        <w:rPr>
          <w:rFonts w:ascii="Times New Roman" w:hAnsi="Times New Roman" w:cs="Times New Roman"/>
        </w:rPr>
        <w:t xml:space="preserve">: it is located on the </w:t>
      </w:r>
      <w:r w:rsidR="00C41149" w:rsidRPr="000A2F1E">
        <w:rPr>
          <w:rFonts w:ascii="Times New Roman" w:hAnsi="Times New Roman" w:cs="Times New Roman"/>
          <w:i/>
          <w:iCs/>
        </w:rPr>
        <w:t>loser</w:t>
      </w:r>
      <w:r w:rsidR="00C41149" w:rsidRPr="00735916">
        <w:rPr>
          <w:rFonts w:ascii="Times New Roman" w:hAnsi="Times New Roman" w:cs="Times New Roman"/>
        </w:rPr>
        <w:t xml:space="preserve"> quadrant</w:t>
      </w:r>
      <w:r w:rsidR="00990A38" w:rsidRPr="00735916">
        <w:rPr>
          <w:rFonts w:ascii="Times New Roman" w:hAnsi="Times New Roman" w:cs="Times New Roman"/>
        </w:rPr>
        <w:t xml:space="preserve"> and should be immediately restructured</w:t>
      </w:r>
      <w:r w:rsidR="00E4069B">
        <w:rPr>
          <w:rFonts w:ascii="Times New Roman" w:hAnsi="Times New Roman" w:cs="Times New Roman"/>
        </w:rPr>
        <w:t xml:space="preserve"> or </w:t>
      </w:r>
      <w:r w:rsidR="00175CEE">
        <w:rPr>
          <w:rFonts w:ascii="Times New Roman" w:hAnsi="Times New Roman" w:cs="Times New Roman"/>
        </w:rPr>
        <w:t>sold</w:t>
      </w:r>
      <w:r w:rsidR="00D90B40">
        <w:rPr>
          <w:rFonts w:ascii="Times New Roman" w:hAnsi="Times New Roman" w:cs="Times New Roman"/>
        </w:rPr>
        <w:t>.</w:t>
      </w:r>
      <w:r w:rsidR="00990A38" w:rsidRPr="00735916">
        <w:rPr>
          <w:rFonts w:ascii="Times New Roman" w:hAnsi="Times New Roman" w:cs="Times New Roman"/>
        </w:rPr>
        <w:t xml:space="preserve"> </w:t>
      </w:r>
    </w:p>
    <w:p w14:paraId="59C27D54" w14:textId="21FF8254" w:rsidR="00735916" w:rsidRDefault="00D90B40" w:rsidP="00E4069B">
      <w:pPr>
        <w:pStyle w:val="ListParagraph"/>
        <w:numPr>
          <w:ilvl w:val="1"/>
          <w:numId w:val="37"/>
        </w:numPr>
        <w:spacing w:line="360" w:lineRule="auto"/>
        <w:ind w:left="851" w:hanging="284"/>
        <w:jc w:val="both"/>
        <w:rPr>
          <w:rFonts w:ascii="Times New Roman" w:hAnsi="Times New Roman" w:cs="Times New Roman"/>
        </w:rPr>
      </w:pPr>
      <w:r>
        <w:rPr>
          <w:rFonts w:ascii="Times New Roman" w:hAnsi="Times New Roman" w:cs="Times New Roman"/>
        </w:rPr>
        <w:t>The r</w:t>
      </w:r>
      <w:r w:rsidR="00990A38" w:rsidRPr="00735916">
        <w:rPr>
          <w:rFonts w:ascii="Times New Roman" w:hAnsi="Times New Roman" w:cs="Times New Roman"/>
        </w:rPr>
        <w:t xml:space="preserve">estaurant </w:t>
      </w:r>
      <w:r>
        <w:rPr>
          <w:rFonts w:ascii="Times New Roman" w:hAnsi="Times New Roman" w:cs="Times New Roman"/>
        </w:rPr>
        <w:t xml:space="preserve">business </w:t>
      </w:r>
      <w:r w:rsidR="005E4745" w:rsidRPr="00735916">
        <w:rPr>
          <w:rFonts w:ascii="Times New Roman" w:hAnsi="Times New Roman" w:cs="Times New Roman"/>
        </w:rPr>
        <w:t xml:space="preserve">has a </w:t>
      </w:r>
      <w:r w:rsidR="00735916" w:rsidRPr="00735916">
        <w:rPr>
          <w:rFonts w:ascii="Times New Roman" w:hAnsi="Times New Roman" w:cs="Times New Roman"/>
        </w:rPr>
        <w:t xml:space="preserve">cash </w:t>
      </w:r>
      <w:r w:rsidR="00735916" w:rsidRPr="00175CEE">
        <w:rPr>
          <w:rFonts w:ascii="Times New Roman" w:hAnsi="Times New Roman" w:cs="Times New Roman"/>
          <w:i/>
          <w:iCs/>
        </w:rPr>
        <w:t>deficit</w:t>
      </w:r>
      <w:r w:rsidR="00735916" w:rsidRPr="00735916">
        <w:rPr>
          <w:rFonts w:ascii="Times New Roman" w:hAnsi="Times New Roman" w:cs="Times New Roman"/>
        </w:rPr>
        <w:t xml:space="preserve"> </w:t>
      </w:r>
      <w:r w:rsidR="00735916">
        <w:rPr>
          <w:rFonts w:ascii="Times New Roman" w:hAnsi="Times New Roman" w:cs="Times New Roman"/>
        </w:rPr>
        <w:t>but</w:t>
      </w:r>
      <w:r w:rsidR="00735916" w:rsidRPr="00735916">
        <w:rPr>
          <w:rFonts w:ascii="Times New Roman" w:hAnsi="Times New Roman" w:cs="Times New Roman"/>
        </w:rPr>
        <w:t xml:space="preserve"> </w:t>
      </w:r>
      <w:r w:rsidR="00735916" w:rsidRPr="00175CEE">
        <w:rPr>
          <w:rFonts w:ascii="Times New Roman" w:hAnsi="Times New Roman" w:cs="Times New Roman"/>
          <w:i/>
          <w:iCs/>
        </w:rPr>
        <w:t>creates</w:t>
      </w:r>
      <w:r w:rsidR="00735916" w:rsidRPr="00735916">
        <w:rPr>
          <w:rFonts w:ascii="Times New Roman" w:hAnsi="Times New Roman" w:cs="Times New Roman"/>
        </w:rPr>
        <w:t xml:space="preserve"> wealth: it is located on the </w:t>
      </w:r>
      <w:r w:rsidR="000A2F1E">
        <w:rPr>
          <w:rFonts w:ascii="Times New Roman" w:hAnsi="Times New Roman" w:cs="Times New Roman"/>
          <w:i/>
          <w:iCs/>
        </w:rPr>
        <w:t>hopeful</w:t>
      </w:r>
      <w:r w:rsidR="00735916" w:rsidRPr="00735916">
        <w:rPr>
          <w:rFonts w:ascii="Times New Roman" w:hAnsi="Times New Roman" w:cs="Times New Roman"/>
        </w:rPr>
        <w:t xml:space="preserve"> quadrant and</w:t>
      </w:r>
      <w:r w:rsidR="00175CEE">
        <w:rPr>
          <w:rFonts w:ascii="Times New Roman" w:hAnsi="Times New Roman" w:cs="Times New Roman"/>
        </w:rPr>
        <w:t xml:space="preserve"> should be funded </w:t>
      </w:r>
      <w:r w:rsidR="00FA367A">
        <w:rPr>
          <w:rFonts w:ascii="Times New Roman" w:hAnsi="Times New Roman" w:cs="Times New Roman"/>
        </w:rPr>
        <w:t>until</w:t>
      </w:r>
      <w:r w:rsidR="00175CEE">
        <w:rPr>
          <w:rFonts w:ascii="Times New Roman" w:hAnsi="Times New Roman" w:cs="Times New Roman"/>
        </w:rPr>
        <w:t xml:space="preserve"> i</w:t>
      </w:r>
      <w:r w:rsidR="009569FB">
        <w:rPr>
          <w:rFonts w:ascii="Times New Roman" w:hAnsi="Times New Roman" w:cs="Times New Roman"/>
        </w:rPr>
        <w:t>ts ROIC exceeds its WACC, but if it</w:t>
      </w:r>
      <w:r w:rsidR="00F24636">
        <w:rPr>
          <w:rFonts w:ascii="Times New Roman" w:hAnsi="Times New Roman" w:cs="Times New Roman"/>
        </w:rPr>
        <w:t>s</w:t>
      </w:r>
      <w:r w:rsidR="009569FB">
        <w:rPr>
          <w:rFonts w:ascii="Times New Roman" w:hAnsi="Times New Roman" w:cs="Times New Roman"/>
        </w:rPr>
        <w:t xml:space="preserve"> ROIC </w:t>
      </w:r>
      <w:r w:rsidR="00F24636">
        <w:rPr>
          <w:rFonts w:ascii="Times New Roman" w:hAnsi="Times New Roman" w:cs="Times New Roman"/>
        </w:rPr>
        <w:t xml:space="preserve">has little </w:t>
      </w:r>
      <w:r w:rsidR="00256009">
        <w:rPr>
          <w:rFonts w:ascii="Times New Roman" w:hAnsi="Times New Roman" w:cs="Times New Roman"/>
        </w:rPr>
        <w:t xml:space="preserve">chance of </w:t>
      </w:r>
      <w:r w:rsidR="009E09D9">
        <w:rPr>
          <w:rFonts w:ascii="Times New Roman" w:hAnsi="Times New Roman" w:cs="Times New Roman"/>
        </w:rPr>
        <w:t xml:space="preserve">eventually </w:t>
      </w:r>
      <w:r w:rsidR="00256009">
        <w:rPr>
          <w:rFonts w:ascii="Times New Roman" w:hAnsi="Times New Roman" w:cs="Times New Roman"/>
        </w:rPr>
        <w:t xml:space="preserve">moving above its WACC, then it should be </w:t>
      </w:r>
      <w:r w:rsidR="009E09D9">
        <w:rPr>
          <w:rFonts w:ascii="Times New Roman" w:hAnsi="Times New Roman" w:cs="Times New Roman"/>
        </w:rPr>
        <w:t>sold.</w:t>
      </w:r>
    </w:p>
    <w:p w14:paraId="73C55823" w14:textId="5EEA783E" w:rsidR="000952A1" w:rsidRDefault="00ED4F8C" w:rsidP="00E4069B">
      <w:pPr>
        <w:pStyle w:val="ListParagraph"/>
        <w:numPr>
          <w:ilvl w:val="1"/>
          <w:numId w:val="37"/>
        </w:numPr>
        <w:spacing w:line="360" w:lineRule="auto"/>
        <w:ind w:left="851" w:hanging="284"/>
        <w:jc w:val="both"/>
        <w:rPr>
          <w:rFonts w:ascii="Times New Roman" w:hAnsi="Times New Roman" w:cs="Times New Roman"/>
        </w:rPr>
      </w:pPr>
      <w:r>
        <w:rPr>
          <w:rFonts w:ascii="Times New Roman" w:hAnsi="Times New Roman" w:cs="Times New Roman"/>
        </w:rPr>
        <w:t>The b</w:t>
      </w:r>
      <w:r w:rsidR="000952A1">
        <w:rPr>
          <w:rFonts w:ascii="Times New Roman" w:hAnsi="Times New Roman" w:cs="Times New Roman"/>
        </w:rPr>
        <w:t>everage</w:t>
      </w:r>
      <w:r w:rsidR="000952A1" w:rsidRPr="00735916">
        <w:rPr>
          <w:rFonts w:ascii="Times New Roman" w:hAnsi="Times New Roman" w:cs="Times New Roman"/>
        </w:rPr>
        <w:t xml:space="preserve"> </w:t>
      </w:r>
      <w:r>
        <w:rPr>
          <w:rFonts w:ascii="Times New Roman" w:hAnsi="Times New Roman" w:cs="Times New Roman"/>
        </w:rPr>
        <w:t xml:space="preserve">business </w:t>
      </w:r>
      <w:r w:rsidR="000952A1" w:rsidRPr="00735916">
        <w:rPr>
          <w:rFonts w:ascii="Times New Roman" w:hAnsi="Times New Roman" w:cs="Times New Roman"/>
        </w:rPr>
        <w:t xml:space="preserve">has a cash </w:t>
      </w:r>
      <w:r w:rsidR="000952A1" w:rsidRPr="000952A1">
        <w:rPr>
          <w:rFonts w:ascii="Times New Roman" w:hAnsi="Times New Roman" w:cs="Times New Roman"/>
          <w:i/>
          <w:iCs/>
        </w:rPr>
        <w:t>surplus</w:t>
      </w:r>
      <w:r w:rsidR="000952A1" w:rsidRPr="00735916">
        <w:rPr>
          <w:rFonts w:ascii="Times New Roman" w:hAnsi="Times New Roman" w:cs="Times New Roman"/>
        </w:rPr>
        <w:t xml:space="preserve"> </w:t>
      </w:r>
      <w:r w:rsidR="000952A1">
        <w:rPr>
          <w:rFonts w:ascii="Times New Roman" w:hAnsi="Times New Roman" w:cs="Times New Roman"/>
        </w:rPr>
        <w:t>but</w:t>
      </w:r>
      <w:r w:rsidR="000952A1" w:rsidRPr="00735916">
        <w:rPr>
          <w:rFonts w:ascii="Times New Roman" w:hAnsi="Times New Roman" w:cs="Times New Roman"/>
        </w:rPr>
        <w:t xml:space="preserve"> </w:t>
      </w:r>
      <w:r w:rsidR="000952A1" w:rsidRPr="000952A1">
        <w:rPr>
          <w:rFonts w:ascii="Times New Roman" w:hAnsi="Times New Roman" w:cs="Times New Roman"/>
          <w:i/>
          <w:iCs/>
        </w:rPr>
        <w:t>destroys</w:t>
      </w:r>
      <w:r w:rsidR="000952A1" w:rsidRPr="00735916">
        <w:rPr>
          <w:rFonts w:ascii="Times New Roman" w:hAnsi="Times New Roman" w:cs="Times New Roman"/>
        </w:rPr>
        <w:t xml:space="preserve"> wealth: it is located on the </w:t>
      </w:r>
      <w:r w:rsidR="000952A1">
        <w:rPr>
          <w:rFonts w:ascii="Times New Roman" w:hAnsi="Times New Roman" w:cs="Times New Roman"/>
          <w:i/>
          <w:iCs/>
        </w:rPr>
        <w:t>cash cow</w:t>
      </w:r>
      <w:r w:rsidR="000952A1" w:rsidRPr="00735916">
        <w:rPr>
          <w:rFonts w:ascii="Times New Roman" w:hAnsi="Times New Roman" w:cs="Times New Roman"/>
        </w:rPr>
        <w:t xml:space="preserve"> quadrant and</w:t>
      </w:r>
      <w:r w:rsidR="00941B0E">
        <w:rPr>
          <w:rFonts w:ascii="Times New Roman" w:hAnsi="Times New Roman" w:cs="Times New Roman"/>
        </w:rPr>
        <w:t xml:space="preserve"> some of its cash surplus could be used to fund </w:t>
      </w:r>
      <w:r>
        <w:rPr>
          <w:rFonts w:ascii="Times New Roman" w:hAnsi="Times New Roman" w:cs="Times New Roman"/>
        </w:rPr>
        <w:t xml:space="preserve">the </w:t>
      </w:r>
      <w:r w:rsidR="007657F5">
        <w:rPr>
          <w:rFonts w:ascii="Times New Roman" w:hAnsi="Times New Roman" w:cs="Times New Roman"/>
        </w:rPr>
        <w:t>restaurant</w:t>
      </w:r>
      <w:r>
        <w:rPr>
          <w:rFonts w:ascii="Times New Roman" w:hAnsi="Times New Roman" w:cs="Times New Roman"/>
        </w:rPr>
        <w:t xml:space="preserve"> business</w:t>
      </w:r>
      <w:r w:rsidR="007657F5">
        <w:rPr>
          <w:rFonts w:ascii="Times New Roman" w:hAnsi="Times New Roman" w:cs="Times New Roman"/>
        </w:rPr>
        <w:t>, but for how long?</w:t>
      </w:r>
    </w:p>
    <w:p w14:paraId="11790991" w14:textId="134E4143" w:rsidR="00E4069B" w:rsidRDefault="00ED4F8C" w:rsidP="00E4069B">
      <w:pPr>
        <w:pStyle w:val="ListParagraph"/>
        <w:numPr>
          <w:ilvl w:val="1"/>
          <w:numId w:val="37"/>
        </w:numPr>
        <w:spacing w:line="360" w:lineRule="auto"/>
        <w:ind w:left="851" w:hanging="284"/>
        <w:jc w:val="both"/>
        <w:rPr>
          <w:rFonts w:ascii="Times New Roman" w:hAnsi="Times New Roman" w:cs="Times New Roman"/>
        </w:rPr>
      </w:pPr>
      <w:r>
        <w:rPr>
          <w:rFonts w:ascii="Times New Roman" w:hAnsi="Times New Roman" w:cs="Times New Roman"/>
        </w:rPr>
        <w:t>The f</w:t>
      </w:r>
      <w:r w:rsidR="00E4069B">
        <w:rPr>
          <w:rFonts w:ascii="Times New Roman" w:hAnsi="Times New Roman" w:cs="Times New Roman"/>
        </w:rPr>
        <w:t>ood</w:t>
      </w:r>
      <w:r w:rsidR="00E4069B" w:rsidRPr="00735916">
        <w:rPr>
          <w:rFonts w:ascii="Times New Roman" w:hAnsi="Times New Roman" w:cs="Times New Roman"/>
        </w:rPr>
        <w:t xml:space="preserve"> </w:t>
      </w:r>
      <w:r>
        <w:rPr>
          <w:rFonts w:ascii="Times New Roman" w:hAnsi="Times New Roman" w:cs="Times New Roman"/>
        </w:rPr>
        <w:t xml:space="preserve">business </w:t>
      </w:r>
      <w:r w:rsidR="00E4069B" w:rsidRPr="00735916">
        <w:rPr>
          <w:rFonts w:ascii="Times New Roman" w:hAnsi="Times New Roman" w:cs="Times New Roman"/>
        </w:rPr>
        <w:t xml:space="preserve">has a cash </w:t>
      </w:r>
      <w:r w:rsidR="00E4069B" w:rsidRPr="007657F5">
        <w:rPr>
          <w:rFonts w:ascii="Times New Roman" w:hAnsi="Times New Roman" w:cs="Times New Roman"/>
          <w:i/>
          <w:iCs/>
        </w:rPr>
        <w:t>surplus</w:t>
      </w:r>
      <w:r w:rsidR="00E4069B" w:rsidRPr="00735916">
        <w:rPr>
          <w:rFonts w:ascii="Times New Roman" w:hAnsi="Times New Roman" w:cs="Times New Roman"/>
        </w:rPr>
        <w:t xml:space="preserve"> </w:t>
      </w:r>
      <w:r w:rsidR="00E4069B">
        <w:rPr>
          <w:rFonts w:ascii="Times New Roman" w:hAnsi="Times New Roman" w:cs="Times New Roman"/>
        </w:rPr>
        <w:t>and</w:t>
      </w:r>
      <w:r w:rsidR="00E4069B" w:rsidRPr="00735916">
        <w:rPr>
          <w:rFonts w:ascii="Times New Roman" w:hAnsi="Times New Roman" w:cs="Times New Roman"/>
        </w:rPr>
        <w:t xml:space="preserve"> </w:t>
      </w:r>
      <w:r w:rsidR="00E4069B">
        <w:rPr>
          <w:rFonts w:ascii="Times New Roman" w:hAnsi="Times New Roman" w:cs="Times New Roman"/>
        </w:rPr>
        <w:t>creates</w:t>
      </w:r>
      <w:r w:rsidR="00E4069B" w:rsidRPr="00735916">
        <w:rPr>
          <w:rFonts w:ascii="Times New Roman" w:hAnsi="Times New Roman" w:cs="Times New Roman"/>
        </w:rPr>
        <w:t xml:space="preserve"> </w:t>
      </w:r>
      <w:r w:rsidR="00E4069B" w:rsidRPr="007657F5">
        <w:rPr>
          <w:rFonts w:ascii="Times New Roman" w:hAnsi="Times New Roman" w:cs="Times New Roman"/>
          <w:i/>
          <w:iCs/>
        </w:rPr>
        <w:t>wealth</w:t>
      </w:r>
      <w:r w:rsidR="00E4069B" w:rsidRPr="00735916">
        <w:rPr>
          <w:rFonts w:ascii="Times New Roman" w:hAnsi="Times New Roman" w:cs="Times New Roman"/>
        </w:rPr>
        <w:t xml:space="preserve">: it is located on the </w:t>
      </w:r>
      <w:r w:rsidR="00E4069B">
        <w:rPr>
          <w:rFonts w:ascii="Times New Roman" w:hAnsi="Times New Roman" w:cs="Times New Roman"/>
          <w:i/>
          <w:iCs/>
        </w:rPr>
        <w:t xml:space="preserve">champion </w:t>
      </w:r>
      <w:r w:rsidR="00E4069B" w:rsidRPr="00735916">
        <w:rPr>
          <w:rFonts w:ascii="Times New Roman" w:hAnsi="Times New Roman" w:cs="Times New Roman"/>
        </w:rPr>
        <w:t>quadrant and</w:t>
      </w:r>
      <w:r w:rsidR="007657F5">
        <w:rPr>
          <w:rFonts w:ascii="Times New Roman" w:hAnsi="Times New Roman" w:cs="Times New Roman"/>
        </w:rPr>
        <w:t xml:space="preserve"> its position must protected </w:t>
      </w:r>
      <w:r w:rsidR="007F6E3B">
        <w:rPr>
          <w:rFonts w:ascii="Times New Roman" w:hAnsi="Times New Roman" w:cs="Times New Roman"/>
        </w:rPr>
        <w:t>through continuous innovation.</w:t>
      </w:r>
    </w:p>
    <w:p w14:paraId="38234379" w14:textId="390D64F7" w:rsidR="004D4D68" w:rsidRDefault="004D4D68">
      <w:pPr>
        <w:rPr>
          <w:rFonts w:ascii="Times New Roman" w:hAnsi="Times New Roman" w:cs="Times New Roman"/>
        </w:rPr>
      </w:pPr>
      <w:r>
        <w:rPr>
          <w:rFonts w:ascii="Times New Roman" w:hAnsi="Times New Roman" w:cs="Times New Roman"/>
        </w:rPr>
        <w:br w:type="page"/>
      </w:r>
    </w:p>
    <w:p w14:paraId="6B125058" w14:textId="17F41D78" w:rsidR="00126C2F" w:rsidRPr="00A34C35" w:rsidRDefault="00126C2F" w:rsidP="00126C2F">
      <w:pPr>
        <w:shd w:val="clear" w:color="auto" w:fill="ADADAD" w:themeFill="background2" w:themeFillShade="BF"/>
        <w:tabs>
          <w:tab w:val="left" w:pos="0"/>
        </w:tabs>
        <w:spacing w:after="0"/>
        <w:jc w:val="center"/>
        <w:rPr>
          <w:rFonts w:ascii="Times New Roman" w:hAnsi="Times New Roman" w:cs="Times New Roman"/>
          <w:b/>
          <w:bCs/>
          <w:sz w:val="28"/>
          <w:szCs w:val="28"/>
        </w:rPr>
      </w:pPr>
      <w:r w:rsidRPr="00A34C35">
        <w:rPr>
          <w:rFonts w:ascii="Times New Roman" w:hAnsi="Times New Roman" w:cs="Times New Roman"/>
          <w:b/>
          <w:bCs/>
          <w:sz w:val="28"/>
          <w:szCs w:val="28"/>
        </w:rPr>
        <w:lastRenderedPageBreak/>
        <w:t>SESSION 1</w:t>
      </w:r>
      <w:r w:rsidR="000B3EB0">
        <w:rPr>
          <w:rFonts w:ascii="Times New Roman" w:hAnsi="Times New Roman" w:cs="Times New Roman"/>
          <w:b/>
          <w:bCs/>
          <w:sz w:val="28"/>
          <w:szCs w:val="28"/>
        </w:rPr>
        <w:t>5</w:t>
      </w:r>
    </w:p>
    <w:p w14:paraId="38A135D5" w14:textId="0358C32D" w:rsidR="00126C2F" w:rsidRPr="00A34C35" w:rsidRDefault="000B3EB0" w:rsidP="00126C2F">
      <w:pPr>
        <w:shd w:val="clear" w:color="auto" w:fill="ADADAD" w:themeFill="background2" w:themeFillShade="BF"/>
        <w:tabs>
          <w:tab w:val="left" w:pos="0"/>
        </w:tabs>
        <w:spacing w:after="0"/>
        <w:jc w:val="center"/>
        <w:rPr>
          <w:rFonts w:ascii="Times New Roman" w:hAnsi="Times New Roman" w:cs="Times New Roman"/>
          <w:b/>
          <w:bCs/>
          <w:sz w:val="28"/>
          <w:szCs w:val="28"/>
        </w:rPr>
      </w:pPr>
      <w:r>
        <w:rPr>
          <w:rFonts w:ascii="Times New Roman" w:hAnsi="Times New Roman" w:cs="Times New Roman"/>
          <w:b/>
          <w:bCs/>
          <w:sz w:val="28"/>
          <w:szCs w:val="28"/>
        </w:rPr>
        <w:t>NET PRESENT VALUE</w:t>
      </w:r>
    </w:p>
    <w:p w14:paraId="28F126BE" w14:textId="4322230F" w:rsidR="009649F8" w:rsidRPr="00BC1106" w:rsidRDefault="009649F8" w:rsidP="005A1054">
      <w:pPr>
        <w:spacing w:after="0" w:line="240" w:lineRule="auto"/>
        <w:jc w:val="center"/>
        <w:rPr>
          <w:rFonts w:ascii="Times New Roman" w:hAnsi="Times New Roman" w:cs="Times New Roman"/>
        </w:rPr>
      </w:pPr>
    </w:p>
    <w:p w14:paraId="2A9B58D9" w14:textId="77777777" w:rsidR="00A5128F" w:rsidRPr="00BC1106" w:rsidRDefault="00A5128F" w:rsidP="00A5128F">
      <w:pPr>
        <w:shd w:val="clear" w:color="auto" w:fill="D9D9D9" w:themeFill="background1" w:themeFillShade="D9"/>
        <w:rPr>
          <w:rFonts w:ascii="Times New Roman" w:hAnsi="Times New Roman" w:cs="Times New Roman"/>
          <w:b/>
        </w:rPr>
      </w:pPr>
      <w:r w:rsidRPr="00BC1106">
        <w:rPr>
          <w:rFonts w:ascii="Times New Roman" w:hAnsi="Times New Roman" w:cs="Times New Roman"/>
          <w:b/>
        </w:rPr>
        <w:t>KEY TAKEAWAYS</w:t>
      </w:r>
    </w:p>
    <w:p w14:paraId="24AC44FD" w14:textId="77777777" w:rsidR="00A5128F" w:rsidRPr="00BC1106" w:rsidRDefault="00A5128F" w:rsidP="000B3EB0">
      <w:pPr>
        <w:pStyle w:val="ListParagraph"/>
        <w:numPr>
          <w:ilvl w:val="0"/>
          <w:numId w:val="15"/>
        </w:numPr>
        <w:spacing w:after="0" w:line="360" w:lineRule="auto"/>
        <w:jc w:val="both"/>
        <w:rPr>
          <w:rFonts w:ascii="Times New Roman" w:hAnsi="Times New Roman" w:cs="Times New Roman"/>
        </w:rPr>
      </w:pPr>
      <w:r w:rsidRPr="000B3EB0">
        <w:rPr>
          <w:rFonts w:ascii="Times New Roman" w:hAnsi="Times New Roman" w:cs="Times New Roman"/>
          <w:b/>
          <w:bCs/>
        </w:rPr>
        <w:t>The best method to find out if an investment is worth undertaking is to estimate its net present value (NPV)</w:t>
      </w:r>
      <w:r w:rsidRPr="00BC1106">
        <w:rPr>
          <w:rFonts w:ascii="Times New Roman" w:hAnsi="Times New Roman" w:cs="Times New Roman"/>
        </w:rPr>
        <w:t>. If NPV is positive, the investment’s adoption raises the value of the firm and should be undertaken. If NPV is zero, the investment breaks even and should still be undertaken. If the NPV is negative, the investment’s adoption reduces the value of the firm  and should be rejected.</w:t>
      </w:r>
    </w:p>
    <w:p w14:paraId="7FDF74AC" w14:textId="77777777" w:rsidR="00A5128F" w:rsidRPr="00D84270" w:rsidRDefault="00A5128F" w:rsidP="000B3EB0">
      <w:pPr>
        <w:pStyle w:val="ListParagraph"/>
        <w:spacing w:after="0" w:line="360" w:lineRule="auto"/>
        <w:ind w:left="360"/>
        <w:jc w:val="both"/>
        <w:rPr>
          <w:rFonts w:ascii="Times New Roman" w:hAnsi="Times New Roman" w:cs="Times New Roman"/>
          <w:sz w:val="8"/>
          <w:szCs w:val="8"/>
        </w:rPr>
      </w:pPr>
    </w:p>
    <w:p w14:paraId="3A8BF7BA" w14:textId="52ED7412" w:rsidR="00A5128F" w:rsidRPr="00BC1106" w:rsidRDefault="00A5128F" w:rsidP="000B3EB0">
      <w:pPr>
        <w:pStyle w:val="ListParagraph"/>
        <w:numPr>
          <w:ilvl w:val="0"/>
          <w:numId w:val="15"/>
        </w:numPr>
        <w:spacing w:after="0" w:line="360" w:lineRule="auto"/>
        <w:jc w:val="both"/>
        <w:rPr>
          <w:rFonts w:ascii="Times New Roman" w:hAnsi="Times New Roman" w:cs="Times New Roman"/>
        </w:rPr>
      </w:pPr>
      <w:r w:rsidRPr="002479E9">
        <w:rPr>
          <w:rFonts w:ascii="Times New Roman" w:hAnsi="Times New Roman" w:cs="Times New Roman"/>
          <w:b/>
          <w:bCs/>
        </w:rPr>
        <w:t>You need two inputs to estimate an investment’s NPV</w:t>
      </w:r>
      <w:r w:rsidR="0085368C">
        <w:rPr>
          <w:rFonts w:ascii="Times New Roman" w:hAnsi="Times New Roman" w:cs="Times New Roman"/>
          <w:b/>
          <w:bCs/>
        </w:rPr>
        <w:t xml:space="preserve">. </w:t>
      </w:r>
      <w:r w:rsidR="0085368C" w:rsidRPr="0085368C">
        <w:rPr>
          <w:rFonts w:ascii="Times New Roman" w:hAnsi="Times New Roman" w:cs="Times New Roman"/>
        </w:rPr>
        <w:t>One is</w:t>
      </w:r>
      <w:r w:rsidRPr="0085368C">
        <w:rPr>
          <w:rFonts w:ascii="Times New Roman" w:hAnsi="Times New Roman" w:cs="Times New Roman"/>
        </w:rPr>
        <w:t xml:space="preserve"> </w:t>
      </w:r>
      <w:r w:rsidR="00483011" w:rsidRPr="0085368C">
        <w:rPr>
          <w:rFonts w:ascii="Times New Roman" w:hAnsi="Times New Roman" w:cs="Times New Roman"/>
        </w:rPr>
        <w:t>t</w:t>
      </w:r>
      <w:r w:rsidRPr="0085368C">
        <w:rPr>
          <w:rFonts w:ascii="Times New Roman" w:hAnsi="Times New Roman" w:cs="Times New Roman"/>
        </w:rPr>
        <w:t>he</w:t>
      </w:r>
      <w:r w:rsidRPr="00BC1106">
        <w:rPr>
          <w:rFonts w:ascii="Times New Roman" w:hAnsi="Times New Roman" w:cs="Times New Roman"/>
        </w:rPr>
        <w:t xml:space="preserve"> stream of free cashflows the investment is expected to generate over its anticipated useful life (including the initial cash outflow required to launch the investment) and </w:t>
      </w:r>
      <w:r w:rsidR="00483011">
        <w:rPr>
          <w:rFonts w:ascii="Times New Roman" w:hAnsi="Times New Roman" w:cs="Times New Roman"/>
        </w:rPr>
        <w:t>t</w:t>
      </w:r>
      <w:r w:rsidRPr="00BC1106">
        <w:rPr>
          <w:rFonts w:ascii="Times New Roman" w:hAnsi="Times New Roman" w:cs="Times New Roman"/>
        </w:rPr>
        <w:t xml:space="preserve">he </w:t>
      </w:r>
      <w:r w:rsidR="00D67047">
        <w:rPr>
          <w:rFonts w:ascii="Times New Roman" w:hAnsi="Times New Roman" w:cs="Times New Roman"/>
        </w:rPr>
        <w:t xml:space="preserve">other is the </w:t>
      </w:r>
      <w:r w:rsidRPr="00BC1106">
        <w:rPr>
          <w:rFonts w:ascii="Times New Roman" w:hAnsi="Times New Roman" w:cs="Times New Roman"/>
        </w:rPr>
        <w:t xml:space="preserve">investment’s minimum required rate of return, which is the cost of financing the investment. That cost is equal to the investment’s weighted average cost of capital or WACC. And the riskier the investment, the higher its WACC. Go to </w:t>
      </w:r>
      <w:r w:rsidRPr="00F80A30">
        <w:rPr>
          <w:rFonts w:ascii="Times New Roman" w:hAnsi="Times New Roman" w:cs="Times New Roman"/>
        </w:rPr>
        <w:t>session 1</w:t>
      </w:r>
      <w:r w:rsidR="00F80A30" w:rsidRPr="00F80A30">
        <w:rPr>
          <w:rFonts w:ascii="Times New Roman" w:hAnsi="Times New Roman" w:cs="Times New Roman"/>
        </w:rPr>
        <w:t>3</w:t>
      </w:r>
      <w:r w:rsidRPr="00F80A30">
        <w:rPr>
          <w:rFonts w:ascii="Times New Roman" w:hAnsi="Times New Roman" w:cs="Times New Roman"/>
        </w:rPr>
        <w:t xml:space="preserve"> (Cost of Capital) to find out h</w:t>
      </w:r>
      <w:r w:rsidRPr="00BC1106">
        <w:rPr>
          <w:rFonts w:ascii="Times New Roman" w:hAnsi="Times New Roman" w:cs="Times New Roman"/>
        </w:rPr>
        <w:t xml:space="preserve">ow to estimate the WACC. </w:t>
      </w:r>
    </w:p>
    <w:p w14:paraId="26AB5D2F" w14:textId="77777777" w:rsidR="00A5128F" w:rsidRPr="00D84270" w:rsidRDefault="00A5128F" w:rsidP="000B3EB0">
      <w:pPr>
        <w:pStyle w:val="ListParagraph"/>
        <w:spacing w:after="0" w:line="360" w:lineRule="auto"/>
        <w:ind w:left="360"/>
        <w:jc w:val="both"/>
        <w:rPr>
          <w:rFonts w:ascii="Times New Roman" w:hAnsi="Times New Roman" w:cs="Times New Roman"/>
          <w:sz w:val="8"/>
          <w:szCs w:val="8"/>
        </w:rPr>
      </w:pPr>
    </w:p>
    <w:p w14:paraId="172299E9" w14:textId="21FC75B1" w:rsidR="00A5128F" w:rsidRPr="00BC1106" w:rsidRDefault="00A5128F" w:rsidP="000B3EB0">
      <w:pPr>
        <w:pStyle w:val="ListParagraph"/>
        <w:numPr>
          <w:ilvl w:val="0"/>
          <w:numId w:val="15"/>
        </w:numPr>
        <w:spacing w:after="0" w:line="360" w:lineRule="auto"/>
        <w:jc w:val="both"/>
        <w:rPr>
          <w:rFonts w:ascii="Times New Roman" w:hAnsi="Times New Roman" w:cs="Times New Roman"/>
        </w:rPr>
      </w:pPr>
      <w:r w:rsidRPr="00F80A30">
        <w:rPr>
          <w:rFonts w:ascii="Times New Roman" w:hAnsi="Times New Roman" w:cs="Times New Roman"/>
          <w:b/>
          <w:bCs/>
        </w:rPr>
        <w:t>The NPV rule is not a rigid method that gives you a final decision to either invest or not</w:t>
      </w:r>
      <w:r w:rsidRPr="00BC1106">
        <w:rPr>
          <w:rFonts w:ascii="Times New Roman" w:hAnsi="Times New Roman" w:cs="Times New Roman"/>
        </w:rPr>
        <w:t>. Instead, it should be used as the starting point to perform a sensitivity analysis of the project under consideration. You can use it to</w:t>
      </w:r>
      <w:r w:rsidRPr="00BC1106" w:rsidDel="004B7E40">
        <w:rPr>
          <w:rFonts w:ascii="Times New Roman" w:hAnsi="Times New Roman" w:cs="Times New Roman"/>
        </w:rPr>
        <w:t xml:space="preserve"> </w:t>
      </w:r>
      <w:r w:rsidRPr="00BC1106">
        <w:rPr>
          <w:rFonts w:ascii="Times New Roman" w:hAnsi="Times New Roman" w:cs="Times New Roman"/>
        </w:rPr>
        <w:t xml:space="preserve">identify the key </w:t>
      </w:r>
      <w:r w:rsidR="007164AC">
        <w:rPr>
          <w:rFonts w:ascii="Times New Roman" w:hAnsi="Times New Roman" w:cs="Times New Roman"/>
        </w:rPr>
        <w:t xml:space="preserve">underlying </w:t>
      </w:r>
      <w:r w:rsidRPr="00BC1106">
        <w:rPr>
          <w:rFonts w:ascii="Times New Roman" w:hAnsi="Times New Roman" w:cs="Times New Roman"/>
        </w:rPr>
        <w:t xml:space="preserve">inputs that drive NPV and see whether some of these inputs can be modified to raise the investment’s NPV, as illustrated with the premium desk-lamp project (see sensitivity analysis in </w:t>
      </w:r>
      <w:r w:rsidRPr="007164AC">
        <w:rPr>
          <w:rFonts w:ascii="Times New Roman" w:hAnsi="Times New Roman" w:cs="Times New Roman"/>
        </w:rPr>
        <w:t>Appendix 1</w:t>
      </w:r>
      <w:r w:rsidRPr="00BC1106">
        <w:rPr>
          <w:rFonts w:ascii="Times New Roman" w:hAnsi="Times New Roman" w:cs="Times New Roman"/>
        </w:rPr>
        <w:t>).</w:t>
      </w:r>
    </w:p>
    <w:p w14:paraId="25773E36" w14:textId="77777777" w:rsidR="00A5128F" w:rsidRPr="00D84270" w:rsidRDefault="00A5128F" w:rsidP="000B3EB0">
      <w:pPr>
        <w:pStyle w:val="ListParagraph"/>
        <w:spacing w:after="0" w:line="360" w:lineRule="auto"/>
        <w:ind w:left="360"/>
        <w:jc w:val="both"/>
        <w:rPr>
          <w:rFonts w:ascii="Times New Roman" w:hAnsi="Times New Roman" w:cs="Times New Roman"/>
          <w:sz w:val="8"/>
          <w:szCs w:val="8"/>
        </w:rPr>
      </w:pPr>
    </w:p>
    <w:p w14:paraId="6A9A6ACB" w14:textId="6756199F" w:rsidR="00A5128F" w:rsidRPr="00BC1106" w:rsidRDefault="00D67047" w:rsidP="000B3EB0">
      <w:pPr>
        <w:pStyle w:val="ListParagraph"/>
        <w:numPr>
          <w:ilvl w:val="0"/>
          <w:numId w:val="15"/>
        </w:numPr>
        <w:spacing w:after="0" w:line="360" w:lineRule="auto"/>
        <w:jc w:val="both"/>
        <w:rPr>
          <w:rFonts w:ascii="Times New Roman" w:hAnsi="Times New Roman" w:cs="Times New Roman"/>
        </w:rPr>
      </w:pPr>
      <w:r w:rsidRPr="00F56A58">
        <w:rPr>
          <w:rFonts w:ascii="Times New Roman" w:hAnsi="Times New Roman" w:cs="Times New Roman"/>
          <w:b/>
          <w:bCs/>
        </w:rPr>
        <w:t>Profitability inde</w:t>
      </w:r>
      <w:r w:rsidR="00F56A58" w:rsidRPr="00F56A58">
        <w:rPr>
          <w:rFonts w:ascii="Times New Roman" w:hAnsi="Times New Roman" w:cs="Times New Roman"/>
          <w:b/>
          <w:bCs/>
        </w:rPr>
        <w:t>x and payback period</w:t>
      </w:r>
      <w:r w:rsidR="00F56A58">
        <w:rPr>
          <w:rFonts w:ascii="Times New Roman" w:hAnsi="Times New Roman" w:cs="Times New Roman"/>
        </w:rPr>
        <w:t xml:space="preserve">. </w:t>
      </w:r>
      <w:r w:rsidR="00A5128F" w:rsidRPr="00BC1106">
        <w:rPr>
          <w:rFonts w:ascii="Times New Roman" w:hAnsi="Times New Roman" w:cs="Times New Roman"/>
        </w:rPr>
        <w:t xml:space="preserve">Other methods to evaluate an investment are the profitability index (see </w:t>
      </w:r>
      <w:r w:rsidR="00A5128F" w:rsidRPr="00B8694B">
        <w:rPr>
          <w:rFonts w:ascii="Times New Roman" w:hAnsi="Times New Roman" w:cs="Times New Roman"/>
        </w:rPr>
        <w:t>formula 1</w:t>
      </w:r>
      <w:r w:rsidR="00B8694B" w:rsidRPr="00B8694B">
        <w:rPr>
          <w:rFonts w:ascii="Times New Roman" w:hAnsi="Times New Roman" w:cs="Times New Roman"/>
        </w:rPr>
        <w:t>5</w:t>
      </w:r>
      <w:r w:rsidR="00A5128F" w:rsidRPr="00B8694B">
        <w:rPr>
          <w:rFonts w:ascii="Times New Roman" w:hAnsi="Times New Roman" w:cs="Times New Roman"/>
        </w:rPr>
        <w:t>.3</w:t>
      </w:r>
      <w:r w:rsidR="00A5128F" w:rsidRPr="00BC1106">
        <w:rPr>
          <w:rFonts w:ascii="Times New Roman" w:hAnsi="Times New Roman" w:cs="Times New Roman"/>
        </w:rPr>
        <w:t>) and the payback period. These methods should not replace the NPV but should be used with the NPV to shed</w:t>
      </w:r>
      <w:r w:rsidR="00A5128F" w:rsidRPr="00BC1106" w:rsidDel="004B7E40">
        <w:rPr>
          <w:rFonts w:ascii="Times New Roman" w:hAnsi="Times New Roman" w:cs="Times New Roman"/>
        </w:rPr>
        <w:t xml:space="preserve"> </w:t>
      </w:r>
      <w:r w:rsidR="00A5128F" w:rsidRPr="00BC1106">
        <w:rPr>
          <w:rFonts w:ascii="Times New Roman" w:hAnsi="Times New Roman" w:cs="Times New Roman"/>
        </w:rPr>
        <w:t xml:space="preserve">additional light on the attractiveness of the investment.   </w:t>
      </w:r>
    </w:p>
    <w:p w14:paraId="40FFCB08" w14:textId="77777777" w:rsidR="00A5128F" w:rsidRPr="00BC1106" w:rsidRDefault="00A5128F" w:rsidP="00A5128F">
      <w:pPr>
        <w:spacing w:after="0"/>
        <w:rPr>
          <w:rFonts w:ascii="Times New Roman" w:hAnsi="Times New Roman" w:cs="Times New Roman"/>
        </w:rPr>
      </w:pPr>
    </w:p>
    <w:p w14:paraId="301CD137" w14:textId="77777777" w:rsidR="00A5128F" w:rsidRPr="00BC1106" w:rsidRDefault="00A5128F" w:rsidP="00A5128F">
      <w:pPr>
        <w:shd w:val="clear" w:color="auto" w:fill="D9D9D9" w:themeFill="background1" w:themeFillShade="D9"/>
        <w:rPr>
          <w:rFonts w:ascii="Times New Roman" w:hAnsi="Times New Roman" w:cs="Times New Roman"/>
          <w:b/>
        </w:rPr>
      </w:pPr>
      <w:r w:rsidRPr="00BC1106">
        <w:rPr>
          <w:rFonts w:ascii="Times New Roman" w:hAnsi="Times New Roman" w:cs="Times New Roman"/>
          <w:b/>
        </w:rPr>
        <w:t>TEST YOURSELF</w:t>
      </w:r>
    </w:p>
    <w:p w14:paraId="5C93069E" w14:textId="7A8AACC7" w:rsidR="00A5128F" w:rsidRPr="00BC1106" w:rsidRDefault="00A5128F" w:rsidP="00562B98">
      <w:pPr>
        <w:pStyle w:val="ListParagraph"/>
        <w:spacing w:line="360" w:lineRule="auto"/>
        <w:ind w:left="567" w:hanging="567"/>
        <w:jc w:val="both"/>
        <w:rPr>
          <w:rFonts w:ascii="Times New Roman" w:hAnsi="Times New Roman" w:cs="Times New Roman"/>
        </w:rPr>
      </w:pPr>
      <w:r w:rsidRPr="00065B19">
        <w:rPr>
          <w:rFonts w:ascii="Times New Roman" w:hAnsi="Times New Roman" w:cs="Times New Roman"/>
        </w:rPr>
        <w:t xml:space="preserve">15.1  </w:t>
      </w:r>
      <w:r w:rsidRPr="00BC1106">
        <w:rPr>
          <w:rFonts w:ascii="Times New Roman" w:hAnsi="Times New Roman" w:cs="Times New Roman"/>
        </w:rPr>
        <w:t>Company A manufactures electrical equipment. Its WACC is 9%. Company B is a retailer of electrical equipment. Its WACC is 7%. Company A can acquire company B for $60</w:t>
      </w:r>
      <w:r w:rsidR="00B8563A">
        <w:rPr>
          <w:rFonts w:ascii="Times New Roman" w:hAnsi="Times New Roman" w:cs="Times New Roman"/>
        </w:rPr>
        <w:t xml:space="preserve"> million</w:t>
      </w:r>
      <w:r w:rsidRPr="00BC1106">
        <w:rPr>
          <w:rFonts w:ascii="Times New Roman" w:hAnsi="Times New Roman" w:cs="Times New Roman"/>
        </w:rPr>
        <w:t>. Company B is expected to generate the following free cashflows over the next five years</w:t>
      </w:r>
      <w:r w:rsidR="001A1957">
        <w:rPr>
          <w:rFonts w:ascii="Times New Roman" w:hAnsi="Times New Roman" w:cs="Times New Roman"/>
        </w:rPr>
        <w:t xml:space="preserve"> (figures in millions)</w:t>
      </w:r>
      <w:r w:rsidRPr="00BC1106">
        <w:rPr>
          <w:rFonts w:ascii="Times New Roman" w:hAnsi="Times New Roman" w:cs="Times New Roman"/>
        </w:rPr>
        <w:t>: $3; $4; $5; $6; $6. At the end of the fifth year, its value is estimated at $80</w:t>
      </w:r>
      <w:r w:rsidR="00B8563A">
        <w:rPr>
          <w:rFonts w:ascii="Times New Roman" w:hAnsi="Times New Roman" w:cs="Times New Roman"/>
        </w:rPr>
        <w:t xml:space="preserve"> million</w:t>
      </w:r>
      <w:r w:rsidRPr="00BC1106">
        <w:rPr>
          <w:rFonts w:ascii="Times New Roman" w:hAnsi="Times New Roman" w:cs="Times New Roman"/>
        </w:rPr>
        <w:t>. Should Company A acquire Company B?</w:t>
      </w:r>
    </w:p>
    <w:p w14:paraId="0F71BADC" w14:textId="77777777" w:rsidR="00A5128F" w:rsidRPr="00BC1106" w:rsidRDefault="00A5128F" w:rsidP="00A5128F">
      <w:pPr>
        <w:pStyle w:val="ListParagraph"/>
        <w:spacing w:line="240" w:lineRule="auto"/>
        <w:ind w:left="360"/>
        <w:jc w:val="both"/>
        <w:rPr>
          <w:rFonts w:ascii="Times New Roman" w:hAnsi="Times New Roman" w:cs="Times New Roman"/>
          <w:sz w:val="16"/>
          <w:szCs w:val="16"/>
        </w:rPr>
      </w:pPr>
    </w:p>
    <w:p w14:paraId="191A4D23" w14:textId="5913E219" w:rsidR="00A5128F" w:rsidRPr="00BC1106" w:rsidRDefault="00A5128F" w:rsidP="00EF4D37">
      <w:pPr>
        <w:pStyle w:val="ListParagraph"/>
        <w:spacing w:after="0" w:line="360" w:lineRule="auto"/>
        <w:ind w:left="567" w:hanging="567"/>
        <w:jc w:val="both"/>
        <w:rPr>
          <w:rFonts w:ascii="Times New Roman" w:hAnsi="Times New Roman" w:cs="Times New Roman"/>
        </w:rPr>
      </w:pPr>
      <w:r w:rsidRPr="00065B19">
        <w:rPr>
          <w:rFonts w:ascii="Times New Roman" w:hAnsi="Times New Roman" w:cs="Times New Roman"/>
        </w:rPr>
        <w:t xml:space="preserve">15.2 </w:t>
      </w:r>
      <w:r w:rsidRPr="00BC1106">
        <w:rPr>
          <w:rFonts w:ascii="Times New Roman" w:hAnsi="Times New Roman" w:cs="Times New Roman"/>
        </w:rPr>
        <w:t>Consider the following three investments. Which one would you invest in? Suppose you have $20</w:t>
      </w:r>
      <w:r w:rsidR="00A51C8A">
        <w:rPr>
          <w:rFonts w:ascii="Times New Roman" w:hAnsi="Times New Roman" w:cs="Times New Roman"/>
        </w:rPr>
        <w:t xml:space="preserve"> millio</w:t>
      </w:r>
      <w:r w:rsidR="00AF0E8B">
        <w:rPr>
          <w:rFonts w:ascii="Times New Roman" w:hAnsi="Times New Roman" w:cs="Times New Roman"/>
        </w:rPr>
        <w:t xml:space="preserve">n – </w:t>
      </w:r>
      <w:r w:rsidRPr="00BC1106">
        <w:rPr>
          <w:rFonts w:ascii="Times New Roman" w:hAnsi="Times New Roman" w:cs="Times New Roman"/>
        </w:rPr>
        <w:t>which one would you invest in? What would you do if you only have $10</w:t>
      </w:r>
      <w:r w:rsidR="00A51C8A">
        <w:rPr>
          <w:rFonts w:ascii="Times New Roman" w:hAnsi="Times New Roman" w:cs="Times New Roman"/>
        </w:rPr>
        <w:t xml:space="preserve"> million</w:t>
      </w:r>
      <w:r w:rsidRPr="00BC1106">
        <w:rPr>
          <w:rFonts w:ascii="Times New Roman" w:hAnsi="Times New Roman" w:cs="Times New Roman"/>
        </w:rPr>
        <w:t>. Explain your choices using the profitability index.</w:t>
      </w:r>
    </w:p>
    <w:tbl>
      <w:tblPr>
        <w:tblStyle w:val="TableGrid"/>
        <w:tblW w:w="0" w:type="auto"/>
        <w:tblInd w:w="360"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1538"/>
        <w:gridCol w:w="1538"/>
        <w:gridCol w:w="1539"/>
      </w:tblGrid>
      <w:tr w:rsidR="00A5128F" w:rsidRPr="00BC1106" w14:paraId="164C6784" w14:textId="77777777" w:rsidTr="00E042B2">
        <w:trPr>
          <w:trHeight w:val="288"/>
        </w:trPr>
        <w:tc>
          <w:tcPr>
            <w:tcW w:w="4385" w:type="dxa"/>
            <w:tcBorders>
              <w:top w:val="single" w:sz="12" w:space="0" w:color="000000"/>
              <w:bottom w:val="single" w:sz="12" w:space="0" w:color="000000"/>
            </w:tcBorders>
            <w:shd w:val="clear" w:color="auto" w:fill="E8E8E8" w:themeFill="background2"/>
          </w:tcPr>
          <w:p w14:paraId="2D9FED00" w14:textId="77777777" w:rsidR="00A5128F" w:rsidRPr="00BC1106" w:rsidRDefault="00A5128F" w:rsidP="00063A73">
            <w:pPr>
              <w:pStyle w:val="ListParagraph"/>
              <w:ind w:left="0"/>
              <w:jc w:val="center"/>
            </w:pPr>
          </w:p>
        </w:tc>
        <w:tc>
          <w:tcPr>
            <w:tcW w:w="1538" w:type="dxa"/>
            <w:tcBorders>
              <w:top w:val="single" w:sz="12" w:space="0" w:color="000000"/>
              <w:bottom w:val="single" w:sz="12" w:space="0" w:color="000000"/>
            </w:tcBorders>
            <w:shd w:val="clear" w:color="auto" w:fill="E8E8E8" w:themeFill="background2"/>
          </w:tcPr>
          <w:p w14:paraId="6B53E92C" w14:textId="77777777" w:rsidR="00A5128F" w:rsidRPr="00BC1106" w:rsidRDefault="00A5128F" w:rsidP="00063A73">
            <w:pPr>
              <w:pStyle w:val="ListParagraph"/>
              <w:ind w:left="0"/>
              <w:jc w:val="center"/>
            </w:pPr>
            <w:r w:rsidRPr="00BC1106">
              <w:t>Investment A</w:t>
            </w:r>
          </w:p>
        </w:tc>
        <w:tc>
          <w:tcPr>
            <w:tcW w:w="1538" w:type="dxa"/>
            <w:tcBorders>
              <w:top w:val="single" w:sz="12" w:space="0" w:color="000000"/>
              <w:bottom w:val="single" w:sz="12" w:space="0" w:color="000000"/>
            </w:tcBorders>
            <w:shd w:val="clear" w:color="auto" w:fill="E8E8E8" w:themeFill="background2"/>
          </w:tcPr>
          <w:p w14:paraId="0D252477" w14:textId="77777777" w:rsidR="00A5128F" w:rsidRPr="00BC1106" w:rsidRDefault="00A5128F" w:rsidP="00063A73">
            <w:pPr>
              <w:pStyle w:val="ListParagraph"/>
              <w:ind w:left="0"/>
              <w:jc w:val="center"/>
            </w:pPr>
            <w:r w:rsidRPr="00BC1106">
              <w:t>Investment B</w:t>
            </w:r>
          </w:p>
        </w:tc>
        <w:tc>
          <w:tcPr>
            <w:tcW w:w="1539" w:type="dxa"/>
            <w:tcBorders>
              <w:top w:val="single" w:sz="12" w:space="0" w:color="000000"/>
              <w:bottom w:val="single" w:sz="12" w:space="0" w:color="000000"/>
            </w:tcBorders>
            <w:shd w:val="clear" w:color="auto" w:fill="E8E8E8" w:themeFill="background2"/>
          </w:tcPr>
          <w:p w14:paraId="64F496DC" w14:textId="77777777" w:rsidR="00A5128F" w:rsidRPr="00BC1106" w:rsidRDefault="00A5128F" w:rsidP="00063A73">
            <w:pPr>
              <w:pStyle w:val="ListParagraph"/>
              <w:ind w:left="0"/>
              <w:jc w:val="center"/>
            </w:pPr>
            <w:r w:rsidRPr="00BC1106">
              <w:t>Investment C</w:t>
            </w:r>
          </w:p>
        </w:tc>
      </w:tr>
      <w:tr w:rsidR="00A5128F" w:rsidRPr="00BC1106" w14:paraId="6CBFD9DF" w14:textId="77777777" w:rsidTr="00E042B2">
        <w:trPr>
          <w:trHeight w:val="288"/>
        </w:trPr>
        <w:tc>
          <w:tcPr>
            <w:tcW w:w="4385" w:type="dxa"/>
            <w:tcBorders>
              <w:top w:val="single" w:sz="12" w:space="0" w:color="000000"/>
            </w:tcBorders>
          </w:tcPr>
          <w:p w14:paraId="0C2BF485" w14:textId="77777777" w:rsidR="00A5128F" w:rsidRPr="00BC1106" w:rsidRDefault="00A5128F" w:rsidP="00063A73">
            <w:pPr>
              <w:pStyle w:val="ListParagraph"/>
              <w:ind w:left="0"/>
              <w:jc w:val="both"/>
            </w:pPr>
            <w:r w:rsidRPr="00BC1106">
              <w:t>Initial cash outflow</w:t>
            </w:r>
          </w:p>
        </w:tc>
        <w:tc>
          <w:tcPr>
            <w:tcW w:w="1538" w:type="dxa"/>
            <w:tcBorders>
              <w:top w:val="single" w:sz="12" w:space="0" w:color="000000"/>
            </w:tcBorders>
          </w:tcPr>
          <w:p w14:paraId="0D504353" w14:textId="77777777" w:rsidR="00A5128F" w:rsidRPr="00BC1106" w:rsidRDefault="00A5128F" w:rsidP="00063A73">
            <w:pPr>
              <w:pStyle w:val="ListParagraph"/>
              <w:ind w:left="0"/>
              <w:jc w:val="center"/>
            </w:pPr>
            <w:r w:rsidRPr="00BC1106">
              <w:t>$5 million</w:t>
            </w:r>
          </w:p>
        </w:tc>
        <w:tc>
          <w:tcPr>
            <w:tcW w:w="1538" w:type="dxa"/>
            <w:tcBorders>
              <w:top w:val="single" w:sz="12" w:space="0" w:color="000000"/>
            </w:tcBorders>
          </w:tcPr>
          <w:p w14:paraId="5B3372AF" w14:textId="77777777" w:rsidR="00A5128F" w:rsidRPr="00BC1106" w:rsidRDefault="00A5128F" w:rsidP="00063A73">
            <w:pPr>
              <w:pStyle w:val="ListParagraph"/>
              <w:ind w:left="0"/>
              <w:jc w:val="center"/>
            </w:pPr>
            <w:r w:rsidRPr="00BC1106">
              <w:t>$10 million</w:t>
            </w:r>
          </w:p>
        </w:tc>
        <w:tc>
          <w:tcPr>
            <w:tcW w:w="1539" w:type="dxa"/>
            <w:tcBorders>
              <w:top w:val="single" w:sz="12" w:space="0" w:color="000000"/>
            </w:tcBorders>
          </w:tcPr>
          <w:p w14:paraId="5FC391DE" w14:textId="77777777" w:rsidR="00A5128F" w:rsidRPr="00BC1106" w:rsidRDefault="00A5128F" w:rsidP="00063A73">
            <w:pPr>
              <w:pStyle w:val="ListParagraph"/>
              <w:ind w:left="0"/>
              <w:jc w:val="center"/>
            </w:pPr>
            <w:r w:rsidRPr="00BC1106">
              <w:t>$5 million</w:t>
            </w:r>
          </w:p>
        </w:tc>
      </w:tr>
      <w:tr w:rsidR="00A5128F" w:rsidRPr="00BC1106" w14:paraId="439BF22B" w14:textId="77777777" w:rsidTr="00E042B2">
        <w:trPr>
          <w:trHeight w:val="288"/>
        </w:trPr>
        <w:tc>
          <w:tcPr>
            <w:tcW w:w="4385" w:type="dxa"/>
            <w:tcBorders>
              <w:bottom w:val="single" w:sz="12" w:space="0" w:color="000000"/>
            </w:tcBorders>
          </w:tcPr>
          <w:p w14:paraId="17163341" w14:textId="3513511E" w:rsidR="00A5128F" w:rsidRPr="00BC1106" w:rsidRDefault="00A5128F" w:rsidP="00063A73">
            <w:pPr>
              <w:pStyle w:val="ListParagraph"/>
              <w:ind w:left="0"/>
              <w:jc w:val="both"/>
            </w:pPr>
            <w:r w:rsidRPr="00BC1106">
              <w:t>Present value of future free cashflows</w:t>
            </w:r>
          </w:p>
        </w:tc>
        <w:tc>
          <w:tcPr>
            <w:tcW w:w="1538" w:type="dxa"/>
            <w:tcBorders>
              <w:bottom w:val="single" w:sz="12" w:space="0" w:color="000000"/>
            </w:tcBorders>
          </w:tcPr>
          <w:p w14:paraId="49B9062D" w14:textId="77777777" w:rsidR="00A5128F" w:rsidRPr="00BC1106" w:rsidRDefault="00A5128F" w:rsidP="00063A73">
            <w:pPr>
              <w:pStyle w:val="ListParagraph"/>
              <w:ind w:left="0"/>
              <w:jc w:val="center"/>
            </w:pPr>
            <w:r w:rsidRPr="00BC1106">
              <w:t>$7 million</w:t>
            </w:r>
          </w:p>
        </w:tc>
        <w:tc>
          <w:tcPr>
            <w:tcW w:w="1538" w:type="dxa"/>
            <w:tcBorders>
              <w:bottom w:val="single" w:sz="12" w:space="0" w:color="000000"/>
            </w:tcBorders>
          </w:tcPr>
          <w:p w14:paraId="5A2EC3B6" w14:textId="77777777" w:rsidR="00A5128F" w:rsidRPr="00BC1106" w:rsidRDefault="00A5128F" w:rsidP="00063A73">
            <w:pPr>
              <w:pStyle w:val="ListParagraph"/>
              <w:ind w:left="0"/>
              <w:jc w:val="center"/>
            </w:pPr>
            <w:r w:rsidRPr="00BC1106">
              <w:t>$14 million</w:t>
            </w:r>
          </w:p>
        </w:tc>
        <w:tc>
          <w:tcPr>
            <w:tcW w:w="1539" w:type="dxa"/>
            <w:tcBorders>
              <w:bottom w:val="single" w:sz="12" w:space="0" w:color="000000"/>
            </w:tcBorders>
          </w:tcPr>
          <w:p w14:paraId="4F171560" w14:textId="77777777" w:rsidR="00A5128F" w:rsidRPr="00BC1106" w:rsidRDefault="00A5128F" w:rsidP="00063A73">
            <w:pPr>
              <w:pStyle w:val="ListParagraph"/>
              <w:ind w:left="0"/>
              <w:jc w:val="center"/>
            </w:pPr>
            <w:r w:rsidRPr="00BC1106">
              <w:t>$8 million</w:t>
            </w:r>
          </w:p>
        </w:tc>
      </w:tr>
    </w:tbl>
    <w:p w14:paraId="50A643D8" w14:textId="77777777" w:rsidR="00A5128F" w:rsidRPr="00BC1106" w:rsidRDefault="00A5128F" w:rsidP="00EF4D37">
      <w:pPr>
        <w:pStyle w:val="ListParagraph"/>
        <w:spacing w:after="0"/>
        <w:ind w:left="360"/>
        <w:jc w:val="both"/>
        <w:rPr>
          <w:rFonts w:ascii="Times New Roman" w:hAnsi="Times New Roman" w:cs="Times New Roman"/>
        </w:rPr>
      </w:pPr>
    </w:p>
    <w:p w14:paraId="1585A8B6" w14:textId="619B00D3" w:rsidR="00A5128F" w:rsidRPr="00BC1106" w:rsidRDefault="00A5128F" w:rsidP="00A5128F">
      <w:pPr>
        <w:jc w:val="both"/>
        <w:rPr>
          <w:rFonts w:ascii="Times New Roman" w:hAnsi="Times New Roman" w:cs="Times New Roman"/>
        </w:rPr>
      </w:pPr>
      <w:r w:rsidRPr="00065B19">
        <w:rPr>
          <w:rFonts w:ascii="Times New Roman" w:hAnsi="Times New Roman" w:cs="Times New Roman"/>
        </w:rPr>
        <w:t xml:space="preserve">15.3 </w:t>
      </w:r>
      <w:r w:rsidRPr="00BC1106">
        <w:rPr>
          <w:rFonts w:ascii="Times New Roman" w:hAnsi="Times New Roman" w:cs="Times New Roman"/>
        </w:rPr>
        <w:t>Consider the following two investments:</w:t>
      </w:r>
    </w:p>
    <w:tbl>
      <w:tblPr>
        <w:tblStyle w:val="TableGrid"/>
        <w:tblW w:w="8724" w:type="dxa"/>
        <w:tblInd w:w="567"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361"/>
        <w:gridCol w:w="1362"/>
        <w:gridCol w:w="1361"/>
        <w:gridCol w:w="1362"/>
        <w:gridCol w:w="1293"/>
      </w:tblGrid>
      <w:tr w:rsidR="00A5128F" w:rsidRPr="00BC1106" w14:paraId="4E6FDA92" w14:textId="77777777" w:rsidTr="00E042B2">
        <w:trPr>
          <w:trHeight w:val="288"/>
        </w:trPr>
        <w:tc>
          <w:tcPr>
            <w:tcW w:w="1985" w:type="dxa"/>
            <w:tcBorders>
              <w:top w:val="single" w:sz="12" w:space="0" w:color="000000"/>
              <w:bottom w:val="single" w:sz="12" w:space="0" w:color="000000"/>
            </w:tcBorders>
            <w:shd w:val="clear" w:color="auto" w:fill="E8E8E8" w:themeFill="background2"/>
            <w:vAlign w:val="center"/>
          </w:tcPr>
          <w:p w14:paraId="54AE9DD6" w14:textId="77777777" w:rsidR="00A5128F" w:rsidRPr="00BC1106" w:rsidRDefault="00A5128F" w:rsidP="00063A73">
            <w:pPr>
              <w:pStyle w:val="ListParagraph"/>
              <w:ind w:left="0"/>
              <w:jc w:val="center"/>
            </w:pPr>
          </w:p>
        </w:tc>
        <w:tc>
          <w:tcPr>
            <w:tcW w:w="1361" w:type="dxa"/>
            <w:tcBorders>
              <w:top w:val="single" w:sz="12" w:space="0" w:color="000000"/>
              <w:bottom w:val="single" w:sz="12" w:space="0" w:color="000000"/>
            </w:tcBorders>
            <w:shd w:val="clear" w:color="auto" w:fill="E8E8E8" w:themeFill="background2"/>
            <w:vAlign w:val="center"/>
          </w:tcPr>
          <w:p w14:paraId="49E9F4E1" w14:textId="77777777" w:rsidR="00A5128F" w:rsidRPr="00BC1106" w:rsidRDefault="00A5128F" w:rsidP="00063A73">
            <w:pPr>
              <w:pStyle w:val="ListParagraph"/>
              <w:ind w:left="0"/>
              <w:jc w:val="center"/>
            </w:pPr>
            <w:r w:rsidRPr="00BC1106">
              <w:t>WACC</w:t>
            </w:r>
          </w:p>
        </w:tc>
        <w:tc>
          <w:tcPr>
            <w:tcW w:w="1362" w:type="dxa"/>
            <w:tcBorders>
              <w:top w:val="single" w:sz="12" w:space="0" w:color="000000"/>
              <w:bottom w:val="single" w:sz="12" w:space="0" w:color="000000"/>
            </w:tcBorders>
            <w:shd w:val="clear" w:color="auto" w:fill="E8E8E8" w:themeFill="background2"/>
            <w:vAlign w:val="center"/>
          </w:tcPr>
          <w:p w14:paraId="2F644949" w14:textId="77777777" w:rsidR="00A5128F" w:rsidRPr="00BC1106" w:rsidRDefault="00A5128F" w:rsidP="00063A73">
            <w:pPr>
              <w:pStyle w:val="ListParagraph"/>
              <w:ind w:left="0"/>
              <w:jc w:val="center"/>
            </w:pPr>
            <w:r w:rsidRPr="00BC1106">
              <w:t>FCF</w:t>
            </w:r>
            <w:r w:rsidRPr="00BC1106">
              <w:rPr>
                <w:vertAlign w:val="subscript"/>
              </w:rPr>
              <w:t>0</w:t>
            </w:r>
          </w:p>
        </w:tc>
        <w:tc>
          <w:tcPr>
            <w:tcW w:w="1361" w:type="dxa"/>
            <w:tcBorders>
              <w:top w:val="single" w:sz="12" w:space="0" w:color="000000"/>
              <w:bottom w:val="single" w:sz="12" w:space="0" w:color="000000"/>
            </w:tcBorders>
            <w:shd w:val="clear" w:color="auto" w:fill="E8E8E8" w:themeFill="background2"/>
          </w:tcPr>
          <w:p w14:paraId="355C3E6D" w14:textId="77777777" w:rsidR="00A5128F" w:rsidRPr="00BC1106" w:rsidRDefault="00A5128F" w:rsidP="00063A73">
            <w:pPr>
              <w:pStyle w:val="ListParagraph"/>
              <w:ind w:left="0"/>
              <w:jc w:val="center"/>
            </w:pPr>
            <w:r w:rsidRPr="00BC1106">
              <w:t>FCF</w:t>
            </w:r>
            <w:r w:rsidRPr="00BC1106">
              <w:rPr>
                <w:vertAlign w:val="subscript"/>
              </w:rPr>
              <w:t>1</w:t>
            </w:r>
          </w:p>
        </w:tc>
        <w:tc>
          <w:tcPr>
            <w:tcW w:w="1362" w:type="dxa"/>
            <w:tcBorders>
              <w:top w:val="single" w:sz="12" w:space="0" w:color="000000"/>
              <w:bottom w:val="single" w:sz="12" w:space="0" w:color="000000"/>
            </w:tcBorders>
            <w:shd w:val="clear" w:color="auto" w:fill="E8E8E8" w:themeFill="background2"/>
          </w:tcPr>
          <w:p w14:paraId="2ED3AB53" w14:textId="77777777" w:rsidR="00A5128F" w:rsidRPr="00BC1106" w:rsidRDefault="00A5128F" w:rsidP="00063A73">
            <w:pPr>
              <w:pStyle w:val="ListParagraph"/>
              <w:ind w:left="0"/>
              <w:jc w:val="center"/>
            </w:pPr>
            <w:r w:rsidRPr="00BC1106">
              <w:t>FCF</w:t>
            </w:r>
            <w:r w:rsidRPr="00BC1106">
              <w:rPr>
                <w:vertAlign w:val="subscript"/>
              </w:rPr>
              <w:t>2</w:t>
            </w:r>
          </w:p>
        </w:tc>
        <w:tc>
          <w:tcPr>
            <w:tcW w:w="1293" w:type="dxa"/>
            <w:tcBorders>
              <w:top w:val="single" w:sz="12" w:space="0" w:color="000000"/>
              <w:bottom w:val="single" w:sz="12" w:space="0" w:color="000000"/>
            </w:tcBorders>
            <w:shd w:val="clear" w:color="auto" w:fill="E8E8E8" w:themeFill="background2"/>
          </w:tcPr>
          <w:p w14:paraId="09604CD2" w14:textId="77777777" w:rsidR="00A5128F" w:rsidRPr="00BC1106" w:rsidRDefault="00A5128F" w:rsidP="00063A73">
            <w:pPr>
              <w:pStyle w:val="ListParagraph"/>
              <w:ind w:left="0"/>
              <w:jc w:val="center"/>
            </w:pPr>
            <w:r w:rsidRPr="00BC1106">
              <w:t>FCF</w:t>
            </w:r>
            <w:r w:rsidRPr="00BC1106">
              <w:rPr>
                <w:vertAlign w:val="subscript"/>
              </w:rPr>
              <w:t>3</w:t>
            </w:r>
          </w:p>
        </w:tc>
      </w:tr>
      <w:tr w:rsidR="00A5128F" w:rsidRPr="00BC1106" w14:paraId="296BE863" w14:textId="77777777" w:rsidTr="00E042B2">
        <w:trPr>
          <w:trHeight w:val="288"/>
        </w:trPr>
        <w:tc>
          <w:tcPr>
            <w:tcW w:w="1985" w:type="dxa"/>
            <w:tcBorders>
              <w:top w:val="single" w:sz="12" w:space="0" w:color="000000"/>
            </w:tcBorders>
          </w:tcPr>
          <w:p w14:paraId="3420FB6A" w14:textId="77777777" w:rsidR="00A5128F" w:rsidRPr="00BC1106" w:rsidRDefault="00A5128F" w:rsidP="00063A73">
            <w:pPr>
              <w:pStyle w:val="ListParagraph"/>
              <w:ind w:left="0"/>
              <w:jc w:val="both"/>
            </w:pPr>
            <w:r w:rsidRPr="00BC1106">
              <w:t>Investment A</w:t>
            </w:r>
          </w:p>
        </w:tc>
        <w:tc>
          <w:tcPr>
            <w:tcW w:w="1361" w:type="dxa"/>
            <w:tcBorders>
              <w:top w:val="single" w:sz="12" w:space="0" w:color="000000"/>
            </w:tcBorders>
            <w:vAlign w:val="center"/>
          </w:tcPr>
          <w:p w14:paraId="7059EC51" w14:textId="77777777" w:rsidR="00A5128F" w:rsidRPr="00BC1106" w:rsidRDefault="00A5128F" w:rsidP="00063A73">
            <w:pPr>
              <w:pStyle w:val="ListParagraph"/>
              <w:ind w:left="0"/>
              <w:jc w:val="center"/>
            </w:pPr>
            <w:r w:rsidRPr="00BC1106">
              <w:t>10%</w:t>
            </w:r>
          </w:p>
        </w:tc>
        <w:tc>
          <w:tcPr>
            <w:tcW w:w="1362" w:type="dxa"/>
            <w:tcBorders>
              <w:top w:val="single" w:sz="12" w:space="0" w:color="000000"/>
            </w:tcBorders>
          </w:tcPr>
          <w:p w14:paraId="44CBE553" w14:textId="77777777" w:rsidR="00A5128F" w:rsidRPr="00BC1106" w:rsidRDefault="00A5128F" w:rsidP="00063A73">
            <w:pPr>
              <w:pStyle w:val="ListParagraph"/>
              <w:ind w:left="0"/>
              <w:jc w:val="center"/>
            </w:pPr>
            <w:r w:rsidRPr="00BC1106">
              <w:t>-$100,000</w:t>
            </w:r>
          </w:p>
        </w:tc>
        <w:tc>
          <w:tcPr>
            <w:tcW w:w="1361" w:type="dxa"/>
            <w:tcBorders>
              <w:top w:val="single" w:sz="12" w:space="0" w:color="000000"/>
            </w:tcBorders>
          </w:tcPr>
          <w:p w14:paraId="5D296B68" w14:textId="77777777" w:rsidR="00A5128F" w:rsidRPr="00BC1106" w:rsidRDefault="00A5128F" w:rsidP="00063A73">
            <w:pPr>
              <w:pStyle w:val="ListParagraph"/>
              <w:ind w:left="0"/>
              <w:jc w:val="center"/>
            </w:pPr>
            <w:r w:rsidRPr="00BC1106">
              <w:t>$10,000</w:t>
            </w:r>
          </w:p>
        </w:tc>
        <w:tc>
          <w:tcPr>
            <w:tcW w:w="1362" w:type="dxa"/>
            <w:tcBorders>
              <w:top w:val="single" w:sz="12" w:space="0" w:color="000000"/>
            </w:tcBorders>
          </w:tcPr>
          <w:p w14:paraId="190A4ED9" w14:textId="77777777" w:rsidR="00A5128F" w:rsidRPr="00BC1106" w:rsidRDefault="00A5128F" w:rsidP="00063A73">
            <w:pPr>
              <w:pStyle w:val="ListParagraph"/>
              <w:ind w:left="0"/>
              <w:jc w:val="center"/>
            </w:pPr>
            <w:r w:rsidRPr="00BC1106">
              <w:t>$10,000</w:t>
            </w:r>
          </w:p>
        </w:tc>
        <w:tc>
          <w:tcPr>
            <w:tcW w:w="1293" w:type="dxa"/>
            <w:tcBorders>
              <w:top w:val="single" w:sz="12" w:space="0" w:color="000000"/>
            </w:tcBorders>
          </w:tcPr>
          <w:p w14:paraId="3B7F9B0C" w14:textId="77777777" w:rsidR="00A5128F" w:rsidRPr="00BC1106" w:rsidRDefault="00A5128F" w:rsidP="00063A73">
            <w:pPr>
              <w:pStyle w:val="ListParagraph"/>
              <w:ind w:left="0"/>
              <w:jc w:val="center"/>
            </w:pPr>
            <w:r w:rsidRPr="00BC1106">
              <w:t>$180,000</w:t>
            </w:r>
          </w:p>
        </w:tc>
      </w:tr>
      <w:tr w:rsidR="00A5128F" w:rsidRPr="00BC1106" w14:paraId="3180659C" w14:textId="77777777" w:rsidTr="00E042B2">
        <w:trPr>
          <w:trHeight w:val="288"/>
        </w:trPr>
        <w:tc>
          <w:tcPr>
            <w:tcW w:w="1985" w:type="dxa"/>
            <w:tcBorders>
              <w:bottom w:val="single" w:sz="12" w:space="0" w:color="000000"/>
            </w:tcBorders>
          </w:tcPr>
          <w:p w14:paraId="2BBEED51" w14:textId="77777777" w:rsidR="00A5128F" w:rsidRPr="00BC1106" w:rsidRDefault="00A5128F" w:rsidP="00063A73">
            <w:pPr>
              <w:pStyle w:val="ListParagraph"/>
              <w:ind w:left="0"/>
              <w:jc w:val="both"/>
            </w:pPr>
            <w:r w:rsidRPr="00BC1106">
              <w:t>Investment B</w:t>
            </w:r>
          </w:p>
        </w:tc>
        <w:tc>
          <w:tcPr>
            <w:tcW w:w="1361" w:type="dxa"/>
            <w:tcBorders>
              <w:bottom w:val="single" w:sz="12" w:space="0" w:color="000000"/>
            </w:tcBorders>
            <w:vAlign w:val="center"/>
          </w:tcPr>
          <w:p w14:paraId="56A2FD9D" w14:textId="77777777" w:rsidR="00A5128F" w:rsidRPr="00BC1106" w:rsidRDefault="00A5128F" w:rsidP="00063A73">
            <w:pPr>
              <w:pStyle w:val="ListParagraph"/>
              <w:ind w:left="0"/>
              <w:jc w:val="center"/>
            </w:pPr>
            <w:r w:rsidRPr="00BC1106">
              <w:t>10%</w:t>
            </w:r>
          </w:p>
        </w:tc>
        <w:tc>
          <w:tcPr>
            <w:tcW w:w="1362" w:type="dxa"/>
            <w:tcBorders>
              <w:bottom w:val="single" w:sz="12" w:space="0" w:color="000000"/>
            </w:tcBorders>
          </w:tcPr>
          <w:p w14:paraId="45E84AEC" w14:textId="77777777" w:rsidR="00A5128F" w:rsidRPr="00BC1106" w:rsidRDefault="00A5128F" w:rsidP="00063A73">
            <w:pPr>
              <w:pStyle w:val="ListParagraph"/>
              <w:ind w:left="0"/>
              <w:jc w:val="center"/>
            </w:pPr>
            <w:r w:rsidRPr="00BC1106">
              <w:t>-$100,000</w:t>
            </w:r>
          </w:p>
        </w:tc>
        <w:tc>
          <w:tcPr>
            <w:tcW w:w="1361" w:type="dxa"/>
            <w:tcBorders>
              <w:bottom w:val="single" w:sz="12" w:space="0" w:color="000000"/>
            </w:tcBorders>
          </w:tcPr>
          <w:p w14:paraId="7B8F263C" w14:textId="77777777" w:rsidR="00A5128F" w:rsidRPr="00BC1106" w:rsidRDefault="00A5128F" w:rsidP="00063A73">
            <w:pPr>
              <w:pStyle w:val="ListParagraph"/>
              <w:ind w:left="0"/>
              <w:jc w:val="center"/>
            </w:pPr>
            <w:r w:rsidRPr="00BC1106">
              <w:t>$80,000</w:t>
            </w:r>
          </w:p>
        </w:tc>
        <w:tc>
          <w:tcPr>
            <w:tcW w:w="1362" w:type="dxa"/>
            <w:tcBorders>
              <w:bottom w:val="single" w:sz="12" w:space="0" w:color="000000"/>
            </w:tcBorders>
          </w:tcPr>
          <w:p w14:paraId="3DBAB838" w14:textId="77777777" w:rsidR="00A5128F" w:rsidRPr="00BC1106" w:rsidRDefault="00A5128F" w:rsidP="00063A73">
            <w:pPr>
              <w:pStyle w:val="ListParagraph"/>
              <w:ind w:left="0"/>
              <w:jc w:val="center"/>
            </w:pPr>
            <w:r w:rsidRPr="00BC1106">
              <w:t>$60,000</w:t>
            </w:r>
          </w:p>
        </w:tc>
        <w:tc>
          <w:tcPr>
            <w:tcW w:w="1293" w:type="dxa"/>
            <w:tcBorders>
              <w:bottom w:val="single" w:sz="12" w:space="0" w:color="000000"/>
            </w:tcBorders>
          </w:tcPr>
          <w:p w14:paraId="3F3A0FE4" w14:textId="77777777" w:rsidR="00A5128F" w:rsidRPr="00BC1106" w:rsidRDefault="00A5128F" w:rsidP="00063A73">
            <w:pPr>
              <w:pStyle w:val="ListParagraph"/>
              <w:ind w:left="0"/>
              <w:jc w:val="center"/>
            </w:pPr>
            <w:r w:rsidRPr="00BC1106">
              <w:t xml:space="preserve">   $40,300</w:t>
            </w:r>
          </w:p>
        </w:tc>
      </w:tr>
    </w:tbl>
    <w:p w14:paraId="25C6EBF6" w14:textId="77777777" w:rsidR="00A5128F" w:rsidRPr="00BC1106" w:rsidRDefault="00A5128F" w:rsidP="00A5128F">
      <w:pPr>
        <w:pStyle w:val="ListParagraph"/>
        <w:ind w:left="360"/>
        <w:jc w:val="both"/>
        <w:rPr>
          <w:rFonts w:ascii="Times New Roman" w:hAnsi="Times New Roman" w:cs="Times New Roman"/>
          <w:sz w:val="16"/>
          <w:szCs w:val="16"/>
        </w:rPr>
      </w:pPr>
    </w:p>
    <w:p w14:paraId="5B57117C" w14:textId="77777777" w:rsidR="00A5128F" w:rsidRPr="00BC1106" w:rsidRDefault="00A5128F" w:rsidP="00065B19">
      <w:pPr>
        <w:pStyle w:val="ListParagraph"/>
        <w:ind w:left="360" w:firstLine="207"/>
        <w:jc w:val="both"/>
        <w:rPr>
          <w:rFonts w:ascii="Times New Roman" w:hAnsi="Times New Roman" w:cs="Times New Roman"/>
        </w:rPr>
      </w:pPr>
      <w:r w:rsidRPr="00BC1106">
        <w:rPr>
          <w:rFonts w:ascii="Times New Roman" w:hAnsi="Times New Roman" w:cs="Times New Roman"/>
        </w:rPr>
        <w:t>Which investment would you prefer and why?</w:t>
      </w:r>
    </w:p>
    <w:p w14:paraId="14A53BE3" w14:textId="30B7B372" w:rsidR="00BC1106" w:rsidRPr="00BC1106" w:rsidRDefault="00BC1106" w:rsidP="00BC1106">
      <w:pPr>
        <w:shd w:val="clear" w:color="auto" w:fill="D9D9D9" w:themeFill="background1" w:themeFillShade="D9"/>
        <w:rPr>
          <w:rFonts w:ascii="Times New Roman" w:hAnsi="Times New Roman" w:cs="Times New Roman"/>
          <w:b/>
        </w:rPr>
      </w:pPr>
      <w:r w:rsidRPr="00BC1106">
        <w:rPr>
          <w:rFonts w:ascii="Times New Roman" w:hAnsi="Times New Roman" w:cs="Times New Roman"/>
          <w:b/>
        </w:rPr>
        <w:t>ANSWER TO T</w:t>
      </w:r>
      <w:r w:rsidR="008D26B1">
        <w:rPr>
          <w:rFonts w:ascii="Times New Roman" w:hAnsi="Times New Roman" w:cs="Times New Roman"/>
          <w:b/>
        </w:rPr>
        <w:t>HE T</w:t>
      </w:r>
      <w:r w:rsidRPr="00BC1106">
        <w:rPr>
          <w:rFonts w:ascii="Times New Roman" w:hAnsi="Times New Roman" w:cs="Times New Roman"/>
          <w:b/>
        </w:rPr>
        <w:t>EST QUESTIONS</w:t>
      </w:r>
      <w:r w:rsidR="00B8563A">
        <w:rPr>
          <w:rFonts w:ascii="Times New Roman" w:hAnsi="Times New Roman" w:cs="Times New Roman"/>
          <w:b/>
        </w:rPr>
        <w:t xml:space="preserve"> 15.1, 15.2</w:t>
      </w:r>
    </w:p>
    <w:p w14:paraId="72C6FE90" w14:textId="411BCB6F" w:rsidR="002E4102" w:rsidRPr="002E4102" w:rsidRDefault="003678DF" w:rsidP="003678DF">
      <w:pPr>
        <w:spacing w:line="360" w:lineRule="auto"/>
        <w:ind w:left="567" w:hanging="567"/>
        <w:jc w:val="both"/>
        <w:rPr>
          <w:rFonts w:ascii="Times New Roman" w:hAnsi="Times New Roman" w:cs="Times New Roman"/>
        </w:rPr>
      </w:pPr>
      <w:r>
        <w:rPr>
          <w:rFonts w:ascii="Times New Roman" w:hAnsi="Times New Roman" w:cs="Times New Roman"/>
        </w:rPr>
        <w:t>15.1</w:t>
      </w:r>
      <w:r w:rsidR="002E4102" w:rsidRPr="002E4102">
        <w:rPr>
          <w:rFonts w:ascii="Times New Roman" w:hAnsi="Times New Roman" w:cs="Times New Roman"/>
        </w:rPr>
        <w:t xml:space="preserve">. </w:t>
      </w:r>
      <w:r w:rsidR="002E4102" w:rsidRPr="00B8694B">
        <w:rPr>
          <w:rFonts w:ascii="Times New Roman" w:hAnsi="Times New Roman" w:cs="Times New Roman"/>
          <w:bCs/>
        </w:rPr>
        <w:t>Company A should acquire Company B because the acquisition has a positive Net Present Value of 16.27</w:t>
      </w:r>
      <w:r w:rsidRPr="00B8694B">
        <w:rPr>
          <w:rFonts w:ascii="Times New Roman" w:hAnsi="Times New Roman" w:cs="Times New Roman"/>
          <w:bCs/>
        </w:rPr>
        <w:t xml:space="preserve"> </w:t>
      </w:r>
      <w:r w:rsidRPr="00B8694B">
        <w:rPr>
          <w:rFonts w:ascii="Times New Roman" w:hAnsi="Times New Roman" w:cs="Times New Roman"/>
        </w:rPr>
        <w:t>million</w:t>
      </w:r>
      <w:r w:rsidR="002E4102" w:rsidRPr="00B8694B">
        <w:rPr>
          <w:rFonts w:ascii="Times New Roman" w:hAnsi="Times New Roman" w:cs="Times New Roman"/>
        </w:rPr>
        <w:t>.</w:t>
      </w:r>
      <w:r w:rsidR="002E4102" w:rsidRPr="002E4102">
        <w:rPr>
          <w:rFonts w:ascii="Times New Roman" w:hAnsi="Times New Roman" w:cs="Times New Roman"/>
        </w:rPr>
        <w:t xml:space="preserve"> First get the value of Company B </w:t>
      </w:r>
      <w:r w:rsidR="00695459">
        <w:rPr>
          <w:rFonts w:ascii="Times New Roman" w:hAnsi="Times New Roman" w:cs="Times New Roman"/>
        </w:rPr>
        <w:t xml:space="preserve">by calculating </w:t>
      </w:r>
      <w:r w:rsidR="002E4102" w:rsidRPr="002E4102">
        <w:rPr>
          <w:rFonts w:ascii="Times New Roman" w:hAnsi="Times New Roman" w:cs="Times New Roman"/>
        </w:rPr>
        <w:t xml:space="preserve">the present value of the stream of </w:t>
      </w:r>
      <w:r w:rsidR="00695459">
        <w:rPr>
          <w:rFonts w:ascii="Times New Roman" w:hAnsi="Times New Roman" w:cs="Times New Roman"/>
        </w:rPr>
        <w:t>f</w:t>
      </w:r>
      <w:r w:rsidR="002E4102" w:rsidRPr="002E4102">
        <w:rPr>
          <w:rFonts w:ascii="Times New Roman" w:hAnsi="Times New Roman" w:cs="Times New Roman"/>
        </w:rPr>
        <w:t xml:space="preserve">ree </w:t>
      </w:r>
      <w:r w:rsidR="00695459">
        <w:rPr>
          <w:rFonts w:ascii="Times New Roman" w:hAnsi="Times New Roman" w:cs="Times New Roman"/>
        </w:rPr>
        <w:t>c</w:t>
      </w:r>
      <w:r w:rsidR="002E4102" w:rsidRPr="002E4102">
        <w:rPr>
          <w:rFonts w:ascii="Times New Roman" w:hAnsi="Times New Roman" w:cs="Times New Roman"/>
        </w:rPr>
        <w:t>ash</w:t>
      </w:r>
      <w:r w:rsidR="00695459">
        <w:rPr>
          <w:rFonts w:ascii="Times New Roman" w:hAnsi="Times New Roman" w:cs="Times New Roman"/>
        </w:rPr>
        <w:t>f</w:t>
      </w:r>
      <w:r w:rsidR="002E4102" w:rsidRPr="002E4102">
        <w:rPr>
          <w:rFonts w:ascii="Times New Roman" w:hAnsi="Times New Roman" w:cs="Times New Roman"/>
        </w:rPr>
        <w:t xml:space="preserve">lows </w:t>
      </w:r>
      <w:r w:rsidR="00695459">
        <w:rPr>
          <w:rFonts w:ascii="Times New Roman" w:hAnsi="Times New Roman" w:cs="Times New Roman"/>
        </w:rPr>
        <w:t xml:space="preserve">(FCF) </w:t>
      </w:r>
      <w:r w:rsidR="002E4102" w:rsidRPr="002E4102">
        <w:rPr>
          <w:rFonts w:ascii="Times New Roman" w:hAnsi="Times New Roman" w:cs="Times New Roman"/>
        </w:rPr>
        <w:t xml:space="preserve">Company B is expected to generate during the next 5 years and beyond. That expected FCF stream </w:t>
      </w:r>
      <w:r w:rsidR="00695459">
        <w:rPr>
          <w:rFonts w:ascii="Times New Roman" w:hAnsi="Times New Roman" w:cs="Times New Roman"/>
        </w:rPr>
        <w:t xml:space="preserve">in millions </w:t>
      </w:r>
      <w:r w:rsidR="002E4102" w:rsidRPr="002E4102">
        <w:rPr>
          <w:rFonts w:ascii="Times New Roman" w:hAnsi="Times New Roman" w:cs="Times New Roman"/>
        </w:rPr>
        <w:t>is FCF</w:t>
      </w:r>
      <w:r w:rsidR="002E4102" w:rsidRPr="002E4102">
        <w:rPr>
          <w:rFonts w:ascii="Times New Roman" w:hAnsi="Times New Roman" w:cs="Times New Roman"/>
          <w:vertAlign w:val="subscript"/>
        </w:rPr>
        <w:t>1</w:t>
      </w:r>
      <w:r w:rsidR="002E4102" w:rsidRPr="002E4102">
        <w:rPr>
          <w:rFonts w:ascii="Times New Roman" w:hAnsi="Times New Roman" w:cs="Times New Roman"/>
        </w:rPr>
        <w:t xml:space="preserve"> = 3, FCF</w:t>
      </w:r>
      <w:r w:rsidR="002E4102" w:rsidRPr="002E4102">
        <w:rPr>
          <w:rFonts w:ascii="Times New Roman" w:hAnsi="Times New Roman" w:cs="Times New Roman"/>
          <w:vertAlign w:val="subscript"/>
        </w:rPr>
        <w:t>2</w:t>
      </w:r>
      <w:r w:rsidR="002E4102" w:rsidRPr="002E4102">
        <w:rPr>
          <w:rFonts w:ascii="Times New Roman" w:hAnsi="Times New Roman" w:cs="Times New Roman"/>
        </w:rPr>
        <w:t xml:space="preserve"> = 4, FCF</w:t>
      </w:r>
      <w:r w:rsidR="002E4102" w:rsidRPr="002E4102">
        <w:rPr>
          <w:rFonts w:ascii="Times New Roman" w:hAnsi="Times New Roman" w:cs="Times New Roman"/>
          <w:vertAlign w:val="subscript"/>
        </w:rPr>
        <w:t>3</w:t>
      </w:r>
      <w:r w:rsidR="002E4102" w:rsidRPr="002E4102">
        <w:rPr>
          <w:rFonts w:ascii="Times New Roman" w:hAnsi="Times New Roman" w:cs="Times New Roman"/>
        </w:rPr>
        <w:t xml:space="preserve"> = 5, FCF</w:t>
      </w:r>
      <w:r w:rsidR="002E4102" w:rsidRPr="002E4102">
        <w:rPr>
          <w:rFonts w:ascii="Times New Roman" w:hAnsi="Times New Roman" w:cs="Times New Roman"/>
          <w:vertAlign w:val="subscript"/>
        </w:rPr>
        <w:t>4</w:t>
      </w:r>
      <w:r w:rsidR="002E4102" w:rsidRPr="002E4102">
        <w:rPr>
          <w:rFonts w:ascii="Times New Roman" w:hAnsi="Times New Roman" w:cs="Times New Roman"/>
        </w:rPr>
        <w:t xml:space="preserve"> = 6, FCF</w:t>
      </w:r>
      <w:r w:rsidR="002E4102" w:rsidRPr="002E4102">
        <w:rPr>
          <w:rFonts w:ascii="Times New Roman" w:hAnsi="Times New Roman" w:cs="Times New Roman"/>
          <w:vertAlign w:val="subscript"/>
        </w:rPr>
        <w:t>5</w:t>
      </w:r>
      <w:r w:rsidR="002E4102" w:rsidRPr="002E4102">
        <w:rPr>
          <w:rFonts w:ascii="Times New Roman" w:hAnsi="Times New Roman" w:cs="Times New Roman"/>
        </w:rPr>
        <w:t xml:space="preserve"> (including the estimated value of Company B to Company A at the end of the fifth year) = 86 (6 + 80). The present value of this FCF stream, at the WACC of </w:t>
      </w:r>
      <w:r w:rsidR="002E4102" w:rsidRPr="002E4102">
        <w:rPr>
          <w:rFonts w:ascii="Times New Roman" w:hAnsi="Times New Roman" w:cs="Times New Roman"/>
          <w:i/>
          <w:iCs/>
        </w:rPr>
        <w:t>Company B</w:t>
      </w:r>
      <w:r w:rsidR="002E4102" w:rsidRPr="002E4102">
        <w:rPr>
          <w:rFonts w:ascii="Times New Roman" w:hAnsi="Times New Roman" w:cs="Times New Roman"/>
        </w:rPr>
        <w:t xml:space="preserve"> of 7%, is equal to 76.27</w:t>
      </w:r>
      <w:r w:rsidR="00E53C88">
        <w:rPr>
          <w:rFonts w:ascii="Times New Roman" w:hAnsi="Times New Roman" w:cs="Times New Roman"/>
        </w:rPr>
        <w:t xml:space="preserve"> million</w:t>
      </w:r>
      <w:r w:rsidR="002E4102" w:rsidRPr="002E4102">
        <w:rPr>
          <w:rFonts w:ascii="Times New Roman" w:hAnsi="Times New Roman" w:cs="Times New Roman"/>
        </w:rPr>
        <w:t>. Be careful here, the relevant WACC is the WACC of Company B, not the WACC of Company A, because it is the WACC of Company B that captures the risk of the FCF stream that Company B is expected to generate. Because the value of Company B to Company A (76.27</w:t>
      </w:r>
      <w:r w:rsidR="00E53C88">
        <w:rPr>
          <w:rFonts w:ascii="Times New Roman" w:hAnsi="Times New Roman" w:cs="Times New Roman"/>
        </w:rPr>
        <w:t xml:space="preserve"> million</w:t>
      </w:r>
      <w:r w:rsidR="002E4102" w:rsidRPr="002E4102">
        <w:rPr>
          <w:rFonts w:ascii="Times New Roman" w:hAnsi="Times New Roman" w:cs="Times New Roman"/>
        </w:rPr>
        <w:t xml:space="preserve">) is </w:t>
      </w:r>
      <w:r w:rsidR="002E4102" w:rsidRPr="002E4102">
        <w:rPr>
          <w:rFonts w:ascii="Times New Roman" w:hAnsi="Times New Roman" w:cs="Times New Roman"/>
          <w:i/>
          <w:iCs/>
        </w:rPr>
        <w:t>higher</w:t>
      </w:r>
      <w:r w:rsidR="002E4102" w:rsidRPr="002E4102">
        <w:rPr>
          <w:rFonts w:ascii="Times New Roman" w:hAnsi="Times New Roman" w:cs="Times New Roman"/>
        </w:rPr>
        <w:t xml:space="preserve"> than the price Company A must pay today to acquire Company B (60</w:t>
      </w:r>
      <w:r w:rsidR="00E53C88">
        <w:rPr>
          <w:rFonts w:ascii="Times New Roman" w:hAnsi="Times New Roman" w:cs="Times New Roman"/>
        </w:rPr>
        <w:t xml:space="preserve"> million</w:t>
      </w:r>
      <w:r w:rsidR="002E4102" w:rsidRPr="002E4102">
        <w:rPr>
          <w:rFonts w:ascii="Times New Roman" w:hAnsi="Times New Roman" w:cs="Times New Roman"/>
        </w:rPr>
        <w:t xml:space="preserve">), the acquisition of Company B is a </w:t>
      </w:r>
      <w:r w:rsidR="00E53C88">
        <w:rPr>
          <w:rFonts w:ascii="Times New Roman" w:hAnsi="Times New Roman" w:cs="Times New Roman"/>
        </w:rPr>
        <w:t>wealth</w:t>
      </w:r>
      <w:r w:rsidR="002E4102" w:rsidRPr="002E4102">
        <w:rPr>
          <w:rFonts w:ascii="Times New Roman" w:hAnsi="Times New Roman" w:cs="Times New Roman"/>
        </w:rPr>
        <w:t xml:space="preserve"> creating investment to the owners of Company A. The acquisition has a positive NPV of 16.27</w:t>
      </w:r>
      <w:r w:rsidR="00E53C88">
        <w:rPr>
          <w:rFonts w:ascii="Times New Roman" w:hAnsi="Times New Roman" w:cs="Times New Roman"/>
        </w:rPr>
        <w:t xml:space="preserve"> million</w:t>
      </w:r>
      <w:r w:rsidR="00E53C88" w:rsidRPr="002E4102">
        <w:rPr>
          <w:rFonts w:ascii="Times New Roman" w:hAnsi="Times New Roman" w:cs="Times New Roman"/>
        </w:rPr>
        <w:t xml:space="preserve"> </w:t>
      </w:r>
      <w:r w:rsidR="002E4102" w:rsidRPr="002E4102">
        <w:rPr>
          <w:rFonts w:ascii="Times New Roman" w:hAnsi="Times New Roman" w:cs="Times New Roman"/>
        </w:rPr>
        <w:t>(-60</w:t>
      </w:r>
      <w:r w:rsidR="00E53C88" w:rsidRPr="00E53C88">
        <w:rPr>
          <w:rFonts w:ascii="Times New Roman" w:hAnsi="Times New Roman" w:cs="Times New Roman"/>
        </w:rPr>
        <w:t xml:space="preserve"> </w:t>
      </w:r>
      <w:r w:rsidR="00E53C88">
        <w:rPr>
          <w:rFonts w:ascii="Times New Roman" w:hAnsi="Times New Roman" w:cs="Times New Roman"/>
        </w:rPr>
        <w:t>million</w:t>
      </w:r>
      <w:r w:rsidR="002E4102" w:rsidRPr="002E4102">
        <w:rPr>
          <w:rFonts w:ascii="Times New Roman" w:hAnsi="Times New Roman" w:cs="Times New Roman"/>
        </w:rPr>
        <w:t xml:space="preserve"> +76.27</w:t>
      </w:r>
      <w:r w:rsidR="00E53C88" w:rsidRPr="00E53C88">
        <w:rPr>
          <w:rFonts w:ascii="Times New Roman" w:hAnsi="Times New Roman" w:cs="Times New Roman"/>
        </w:rPr>
        <w:t xml:space="preserve"> </w:t>
      </w:r>
      <w:r w:rsidR="00E53C88">
        <w:rPr>
          <w:rFonts w:ascii="Times New Roman" w:hAnsi="Times New Roman" w:cs="Times New Roman"/>
        </w:rPr>
        <w:t>million</w:t>
      </w:r>
      <w:r w:rsidR="002E4102" w:rsidRPr="002E4102">
        <w:rPr>
          <w:rFonts w:ascii="Times New Roman" w:hAnsi="Times New Roman" w:cs="Times New Roman"/>
        </w:rPr>
        <w:t>).</w:t>
      </w:r>
    </w:p>
    <w:p w14:paraId="5720DA84" w14:textId="3FFAEB75" w:rsidR="002E4102" w:rsidRDefault="00E53C88" w:rsidP="00E53C88">
      <w:pPr>
        <w:spacing w:line="360" w:lineRule="auto"/>
        <w:ind w:left="567" w:hanging="567"/>
        <w:jc w:val="both"/>
        <w:rPr>
          <w:rFonts w:ascii="Times New Roman" w:hAnsi="Times New Roman" w:cs="Times New Roman"/>
        </w:rPr>
      </w:pPr>
      <w:r>
        <w:rPr>
          <w:rFonts w:ascii="Times New Roman" w:hAnsi="Times New Roman" w:cs="Times New Roman"/>
        </w:rPr>
        <w:t>15.</w:t>
      </w:r>
      <w:r w:rsidR="002E4102" w:rsidRPr="002E4102">
        <w:rPr>
          <w:rFonts w:ascii="Times New Roman" w:hAnsi="Times New Roman" w:cs="Times New Roman"/>
        </w:rPr>
        <w:t xml:space="preserve">2  </w:t>
      </w:r>
      <w:r w:rsidR="002E4102" w:rsidRPr="00B8694B">
        <w:rPr>
          <w:rFonts w:ascii="Times New Roman" w:hAnsi="Times New Roman" w:cs="Times New Roman"/>
          <w:bCs/>
        </w:rPr>
        <w:t>You prefer the combination of investments A and C</w:t>
      </w:r>
      <w:r w:rsidR="002E4102" w:rsidRPr="00B8694B">
        <w:rPr>
          <w:rFonts w:ascii="Times New Roman" w:hAnsi="Times New Roman" w:cs="Times New Roman"/>
        </w:rPr>
        <w:t>.</w:t>
      </w:r>
      <w:r w:rsidR="002E4102" w:rsidRPr="002E4102">
        <w:rPr>
          <w:rFonts w:ascii="Times New Roman" w:hAnsi="Times New Roman" w:cs="Times New Roman"/>
        </w:rPr>
        <w:t xml:space="preserve"> To see why, calculate first the </w:t>
      </w:r>
      <w:r w:rsidR="001C730C">
        <w:rPr>
          <w:rFonts w:ascii="Times New Roman" w:hAnsi="Times New Roman" w:cs="Times New Roman"/>
        </w:rPr>
        <w:t>n</w:t>
      </w:r>
      <w:r w:rsidR="002E4102" w:rsidRPr="002E4102">
        <w:rPr>
          <w:rFonts w:ascii="Times New Roman" w:hAnsi="Times New Roman" w:cs="Times New Roman"/>
        </w:rPr>
        <w:t xml:space="preserve">et </w:t>
      </w:r>
      <w:r w:rsidR="001C730C">
        <w:rPr>
          <w:rFonts w:ascii="Times New Roman" w:hAnsi="Times New Roman" w:cs="Times New Roman"/>
        </w:rPr>
        <w:t>p</w:t>
      </w:r>
      <w:r w:rsidR="002E4102" w:rsidRPr="002E4102">
        <w:rPr>
          <w:rFonts w:ascii="Times New Roman" w:hAnsi="Times New Roman" w:cs="Times New Roman"/>
        </w:rPr>
        <w:t xml:space="preserve">resent </w:t>
      </w:r>
      <w:r w:rsidR="001C730C">
        <w:rPr>
          <w:rFonts w:ascii="Times New Roman" w:hAnsi="Times New Roman" w:cs="Times New Roman"/>
        </w:rPr>
        <w:t>v</w:t>
      </w:r>
      <w:r w:rsidR="002E4102" w:rsidRPr="002E4102">
        <w:rPr>
          <w:rFonts w:ascii="Times New Roman" w:hAnsi="Times New Roman" w:cs="Times New Roman"/>
        </w:rPr>
        <w:t>alue of the three investments</w:t>
      </w:r>
      <w:r>
        <w:rPr>
          <w:rFonts w:ascii="Times New Roman" w:hAnsi="Times New Roman" w:cs="Times New Roman"/>
        </w:rPr>
        <w:t xml:space="preserve"> (figures in millions)</w:t>
      </w:r>
      <w:r w:rsidR="002E4102" w:rsidRPr="002E4102">
        <w:rPr>
          <w:rFonts w:ascii="Times New Roman" w:hAnsi="Times New Roman" w:cs="Times New Roman"/>
        </w:rPr>
        <w:t>:</w:t>
      </w:r>
    </w:p>
    <w:p w14:paraId="1BD8A039" w14:textId="77777777" w:rsidR="00D84270" w:rsidRDefault="00D84270" w:rsidP="00E53C88">
      <w:pPr>
        <w:spacing w:line="360" w:lineRule="auto"/>
        <w:ind w:left="567" w:hanging="567"/>
        <w:jc w:val="both"/>
        <w:rPr>
          <w:rFonts w:ascii="Times New Roman" w:hAnsi="Times New Roman" w:cs="Times New Roman"/>
        </w:rPr>
      </w:pPr>
    </w:p>
    <w:p w14:paraId="466B4945" w14:textId="77777777" w:rsidR="00D84270" w:rsidRDefault="00D84270" w:rsidP="00E53C88">
      <w:pPr>
        <w:spacing w:line="360" w:lineRule="auto"/>
        <w:ind w:left="567" w:hanging="567"/>
        <w:jc w:val="both"/>
        <w:rPr>
          <w:rFonts w:ascii="Times New Roman" w:hAnsi="Times New Roman" w:cs="Times New Roman"/>
        </w:rPr>
      </w:pPr>
    </w:p>
    <w:tbl>
      <w:tblPr>
        <w:tblStyle w:val="TableGrid"/>
        <w:tblW w:w="8794" w:type="dxa"/>
        <w:jc w:val="right"/>
        <w:tblInd w:w="0" w:type="dxa"/>
        <w:tblLook w:val="04A0" w:firstRow="1" w:lastRow="0" w:firstColumn="1" w:lastColumn="0" w:noHBand="0" w:noVBand="1"/>
      </w:tblPr>
      <w:tblGrid>
        <w:gridCol w:w="3691"/>
        <w:gridCol w:w="1701"/>
        <w:gridCol w:w="1701"/>
        <w:gridCol w:w="1701"/>
      </w:tblGrid>
      <w:tr w:rsidR="002E4102" w:rsidRPr="002E4102" w14:paraId="37980894" w14:textId="77777777" w:rsidTr="00EF4D37">
        <w:trPr>
          <w:jc w:val="right"/>
        </w:trPr>
        <w:tc>
          <w:tcPr>
            <w:tcW w:w="3691" w:type="dxa"/>
            <w:tcBorders>
              <w:top w:val="single" w:sz="12" w:space="0" w:color="000000"/>
              <w:left w:val="nil"/>
              <w:bottom w:val="single" w:sz="12" w:space="0" w:color="000000"/>
            </w:tcBorders>
            <w:shd w:val="clear" w:color="auto" w:fill="D9D9D9" w:themeFill="background1" w:themeFillShade="D9"/>
          </w:tcPr>
          <w:p w14:paraId="226BCBB4" w14:textId="77777777" w:rsidR="002E4102" w:rsidRPr="002E4102" w:rsidRDefault="002E4102" w:rsidP="00E53C88">
            <w:pPr>
              <w:spacing w:line="276" w:lineRule="auto"/>
              <w:ind w:left="567" w:hanging="567"/>
              <w:jc w:val="both"/>
              <w:rPr>
                <w:b/>
                <w:bCs w:val="0"/>
              </w:rPr>
            </w:pPr>
          </w:p>
        </w:tc>
        <w:tc>
          <w:tcPr>
            <w:tcW w:w="1701" w:type="dxa"/>
            <w:tcBorders>
              <w:top w:val="single" w:sz="12" w:space="0" w:color="000000"/>
              <w:bottom w:val="single" w:sz="12" w:space="0" w:color="000000"/>
            </w:tcBorders>
            <w:shd w:val="clear" w:color="auto" w:fill="D9D9D9" w:themeFill="background1" w:themeFillShade="D9"/>
          </w:tcPr>
          <w:p w14:paraId="1C727263" w14:textId="77777777" w:rsidR="002E4102" w:rsidRPr="002E4102" w:rsidRDefault="002E4102" w:rsidP="00E53C88">
            <w:pPr>
              <w:spacing w:line="276" w:lineRule="auto"/>
              <w:ind w:left="567" w:hanging="567"/>
              <w:jc w:val="both"/>
              <w:rPr>
                <w:b/>
                <w:bCs w:val="0"/>
              </w:rPr>
            </w:pPr>
            <w:r w:rsidRPr="002E4102">
              <w:rPr>
                <w:b/>
              </w:rPr>
              <w:t xml:space="preserve">Investment A </w:t>
            </w:r>
          </w:p>
        </w:tc>
        <w:tc>
          <w:tcPr>
            <w:tcW w:w="1701" w:type="dxa"/>
            <w:tcBorders>
              <w:top w:val="single" w:sz="12" w:space="0" w:color="000000"/>
              <w:bottom w:val="single" w:sz="12" w:space="0" w:color="000000"/>
            </w:tcBorders>
            <w:shd w:val="clear" w:color="auto" w:fill="D9D9D9" w:themeFill="background1" w:themeFillShade="D9"/>
          </w:tcPr>
          <w:p w14:paraId="6D9B0A11" w14:textId="77777777" w:rsidR="002E4102" w:rsidRPr="002E4102" w:rsidRDefault="002E4102" w:rsidP="00E53C88">
            <w:pPr>
              <w:spacing w:line="276" w:lineRule="auto"/>
              <w:ind w:left="567" w:hanging="567"/>
              <w:jc w:val="both"/>
              <w:rPr>
                <w:b/>
                <w:bCs w:val="0"/>
              </w:rPr>
            </w:pPr>
            <w:r w:rsidRPr="002E4102">
              <w:rPr>
                <w:b/>
              </w:rPr>
              <w:t xml:space="preserve">Investment B </w:t>
            </w:r>
          </w:p>
        </w:tc>
        <w:tc>
          <w:tcPr>
            <w:tcW w:w="1701" w:type="dxa"/>
            <w:tcBorders>
              <w:top w:val="single" w:sz="12" w:space="0" w:color="000000"/>
              <w:bottom w:val="single" w:sz="12" w:space="0" w:color="000000"/>
              <w:right w:val="nil"/>
            </w:tcBorders>
            <w:shd w:val="clear" w:color="auto" w:fill="D9D9D9" w:themeFill="background1" w:themeFillShade="D9"/>
          </w:tcPr>
          <w:p w14:paraId="6FDE20AA" w14:textId="77777777" w:rsidR="002E4102" w:rsidRPr="002E4102" w:rsidRDefault="002E4102" w:rsidP="00E53C88">
            <w:pPr>
              <w:spacing w:line="276" w:lineRule="auto"/>
              <w:ind w:left="567" w:hanging="567"/>
              <w:jc w:val="both"/>
              <w:rPr>
                <w:b/>
                <w:bCs w:val="0"/>
              </w:rPr>
            </w:pPr>
            <w:r w:rsidRPr="002E4102">
              <w:rPr>
                <w:b/>
              </w:rPr>
              <w:t xml:space="preserve">Investment C </w:t>
            </w:r>
          </w:p>
        </w:tc>
      </w:tr>
      <w:tr w:rsidR="002E4102" w:rsidRPr="002E4102" w14:paraId="0D64DAD3" w14:textId="77777777" w:rsidTr="00EF4D37">
        <w:trPr>
          <w:jc w:val="right"/>
        </w:trPr>
        <w:tc>
          <w:tcPr>
            <w:tcW w:w="3691" w:type="dxa"/>
            <w:tcBorders>
              <w:top w:val="single" w:sz="12" w:space="0" w:color="000000"/>
              <w:left w:val="nil"/>
            </w:tcBorders>
          </w:tcPr>
          <w:p w14:paraId="5E8DE21E" w14:textId="77777777" w:rsidR="002E4102" w:rsidRPr="002E4102" w:rsidRDefault="002E4102" w:rsidP="00E53C88">
            <w:pPr>
              <w:spacing w:line="276" w:lineRule="auto"/>
              <w:ind w:left="567" w:hanging="567"/>
              <w:jc w:val="both"/>
            </w:pPr>
            <w:r w:rsidRPr="002E4102">
              <w:t>(1) Initial investment</w:t>
            </w:r>
          </w:p>
        </w:tc>
        <w:tc>
          <w:tcPr>
            <w:tcW w:w="1701" w:type="dxa"/>
            <w:tcBorders>
              <w:top w:val="single" w:sz="12" w:space="0" w:color="000000"/>
            </w:tcBorders>
            <w:vAlign w:val="center"/>
          </w:tcPr>
          <w:p w14:paraId="04287643" w14:textId="5058E953" w:rsidR="002E4102" w:rsidRPr="002E4102" w:rsidRDefault="002E4102" w:rsidP="00E53C88">
            <w:pPr>
              <w:spacing w:line="276" w:lineRule="auto"/>
              <w:ind w:left="567" w:hanging="567"/>
              <w:jc w:val="center"/>
            </w:pPr>
            <w:r w:rsidRPr="002E4102">
              <w:t>-5</w:t>
            </w:r>
          </w:p>
        </w:tc>
        <w:tc>
          <w:tcPr>
            <w:tcW w:w="1701" w:type="dxa"/>
            <w:tcBorders>
              <w:top w:val="single" w:sz="12" w:space="0" w:color="000000"/>
            </w:tcBorders>
            <w:vAlign w:val="center"/>
          </w:tcPr>
          <w:p w14:paraId="1F4DA842" w14:textId="5BF26B77" w:rsidR="002E4102" w:rsidRPr="002E4102" w:rsidRDefault="002E4102" w:rsidP="00E53C88">
            <w:pPr>
              <w:spacing w:line="276" w:lineRule="auto"/>
              <w:ind w:left="567" w:hanging="567"/>
              <w:jc w:val="center"/>
            </w:pPr>
            <w:r w:rsidRPr="002E4102">
              <w:t>-10</w:t>
            </w:r>
          </w:p>
        </w:tc>
        <w:tc>
          <w:tcPr>
            <w:tcW w:w="1701" w:type="dxa"/>
            <w:tcBorders>
              <w:top w:val="single" w:sz="12" w:space="0" w:color="000000"/>
              <w:right w:val="nil"/>
            </w:tcBorders>
            <w:vAlign w:val="center"/>
          </w:tcPr>
          <w:p w14:paraId="013C9D22" w14:textId="7F42FDD1" w:rsidR="002E4102" w:rsidRPr="002E4102" w:rsidRDefault="002E4102" w:rsidP="00E53C88">
            <w:pPr>
              <w:spacing w:line="276" w:lineRule="auto"/>
              <w:ind w:left="567" w:hanging="567"/>
              <w:jc w:val="center"/>
            </w:pPr>
            <w:r w:rsidRPr="002E4102">
              <w:t>-5</w:t>
            </w:r>
          </w:p>
        </w:tc>
      </w:tr>
      <w:tr w:rsidR="002E4102" w:rsidRPr="002E4102" w14:paraId="4BB94BBF" w14:textId="77777777" w:rsidTr="00EF4D37">
        <w:trPr>
          <w:jc w:val="right"/>
        </w:trPr>
        <w:tc>
          <w:tcPr>
            <w:tcW w:w="3691" w:type="dxa"/>
            <w:tcBorders>
              <w:left w:val="nil"/>
            </w:tcBorders>
          </w:tcPr>
          <w:p w14:paraId="712B9057" w14:textId="62582B80" w:rsidR="002E4102" w:rsidRPr="002E4102" w:rsidRDefault="002E4102" w:rsidP="00E53C88">
            <w:pPr>
              <w:spacing w:line="276" w:lineRule="auto"/>
              <w:ind w:left="567" w:hanging="567"/>
              <w:jc w:val="both"/>
            </w:pPr>
            <w:r w:rsidRPr="002E4102">
              <w:t xml:space="preserve">(2) Present value of </w:t>
            </w:r>
            <w:r w:rsidR="00E53C88">
              <w:t>f</w:t>
            </w:r>
            <w:r w:rsidRPr="002E4102">
              <w:t xml:space="preserve">ree </w:t>
            </w:r>
            <w:r w:rsidR="00E53C88">
              <w:t>c</w:t>
            </w:r>
            <w:r w:rsidRPr="002E4102">
              <w:t>ash</w:t>
            </w:r>
            <w:r w:rsidR="00E53C88">
              <w:t>f</w:t>
            </w:r>
            <w:r w:rsidRPr="002E4102">
              <w:t>lows</w:t>
            </w:r>
          </w:p>
        </w:tc>
        <w:tc>
          <w:tcPr>
            <w:tcW w:w="1701" w:type="dxa"/>
            <w:vAlign w:val="center"/>
          </w:tcPr>
          <w:p w14:paraId="2F4D4E15" w14:textId="7DFBFA87" w:rsidR="002E4102" w:rsidRPr="002E4102" w:rsidRDefault="002E4102" w:rsidP="00E53C88">
            <w:pPr>
              <w:spacing w:line="276" w:lineRule="auto"/>
              <w:ind w:left="567" w:hanging="567"/>
              <w:jc w:val="center"/>
            </w:pPr>
            <w:r w:rsidRPr="002E4102">
              <w:t>+7</w:t>
            </w:r>
          </w:p>
        </w:tc>
        <w:tc>
          <w:tcPr>
            <w:tcW w:w="1701" w:type="dxa"/>
            <w:vAlign w:val="center"/>
          </w:tcPr>
          <w:p w14:paraId="43B95039" w14:textId="7E1195C9" w:rsidR="002E4102" w:rsidRPr="002E4102" w:rsidRDefault="002E4102" w:rsidP="00E53C88">
            <w:pPr>
              <w:spacing w:line="276" w:lineRule="auto"/>
              <w:ind w:left="567" w:hanging="567"/>
              <w:jc w:val="center"/>
            </w:pPr>
            <w:r w:rsidRPr="002E4102">
              <w:t>+14</w:t>
            </w:r>
          </w:p>
        </w:tc>
        <w:tc>
          <w:tcPr>
            <w:tcW w:w="1701" w:type="dxa"/>
            <w:tcBorders>
              <w:right w:val="nil"/>
            </w:tcBorders>
            <w:vAlign w:val="center"/>
          </w:tcPr>
          <w:p w14:paraId="37477752" w14:textId="481036B5" w:rsidR="002E4102" w:rsidRPr="002E4102" w:rsidRDefault="002E4102" w:rsidP="00E53C88">
            <w:pPr>
              <w:spacing w:line="276" w:lineRule="auto"/>
              <w:ind w:left="567" w:hanging="567"/>
              <w:jc w:val="center"/>
            </w:pPr>
            <w:r w:rsidRPr="002E4102">
              <w:t>+8</w:t>
            </w:r>
          </w:p>
        </w:tc>
      </w:tr>
      <w:tr w:rsidR="002E4102" w:rsidRPr="002E4102" w14:paraId="073AEFB6" w14:textId="77777777" w:rsidTr="00EF4D37">
        <w:trPr>
          <w:jc w:val="right"/>
        </w:trPr>
        <w:tc>
          <w:tcPr>
            <w:tcW w:w="3691" w:type="dxa"/>
            <w:tcBorders>
              <w:left w:val="nil"/>
            </w:tcBorders>
          </w:tcPr>
          <w:p w14:paraId="1E9BB8C1" w14:textId="45648F27" w:rsidR="002E4102" w:rsidRPr="002E4102" w:rsidRDefault="002E4102" w:rsidP="00E53C88">
            <w:pPr>
              <w:spacing w:line="276" w:lineRule="auto"/>
              <w:ind w:left="567" w:hanging="567"/>
              <w:jc w:val="both"/>
            </w:pPr>
            <w:r w:rsidRPr="002E4102">
              <w:t xml:space="preserve">(3) Net </w:t>
            </w:r>
            <w:r w:rsidR="00E53C88">
              <w:t>p</w:t>
            </w:r>
            <w:r w:rsidRPr="002E4102">
              <w:t xml:space="preserve">resent </w:t>
            </w:r>
            <w:r w:rsidR="00E53C88">
              <w:t>v</w:t>
            </w:r>
            <w:r w:rsidRPr="002E4102">
              <w:t>alue = (1) + (2)</w:t>
            </w:r>
          </w:p>
        </w:tc>
        <w:tc>
          <w:tcPr>
            <w:tcW w:w="1701" w:type="dxa"/>
            <w:vAlign w:val="center"/>
          </w:tcPr>
          <w:p w14:paraId="570B79D6" w14:textId="46C70407" w:rsidR="002E4102" w:rsidRPr="002E4102" w:rsidRDefault="002E4102" w:rsidP="00E53C88">
            <w:pPr>
              <w:spacing w:line="276" w:lineRule="auto"/>
              <w:ind w:left="567" w:hanging="567"/>
              <w:jc w:val="center"/>
            </w:pPr>
            <w:r w:rsidRPr="002E4102">
              <w:t>+2</w:t>
            </w:r>
          </w:p>
        </w:tc>
        <w:tc>
          <w:tcPr>
            <w:tcW w:w="1701" w:type="dxa"/>
            <w:vAlign w:val="center"/>
          </w:tcPr>
          <w:p w14:paraId="6E4DE9A5" w14:textId="03AC2CE5" w:rsidR="002E4102" w:rsidRPr="002E4102" w:rsidRDefault="002E4102" w:rsidP="00E53C88">
            <w:pPr>
              <w:spacing w:line="276" w:lineRule="auto"/>
              <w:ind w:left="567" w:hanging="567"/>
              <w:jc w:val="center"/>
            </w:pPr>
            <w:r w:rsidRPr="002E4102">
              <w:t xml:space="preserve">  +4</w:t>
            </w:r>
          </w:p>
        </w:tc>
        <w:tc>
          <w:tcPr>
            <w:tcW w:w="1701" w:type="dxa"/>
            <w:tcBorders>
              <w:right w:val="nil"/>
            </w:tcBorders>
            <w:vAlign w:val="center"/>
          </w:tcPr>
          <w:p w14:paraId="3E095627" w14:textId="310F9A4B" w:rsidR="002E4102" w:rsidRPr="002E4102" w:rsidRDefault="002E4102" w:rsidP="00E53C88">
            <w:pPr>
              <w:spacing w:line="276" w:lineRule="auto"/>
              <w:ind w:left="567" w:hanging="567"/>
              <w:jc w:val="center"/>
            </w:pPr>
            <w:r w:rsidRPr="002E4102">
              <w:t>+3</w:t>
            </w:r>
          </w:p>
        </w:tc>
      </w:tr>
      <w:tr w:rsidR="002E4102" w:rsidRPr="002E4102" w14:paraId="4736FD1F" w14:textId="77777777" w:rsidTr="00EF4D37">
        <w:trPr>
          <w:jc w:val="right"/>
        </w:trPr>
        <w:tc>
          <w:tcPr>
            <w:tcW w:w="3691" w:type="dxa"/>
            <w:tcBorders>
              <w:left w:val="nil"/>
              <w:bottom w:val="single" w:sz="12" w:space="0" w:color="000000"/>
            </w:tcBorders>
          </w:tcPr>
          <w:p w14:paraId="7B0ACEEA" w14:textId="248B4FB7" w:rsidR="002E4102" w:rsidRPr="002E4102" w:rsidRDefault="002E4102" w:rsidP="00E53C88">
            <w:pPr>
              <w:spacing w:line="276" w:lineRule="auto"/>
              <w:ind w:left="567" w:hanging="567"/>
              <w:jc w:val="both"/>
            </w:pPr>
            <w:r w:rsidRPr="002E4102">
              <w:t xml:space="preserve">(4) Profitability </w:t>
            </w:r>
            <w:r w:rsidR="00E53C88">
              <w:t>i</w:t>
            </w:r>
            <w:r w:rsidRPr="002E4102">
              <w:t>ndex = (2)/(1)</w:t>
            </w:r>
          </w:p>
        </w:tc>
        <w:tc>
          <w:tcPr>
            <w:tcW w:w="1701" w:type="dxa"/>
            <w:tcBorders>
              <w:bottom w:val="single" w:sz="12" w:space="0" w:color="000000"/>
            </w:tcBorders>
            <w:vAlign w:val="center"/>
          </w:tcPr>
          <w:p w14:paraId="68B0D0E1" w14:textId="2DC075CC" w:rsidR="002E4102" w:rsidRPr="002E4102" w:rsidRDefault="00E53C88" w:rsidP="00E53C88">
            <w:pPr>
              <w:spacing w:line="276" w:lineRule="auto"/>
              <w:ind w:left="567" w:hanging="567"/>
              <w:jc w:val="center"/>
            </w:pPr>
            <w:r>
              <w:t xml:space="preserve">      </w:t>
            </w:r>
            <w:r w:rsidR="002E4102" w:rsidRPr="002E4102">
              <w:t>1.40</w:t>
            </w:r>
          </w:p>
        </w:tc>
        <w:tc>
          <w:tcPr>
            <w:tcW w:w="1701" w:type="dxa"/>
            <w:tcBorders>
              <w:bottom w:val="single" w:sz="12" w:space="0" w:color="000000"/>
            </w:tcBorders>
            <w:vAlign w:val="center"/>
          </w:tcPr>
          <w:p w14:paraId="624A3AE7" w14:textId="4290DD8A" w:rsidR="002E4102" w:rsidRPr="002E4102" w:rsidRDefault="00E53C88" w:rsidP="00E53C88">
            <w:pPr>
              <w:spacing w:line="276" w:lineRule="auto"/>
              <w:ind w:left="567" w:hanging="567"/>
              <w:jc w:val="center"/>
            </w:pPr>
            <w:r>
              <w:t xml:space="preserve">         </w:t>
            </w:r>
            <w:r w:rsidR="002E4102" w:rsidRPr="002E4102">
              <w:t>1.40</w:t>
            </w:r>
          </w:p>
        </w:tc>
        <w:tc>
          <w:tcPr>
            <w:tcW w:w="1701" w:type="dxa"/>
            <w:tcBorders>
              <w:bottom w:val="single" w:sz="12" w:space="0" w:color="000000"/>
              <w:right w:val="nil"/>
            </w:tcBorders>
            <w:vAlign w:val="center"/>
          </w:tcPr>
          <w:p w14:paraId="54C290B9" w14:textId="526772A7" w:rsidR="002E4102" w:rsidRPr="002E4102" w:rsidRDefault="00E53C88" w:rsidP="00E53C88">
            <w:pPr>
              <w:spacing w:line="276" w:lineRule="auto"/>
              <w:ind w:left="567" w:hanging="567"/>
              <w:jc w:val="center"/>
            </w:pPr>
            <w:r>
              <w:t xml:space="preserve">      </w:t>
            </w:r>
            <w:r w:rsidR="002E4102" w:rsidRPr="002E4102">
              <w:t>1.60</w:t>
            </w:r>
          </w:p>
        </w:tc>
      </w:tr>
    </w:tbl>
    <w:p w14:paraId="23996807" w14:textId="77777777" w:rsidR="002E4102" w:rsidRPr="002E4102" w:rsidRDefault="002E4102" w:rsidP="00E53C88">
      <w:pPr>
        <w:spacing w:after="0" w:line="276" w:lineRule="auto"/>
        <w:ind w:left="567" w:hanging="567"/>
        <w:jc w:val="both"/>
        <w:rPr>
          <w:rFonts w:ascii="Times New Roman" w:hAnsi="Times New Roman" w:cs="Times New Roman"/>
        </w:rPr>
      </w:pPr>
      <w:r w:rsidRPr="002E4102">
        <w:rPr>
          <w:rFonts w:ascii="Times New Roman" w:hAnsi="Times New Roman" w:cs="Times New Roman"/>
        </w:rPr>
        <w:tab/>
      </w:r>
    </w:p>
    <w:p w14:paraId="4F389F3F" w14:textId="7065ED52" w:rsidR="002E4102" w:rsidRPr="002E4102" w:rsidRDefault="002E4102" w:rsidP="00B8694B">
      <w:pPr>
        <w:spacing w:line="360" w:lineRule="auto"/>
        <w:ind w:left="567"/>
        <w:jc w:val="both"/>
        <w:rPr>
          <w:rFonts w:ascii="Times New Roman" w:hAnsi="Times New Roman" w:cs="Times New Roman"/>
        </w:rPr>
      </w:pPr>
      <w:r w:rsidRPr="002E4102">
        <w:rPr>
          <w:rFonts w:ascii="Times New Roman" w:hAnsi="Times New Roman" w:cs="Times New Roman"/>
        </w:rPr>
        <w:t xml:space="preserve">The three investments have a positive NPV and therefore are all </w:t>
      </w:r>
      <w:r w:rsidR="001C730C">
        <w:rPr>
          <w:rFonts w:ascii="Times New Roman" w:hAnsi="Times New Roman" w:cs="Times New Roman"/>
        </w:rPr>
        <w:t xml:space="preserve">wealth </w:t>
      </w:r>
      <w:r w:rsidRPr="002E4102">
        <w:rPr>
          <w:rFonts w:ascii="Times New Roman" w:hAnsi="Times New Roman" w:cs="Times New Roman"/>
        </w:rPr>
        <w:t>creating investments worth undertaking. If you have $20</w:t>
      </w:r>
      <w:r w:rsidR="00294FFE" w:rsidRPr="00294FFE">
        <w:rPr>
          <w:rFonts w:ascii="Times New Roman" w:hAnsi="Times New Roman" w:cs="Times New Roman"/>
        </w:rPr>
        <w:t xml:space="preserve"> </w:t>
      </w:r>
      <w:r w:rsidR="00294FFE">
        <w:rPr>
          <w:rFonts w:ascii="Times New Roman" w:hAnsi="Times New Roman" w:cs="Times New Roman"/>
        </w:rPr>
        <w:t>million</w:t>
      </w:r>
      <w:r w:rsidRPr="002E4102">
        <w:rPr>
          <w:rFonts w:ascii="Times New Roman" w:hAnsi="Times New Roman" w:cs="Times New Roman"/>
        </w:rPr>
        <w:t>, you would undertake all three investments because you need exactly $20</w:t>
      </w:r>
      <w:r w:rsidR="00294FFE" w:rsidRPr="00294FFE">
        <w:rPr>
          <w:rFonts w:ascii="Times New Roman" w:hAnsi="Times New Roman" w:cs="Times New Roman"/>
        </w:rPr>
        <w:t xml:space="preserve"> </w:t>
      </w:r>
      <w:r w:rsidR="00294FFE">
        <w:rPr>
          <w:rFonts w:ascii="Times New Roman" w:hAnsi="Times New Roman" w:cs="Times New Roman"/>
        </w:rPr>
        <w:t>million</w:t>
      </w:r>
      <w:r w:rsidRPr="002E4102">
        <w:rPr>
          <w:rFonts w:ascii="Times New Roman" w:hAnsi="Times New Roman" w:cs="Times New Roman"/>
        </w:rPr>
        <w:t xml:space="preserve"> ($5</w:t>
      </w:r>
      <w:r w:rsidR="00294FFE" w:rsidRPr="00294FFE">
        <w:rPr>
          <w:rFonts w:ascii="Times New Roman" w:hAnsi="Times New Roman" w:cs="Times New Roman"/>
        </w:rPr>
        <w:t xml:space="preserve"> </w:t>
      </w:r>
      <w:r w:rsidR="00294FFE">
        <w:rPr>
          <w:rFonts w:ascii="Times New Roman" w:hAnsi="Times New Roman" w:cs="Times New Roman"/>
        </w:rPr>
        <w:t>million</w:t>
      </w:r>
      <w:r w:rsidRPr="002E4102">
        <w:rPr>
          <w:rFonts w:ascii="Times New Roman" w:hAnsi="Times New Roman" w:cs="Times New Roman"/>
        </w:rPr>
        <w:t xml:space="preserve"> + $10</w:t>
      </w:r>
      <w:r w:rsidR="00294FFE" w:rsidRPr="00294FFE">
        <w:rPr>
          <w:rFonts w:ascii="Times New Roman" w:hAnsi="Times New Roman" w:cs="Times New Roman"/>
        </w:rPr>
        <w:t xml:space="preserve"> </w:t>
      </w:r>
      <w:r w:rsidR="00294FFE">
        <w:rPr>
          <w:rFonts w:ascii="Times New Roman" w:hAnsi="Times New Roman" w:cs="Times New Roman"/>
        </w:rPr>
        <w:t>million</w:t>
      </w:r>
      <w:r w:rsidR="00294FFE" w:rsidRPr="002E4102">
        <w:rPr>
          <w:rFonts w:ascii="Times New Roman" w:hAnsi="Times New Roman" w:cs="Times New Roman"/>
        </w:rPr>
        <w:t xml:space="preserve"> </w:t>
      </w:r>
      <w:r w:rsidRPr="002E4102">
        <w:rPr>
          <w:rFonts w:ascii="Times New Roman" w:hAnsi="Times New Roman" w:cs="Times New Roman"/>
        </w:rPr>
        <w:t>+ $5</w:t>
      </w:r>
      <w:r w:rsidR="00294FFE" w:rsidRPr="00294FFE">
        <w:rPr>
          <w:rFonts w:ascii="Times New Roman" w:hAnsi="Times New Roman" w:cs="Times New Roman"/>
        </w:rPr>
        <w:t xml:space="preserve"> </w:t>
      </w:r>
      <w:r w:rsidR="00294FFE">
        <w:rPr>
          <w:rFonts w:ascii="Times New Roman" w:hAnsi="Times New Roman" w:cs="Times New Roman"/>
        </w:rPr>
        <w:t>million</w:t>
      </w:r>
      <w:r w:rsidRPr="002E4102">
        <w:rPr>
          <w:rFonts w:ascii="Times New Roman" w:hAnsi="Times New Roman" w:cs="Times New Roman"/>
        </w:rPr>
        <w:t>). But if you have just $10</w:t>
      </w:r>
      <w:r w:rsidR="00294FFE" w:rsidRPr="00294FFE">
        <w:rPr>
          <w:rFonts w:ascii="Times New Roman" w:hAnsi="Times New Roman" w:cs="Times New Roman"/>
        </w:rPr>
        <w:t xml:space="preserve"> </w:t>
      </w:r>
      <w:r w:rsidR="00294FFE">
        <w:rPr>
          <w:rFonts w:ascii="Times New Roman" w:hAnsi="Times New Roman" w:cs="Times New Roman"/>
        </w:rPr>
        <w:t>million</w:t>
      </w:r>
      <w:r w:rsidRPr="002E4102">
        <w:rPr>
          <w:rFonts w:ascii="Times New Roman" w:hAnsi="Times New Roman" w:cs="Times New Roman"/>
        </w:rPr>
        <w:t>, you can only invest in B or in A and C. What would you do in this case? Investing in A and C is the preferred option because it generates a combined present value of $15</w:t>
      </w:r>
      <w:r w:rsidR="00065B19" w:rsidRPr="00065B19">
        <w:rPr>
          <w:rFonts w:ascii="Times New Roman" w:hAnsi="Times New Roman" w:cs="Times New Roman"/>
        </w:rPr>
        <w:t xml:space="preserve"> </w:t>
      </w:r>
      <w:r w:rsidR="00065B19">
        <w:rPr>
          <w:rFonts w:ascii="Times New Roman" w:hAnsi="Times New Roman" w:cs="Times New Roman"/>
        </w:rPr>
        <w:t>million</w:t>
      </w:r>
      <w:r w:rsidRPr="002E4102">
        <w:rPr>
          <w:rFonts w:ascii="Times New Roman" w:hAnsi="Times New Roman" w:cs="Times New Roman"/>
        </w:rPr>
        <w:t xml:space="preserve"> (7</w:t>
      </w:r>
      <w:r w:rsidR="00065B19" w:rsidRPr="00065B19">
        <w:rPr>
          <w:rFonts w:ascii="Times New Roman" w:hAnsi="Times New Roman" w:cs="Times New Roman"/>
        </w:rPr>
        <w:t xml:space="preserve"> </w:t>
      </w:r>
      <w:r w:rsidR="00065B19">
        <w:rPr>
          <w:rFonts w:ascii="Times New Roman" w:hAnsi="Times New Roman" w:cs="Times New Roman"/>
        </w:rPr>
        <w:t>million</w:t>
      </w:r>
      <w:r w:rsidRPr="002E4102">
        <w:rPr>
          <w:rFonts w:ascii="Times New Roman" w:hAnsi="Times New Roman" w:cs="Times New Roman"/>
        </w:rPr>
        <w:t xml:space="preserve"> + 8</w:t>
      </w:r>
      <w:r w:rsidR="00065B19" w:rsidRPr="00065B19">
        <w:rPr>
          <w:rFonts w:ascii="Times New Roman" w:hAnsi="Times New Roman" w:cs="Times New Roman"/>
        </w:rPr>
        <w:t xml:space="preserve"> </w:t>
      </w:r>
      <w:r w:rsidR="00065B19">
        <w:rPr>
          <w:rFonts w:ascii="Times New Roman" w:hAnsi="Times New Roman" w:cs="Times New Roman"/>
        </w:rPr>
        <w:t>million</w:t>
      </w:r>
      <w:r w:rsidRPr="002E4102">
        <w:rPr>
          <w:rFonts w:ascii="Times New Roman" w:hAnsi="Times New Roman" w:cs="Times New Roman"/>
        </w:rPr>
        <w:t>) compared to $14</w:t>
      </w:r>
      <w:r w:rsidR="00065B19" w:rsidRPr="00065B19">
        <w:rPr>
          <w:rFonts w:ascii="Times New Roman" w:hAnsi="Times New Roman" w:cs="Times New Roman"/>
        </w:rPr>
        <w:t xml:space="preserve"> </w:t>
      </w:r>
      <w:r w:rsidR="00065B19">
        <w:rPr>
          <w:rFonts w:ascii="Times New Roman" w:hAnsi="Times New Roman" w:cs="Times New Roman"/>
        </w:rPr>
        <w:t>million</w:t>
      </w:r>
      <w:r w:rsidRPr="002E4102">
        <w:rPr>
          <w:rFonts w:ascii="Times New Roman" w:hAnsi="Times New Roman" w:cs="Times New Roman"/>
        </w:rPr>
        <w:t xml:space="preserve"> for investment B. Also, note that you can investment C yields the highest value per dollar of initial investment because its </w:t>
      </w:r>
      <w:r w:rsidR="00065B19">
        <w:rPr>
          <w:rFonts w:ascii="Times New Roman" w:hAnsi="Times New Roman" w:cs="Times New Roman"/>
        </w:rPr>
        <w:t>p</w:t>
      </w:r>
      <w:r w:rsidRPr="002E4102">
        <w:rPr>
          <w:rFonts w:ascii="Times New Roman" w:hAnsi="Times New Roman" w:cs="Times New Roman"/>
        </w:rPr>
        <w:t xml:space="preserve">rofitability </w:t>
      </w:r>
      <w:r w:rsidR="00065B19">
        <w:rPr>
          <w:rFonts w:ascii="Times New Roman" w:hAnsi="Times New Roman" w:cs="Times New Roman"/>
        </w:rPr>
        <w:t>i</w:t>
      </w:r>
      <w:r w:rsidRPr="002E4102">
        <w:rPr>
          <w:rFonts w:ascii="Times New Roman" w:hAnsi="Times New Roman" w:cs="Times New Roman"/>
        </w:rPr>
        <w:t>ndex is the highest (1.6), hence you first use $5</w:t>
      </w:r>
      <w:r w:rsidR="00065B19" w:rsidRPr="00065B19">
        <w:rPr>
          <w:rFonts w:ascii="Times New Roman" w:hAnsi="Times New Roman" w:cs="Times New Roman"/>
        </w:rPr>
        <w:t xml:space="preserve"> </w:t>
      </w:r>
      <w:r w:rsidR="00065B19">
        <w:rPr>
          <w:rFonts w:ascii="Times New Roman" w:hAnsi="Times New Roman" w:cs="Times New Roman"/>
        </w:rPr>
        <w:t>million</w:t>
      </w:r>
      <w:r w:rsidRPr="002E4102">
        <w:rPr>
          <w:rFonts w:ascii="Times New Roman" w:hAnsi="Times New Roman" w:cs="Times New Roman"/>
        </w:rPr>
        <w:t xml:space="preserve"> to select the investment with the highest </w:t>
      </w:r>
      <w:r w:rsidR="00065B19">
        <w:rPr>
          <w:rFonts w:ascii="Times New Roman" w:hAnsi="Times New Roman" w:cs="Times New Roman"/>
        </w:rPr>
        <w:t>p</w:t>
      </w:r>
      <w:r w:rsidRPr="002E4102">
        <w:rPr>
          <w:rFonts w:ascii="Times New Roman" w:hAnsi="Times New Roman" w:cs="Times New Roman"/>
        </w:rPr>
        <w:t xml:space="preserve">rofitability </w:t>
      </w:r>
      <w:r w:rsidR="00065B19">
        <w:rPr>
          <w:rFonts w:ascii="Times New Roman" w:hAnsi="Times New Roman" w:cs="Times New Roman"/>
        </w:rPr>
        <w:t>i</w:t>
      </w:r>
      <w:r w:rsidRPr="002E4102">
        <w:rPr>
          <w:rFonts w:ascii="Times New Roman" w:hAnsi="Times New Roman" w:cs="Times New Roman"/>
        </w:rPr>
        <w:t>ndex (investment C) and then use the remaining $5</w:t>
      </w:r>
      <w:r w:rsidR="00065B19" w:rsidRPr="00065B19">
        <w:rPr>
          <w:rFonts w:ascii="Times New Roman" w:hAnsi="Times New Roman" w:cs="Times New Roman"/>
        </w:rPr>
        <w:t xml:space="preserve"> </w:t>
      </w:r>
      <w:r w:rsidR="00065B19">
        <w:rPr>
          <w:rFonts w:ascii="Times New Roman" w:hAnsi="Times New Roman" w:cs="Times New Roman"/>
        </w:rPr>
        <w:t>million</w:t>
      </w:r>
      <w:r w:rsidRPr="002E4102">
        <w:rPr>
          <w:rFonts w:ascii="Times New Roman" w:hAnsi="Times New Roman" w:cs="Times New Roman"/>
        </w:rPr>
        <w:t xml:space="preserve"> to select the investment with the second highest </w:t>
      </w:r>
      <w:r w:rsidR="00065B19">
        <w:rPr>
          <w:rFonts w:ascii="Times New Roman" w:hAnsi="Times New Roman" w:cs="Times New Roman"/>
        </w:rPr>
        <w:t>p</w:t>
      </w:r>
      <w:r w:rsidRPr="002E4102">
        <w:rPr>
          <w:rFonts w:ascii="Times New Roman" w:hAnsi="Times New Roman" w:cs="Times New Roman"/>
        </w:rPr>
        <w:t xml:space="preserve">rofitability </w:t>
      </w:r>
      <w:r w:rsidR="00065B19">
        <w:rPr>
          <w:rFonts w:ascii="Times New Roman" w:hAnsi="Times New Roman" w:cs="Times New Roman"/>
        </w:rPr>
        <w:t>i</w:t>
      </w:r>
      <w:r w:rsidRPr="002E4102">
        <w:rPr>
          <w:rFonts w:ascii="Times New Roman" w:hAnsi="Times New Roman" w:cs="Times New Roman"/>
        </w:rPr>
        <w:t xml:space="preserve">ndex (investment A). </w:t>
      </w:r>
    </w:p>
    <w:p w14:paraId="060FAD48" w14:textId="77777777" w:rsidR="004D4D68" w:rsidRDefault="00B8694B" w:rsidP="00B8694B">
      <w:pPr>
        <w:spacing w:line="360" w:lineRule="auto"/>
        <w:ind w:left="567" w:hanging="567"/>
        <w:jc w:val="both"/>
        <w:rPr>
          <w:rFonts w:ascii="Times New Roman" w:hAnsi="Times New Roman" w:cs="Times New Roman"/>
        </w:rPr>
      </w:pPr>
      <w:r>
        <w:rPr>
          <w:rFonts w:ascii="Times New Roman" w:hAnsi="Times New Roman" w:cs="Times New Roman"/>
        </w:rPr>
        <w:t>15</w:t>
      </w:r>
      <w:r w:rsidR="00065B19">
        <w:rPr>
          <w:rFonts w:ascii="Times New Roman" w:hAnsi="Times New Roman" w:cs="Times New Roman"/>
        </w:rPr>
        <w:t>.3</w:t>
      </w:r>
      <w:r w:rsidR="002E4102" w:rsidRPr="002E4102">
        <w:rPr>
          <w:rFonts w:ascii="Times New Roman" w:hAnsi="Times New Roman" w:cs="Times New Roman"/>
        </w:rPr>
        <w:t xml:space="preserve">  </w:t>
      </w:r>
      <w:r w:rsidR="002E4102" w:rsidRPr="00B8694B">
        <w:rPr>
          <w:rFonts w:ascii="Times New Roman" w:hAnsi="Times New Roman" w:cs="Times New Roman"/>
          <w:bCs/>
        </w:rPr>
        <w:t>You prefer investment B</w:t>
      </w:r>
      <w:r w:rsidR="002E4102" w:rsidRPr="002E4102">
        <w:rPr>
          <w:rFonts w:ascii="Times New Roman" w:hAnsi="Times New Roman" w:cs="Times New Roman"/>
        </w:rPr>
        <w:t xml:space="preserve"> even though both investments have the same NPV of $52,592 (check for yourself)</w:t>
      </w:r>
      <w:r>
        <w:rPr>
          <w:rFonts w:ascii="Times New Roman" w:hAnsi="Times New Roman" w:cs="Times New Roman"/>
        </w:rPr>
        <w:t xml:space="preserve"> </w:t>
      </w:r>
      <w:r w:rsidR="002E4102" w:rsidRPr="002E4102">
        <w:rPr>
          <w:rFonts w:ascii="Times New Roman" w:hAnsi="Times New Roman" w:cs="Times New Roman"/>
        </w:rPr>
        <w:t xml:space="preserve">because </w:t>
      </w:r>
      <w:r>
        <w:rPr>
          <w:rFonts w:ascii="Times New Roman" w:hAnsi="Times New Roman" w:cs="Times New Roman"/>
        </w:rPr>
        <w:t>investment B</w:t>
      </w:r>
      <w:r w:rsidR="002E4102" w:rsidRPr="002E4102">
        <w:rPr>
          <w:rFonts w:ascii="Times New Roman" w:hAnsi="Times New Roman" w:cs="Times New Roman"/>
        </w:rPr>
        <w:t xml:space="preserve"> has a shorter payback period (1.33 year) than investment A (2.44 years).</w:t>
      </w:r>
    </w:p>
    <w:p w14:paraId="575A557D" w14:textId="77777777" w:rsidR="004D4D68" w:rsidRDefault="004D4D68">
      <w:pPr>
        <w:rPr>
          <w:rFonts w:ascii="Times New Roman" w:hAnsi="Times New Roman" w:cs="Times New Roman"/>
        </w:rPr>
      </w:pPr>
      <w:r>
        <w:rPr>
          <w:rFonts w:ascii="Times New Roman" w:hAnsi="Times New Roman" w:cs="Times New Roman"/>
        </w:rPr>
        <w:br w:type="page"/>
      </w:r>
    </w:p>
    <w:p w14:paraId="2FD7A7F9" w14:textId="78CBA6F9" w:rsidR="00065B19" w:rsidRPr="00A34C35" w:rsidRDefault="00065B19" w:rsidP="00065B19">
      <w:pPr>
        <w:shd w:val="clear" w:color="auto" w:fill="ADADAD" w:themeFill="background2" w:themeFillShade="BF"/>
        <w:tabs>
          <w:tab w:val="left" w:pos="0"/>
        </w:tabs>
        <w:spacing w:after="0"/>
        <w:jc w:val="center"/>
        <w:rPr>
          <w:rFonts w:ascii="Times New Roman" w:hAnsi="Times New Roman" w:cs="Times New Roman"/>
          <w:b/>
          <w:bCs/>
          <w:sz w:val="28"/>
          <w:szCs w:val="28"/>
        </w:rPr>
      </w:pPr>
      <w:r w:rsidRPr="00A34C35">
        <w:rPr>
          <w:rFonts w:ascii="Times New Roman" w:hAnsi="Times New Roman" w:cs="Times New Roman"/>
          <w:b/>
          <w:bCs/>
          <w:sz w:val="28"/>
          <w:szCs w:val="28"/>
        </w:rPr>
        <w:lastRenderedPageBreak/>
        <w:t>SESSION 1</w:t>
      </w:r>
      <w:r>
        <w:rPr>
          <w:rFonts w:ascii="Times New Roman" w:hAnsi="Times New Roman" w:cs="Times New Roman"/>
          <w:b/>
          <w:bCs/>
          <w:sz w:val="28"/>
          <w:szCs w:val="28"/>
        </w:rPr>
        <w:t>6</w:t>
      </w:r>
    </w:p>
    <w:p w14:paraId="7F53D106" w14:textId="38A9914C" w:rsidR="00065B19" w:rsidRPr="00A34C35" w:rsidRDefault="00065B19" w:rsidP="00065B19">
      <w:pPr>
        <w:shd w:val="clear" w:color="auto" w:fill="ADADAD" w:themeFill="background2" w:themeFillShade="BF"/>
        <w:tabs>
          <w:tab w:val="left" w:pos="0"/>
        </w:tabs>
        <w:spacing w:after="0"/>
        <w:jc w:val="center"/>
        <w:rPr>
          <w:rFonts w:ascii="Times New Roman" w:hAnsi="Times New Roman" w:cs="Times New Roman"/>
          <w:b/>
          <w:bCs/>
          <w:sz w:val="28"/>
          <w:szCs w:val="28"/>
        </w:rPr>
      </w:pPr>
      <w:r>
        <w:rPr>
          <w:rFonts w:ascii="Times New Roman" w:hAnsi="Times New Roman" w:cs="Times New Roman"/>
          <w:b/>
          <w:bCs/>
          <w:sz w:val="28"/>
          <w:szCs w:val="28"/>
        </w:rPr>
        <w:t>INTERNAL RATE OF RETURN</w:t>
      </w:r>
    </w:p>
    <w:p w14:paraId="24AC0253" w14:textId="77777777" w:rsidR="00A5128F" w:rsidRPr="00BC1106" w:rsidRDefault="00A5128F" w:rsidP="005A1054">
      <w:pPr>
        <w:spacing w:after="0" w:line="240" w:lineRule="auto"/>
        <w:jc w:val="center"/>
        <w:rPr>
          <w:rFonts w:ascii="Times New Roman" w:hAnsi="Times New Roman" w:cs="Times New Roman"/>
        </w:rPr>
      </w:pPr>
    </w:p>
    <w:p w14:paraId="7C7AAC90" w14:textId="77777777" w:rsidR="00A5128F" w:rsidRPr="00BC1106" w:rsidRDefault="00A5128F" w:rsidP="00A5128F">
      <w:pPr>
        <w:shd w:val="clear" w:color="auto" w:fill="D9D9D9" w:themeFill="background1" w:themeFillShade="D9"/>
        <w:ind w:left="567" w:hanging="567"/>
        <w:rPr>
          <w:rFonts w:ascii="Times New Roman" w:hAnsi="Times New Roman" w:cs="Times New Roman"/>
          <w:b/>
        </w:rPr>
      </w:pPr>
      <w:r w:rsidRPr="00BC1106">
        <w:rPr>
          <w:rFonts w:ascii="Times New Roman" w:hAnsi="Times New Roman" w:cs="Times New Roman"/>
          <w:b/>
        </w:rPr>
        <w:t>KEY TAKEAWAYS</w:t>
      </w:r>
    </w:p>
    <w:p w14:paraId="093AFBD7" w14:textId="6B89C6F5" w:rsidR="00A5128F" w:rsidRPr="00BC1106" w:rsidRDefault="00A5128F" w:rsidP="00065B19">
      <w:pPr>
        <w:pStyle w:val="ListParagraph"/>
        <w:numPr>
          <w:ilvl w:val="0"/>
          <w:numId w:val="16"/>
        </w:numPr>
        <w:spacing w:after="0" w:line="360" w:lineRule="auto"/>
        <w:ind w:left="284" w:hanging="284"/>
        <w:jc w:val="both"/>
        <w:rPr>
          <w:rFonts w:ascii="Times New Roman" w:hAnsi="Times New Roman" w:cs="Times New Roman"/>
        </w:rPr>
      </w:pPr>
      <w:r w:rsidRPr="00065B19">
        <w:rPr>
          <w:rFonts w:ascii="Times New Roman" w:hAnsi="Times New Roman" w:cs="Times New Roman"/>
          <w:b/>
          <w:bCs/>
        </w:rPr>
        <w:t>The internal rate of return (IRR) measures the profitability of an investment before financing it</w:t>
      </w:r>
      <w:r w:rsidRPr="00BC1106">
        <w:rPr>
          <w:rFonts w:ascii="Times New Roman" w:hAnsi="Times New Roman" w:cs="Times New Roman"/>
        </w:rPr>
        <w:t xml:space="preserve"> because the IRR is calculated with a stream of free cas</w:t>
      </w:r>
      <w:r w:rsidR="00065B19">
        <w:rPr>
          <w:rFonts w:ascii="Times New Roman" w:hAnsi="Times New Roman" w:cs="Times New Roman"/>
        </w:rPr>
        <w:t>h</w:t>
      </w:r>
      <w:r w:rsidRPr="00BC1106">
        <w:rPr>
          <w:rFonts w:ascii="Times New Roman" w:hAnsi="Times New Roman" w:cs="Times New Roman"/>
        </w:rPr>
        <w:t xml:space="preserve">flows that do </w:t>
      </w:r>
      <w:r w:rsidRPr="00AD3512">
        <w:rPr>
          <w:rFonts w:ascii="Times New Roman" w:hAnsi="Times New Roman" w:cs="Times New Roman"/>
          <w:i/>
          <w:iCs/>
        </w:rPr>
        <w:t>not</w:t>
      </w:r>
      <w:r w:rsidRPr="00BC1106">
        <w:rPr>
          <w:rFonts w:ascii="Times New Roman" w:hAnsi="Times New Roman" w:cs="Times New Roman"/>
        </w:rPr>
        <w:t xml:space="preserve"> include the cost of financing the investment. Therefore the IRR measures the expected </w:t>
      </w:r>
      <w:r w:rsidRPr="00BC1106">
        <w:rPr>
          <w:rFonts w:ascii="Times New Roman" w:hAnsi="Times New Roman" w:cs="Times New Roman"/>
          <w:i/>
          <w:iCs/>
        </w:rPr>
        <w:t>operating</w:t>
      </w:r>
      <w:r w:rsidRPr="00BC1106">
        <w:rPr>
          <w:rFonts w:ascii="Times New Roman" w:hAnsi="Times New Roman" w:cs="Times New Roman"/>
        </w:rPr>
        <w:t xml:space="preserve"> profitability of an investment.</w:t>
      </w:r>
    </w:p>
    <w:p w14:paraId="36DC0D65" w14:textId="77777777" w:rsidR="00A5128F" w:rsidRPr="00D84270" w:rsidRDefault="00A5128F" w:rsidP="00065B19">
      <w:pPr>
        <w:pStyle w:val="ListParagraph"/>
        <w:spacing w:after="0" w:line="360" w:lineRule="auto"/>
        <w:ind w:left="284" w:hanging="284"/>
        <w:jc w:val="both"/>
        <w:rPr>
          <w:rFonts w:ascii="Times New Roman" w:hAnsi="Times New Roman" w:cs="Times New Roman"/>
          <w:sz w:val="8"/>
          <w:szCs w:val="8"/>
        </w:rPr>
      </w:pPr>
    </w:p>
    <w:p w14:paraId="32FAAE90" w14:textId="3A6FB90B" w:rsidR="00A5128F" w:rsidRPr="00BC1106" w:rsidRDefault="00A5128F" w:rsidP="00065B19">
      <w:pPr>
        <w:pStyle w:val="ListParagraph"/>
        <w:numPr>
          <w:ilvl w:val="0"/>
          <w:numId w:val="16"/>
        </w:numPr>
        <w:spacing w:after="0" w:line="360" w:lineRule="auto"/>
        <w:ind w:left="284" w:hanging="284"/>
        <w:jc w:val="both"/>
        <w:rPr>
          <w:rFonts w:ascii="Times New Roman" w:hAnsi="Times New Roman" w:cs="Times New Roman"/>
        </w:rPr>
      </w:pPr>
      <w:r w:rsidRPr="00065B19">
        <w:rPr>
          <w:rFonts w:ascii="Times New Roman" w:hAnsi="Times New Roman" w:cs="Times New Roman"/>
          <w:b/>
          <w:bCs/>
        </w:rPr>
        <w:t>To calculate an investment’s IRR, you need to know the investment’s initial cash outflow and the stream of free cashflows the investment will generate in the future</w:t>
      </w:r>
      <w:r w:rsidRPr="00BC1106">
        <w:rPr>
          <w:rFonts w:ascii="Times New Roman" w:hAnsi="Times New Roman" w:cs="Times New Roman"/>
        </w:rPr>
        <w:t xml:space="preserve">. Once the cashflow stream has been identified, the IRR calculation requires a financial calculator or a spreadsheet. The calculator or the spreadsheet searches for the rate that makes the </w:t>
      </w:r>
      <w:r w:rsidR="00E92437">
        <w:rPr>
          <w:rFonts w:ascii="Times New Roman" w:hAnsi="Times New Roman" w:cs="Times New Roman"/>
        </w:rPr>
        <w:t>investment’s net present value (</w:t>
      </w:r>
      <w:r w:rsidRPr="00BC1106">
        <w:rPr>
          <w:rFonts w:ascii="Times New Roman" w:hAnsi="Times New Roman" w:cs="Times New Roman"/>
        </w:rPr>
        <w:t>NPV</w:t>
      </w:r>
      <w:r w:rsidR="00E92437">
        <w:rPr>
          <w:rFonts w:ascii="Times New Roman" w:hAnsi="Times New Roman" w:cs="Times New Roman"/>
        </w:rPr>
        <w:t>)</w:t>
      </w:r>
      <w:r w:rsidRPr="00BC1106">
        <w:rPr>
          <w:rFonts w:ascii="Times New Roman" w:hAnsi="Times New Roman" w:cs="Times New Roman"/>
        </w:rPr>
        <w:t xml:space="preserve"> zero. That rate is the IRR because an investment’s IRR is defined as the rate that makes the investment’s NPV equal to zero; in other words, when the NPV is zero, the cost of financing the investment (the WACC) is the same as the IRR.</w:t>
      </w:r>
    </w:p>
    <w:p w14:paraId="5607A01B" w14:textId="77777777" w:rsidR="00A5128F" w:rsidRPr="00D84270" w:rsidRDefault="00A5128F" w:rsidP="00065B19">
      <w:pPr>
        <w:pStyle w:val="ListParagraph"/>
        <w:spacing w:after="0" w:line="360" w:lineRule="auto"/>
        <w:ind w:left="284" w:hanging="284"/>
        <w:jc w:val="both"/>
        <w:rPr>
          <w:rFonts w:ascii="Times New Roman" w:hAnsi="Times New Roman" w:cs="Times New Roman"/>
          <w:sz w:val="8"/>
          <w:szCs w:val="8"/>
        </w:rPr>
      </w:pPr>
    </w:p>
    <w:p w14:paraId="7D9604D2" w14:textId="77777777" w:rsidR="00A5128F" w:rsidRPr="00BC1106" w:rsidRDefault="00A5128F" w:rsidP="00065B19">
      <w:pPr>
        <w:pStyle w:val="ListParagraph"/>
        <w:numPr>
          <w:ilvl w:val="0"/>
          <w:numId w:val="16"/>
        </w:numPr>
        <w:spacing w:after="0" w:line="360" w:lineRule="auto"/>
        <w:ind w:left="284" w:hanging="284"/>
        <w:jc w:val="both"/>
        <w:rPr>
          <w:rFonts w:ascii="Times New Roman" w:hAnsi="Times New Roman" w:cs="Times New Roman"/>
        </w:rPr>
      </w:pPr>
      <w:r w:rsidRPr="00B34CA1">
        <w:rPr>
          <w:rFonts w:ascii="Times New Roman" w:hAnsi="Times New Roman" w:cs="Times New Roman"/>
          <w:b/>
          <w:bCs/>
        </w:rPr>
        <w:t>The cost of financing an investment is the investment’s weighted average cost of capital (WACC)</w:t>
      </w:r>
      <w:r w:rsidRPr="00BC1106">
        <w:rPr>
          <w:rFonts w:ascii="Times New Roman" w:hAnsi="Times New Roman" w:cs="Times New Roman"/>
        </w:rPr>
        <w:t xml:space="preserve">. According to the IRR rule, if an investment’s IRR is </w:t>
      </w:r>
      <w:r w:rsidRPr="00BC1106">
        <w:rPr>
          <w:rFonts w:ascii="Times New Roman" w:hAnsi="Times New Roman" w:cs="Times New Roman"/>
          <w:i/>
          <w:iCs/>
        </w:rPr>
        <w:t>higher</w:t>
      </w:r>
      <w:r w:rsidRPr="00BC1106">
        <w:rPr>
          <w:rFonts w:ascii="Times New Roman" w:hAnsi="Times New Roman" w:cs="Times New Roman"/>
        </w:rPr>
        <w:t xml:space="preserve"> than its WACC, the investment raises the value of the firm and should be undertaken. If the investment’s IRR is </w:t>
      </w:r>
      <w:r w:rsidRPr="00BC1106">
        <w:rPr>
          <w:rFonts w:ascii="Times New Roman" w:hAnsi="Times New Roman" w:cs="Times New Roman"/>
          <w:i/>
          <w:iCs/>
        </w:rPr>
        <w:t>lower</w:t>
      </w:r>
      <w:r w:rsidRPr="00BC1106">
        <w:rPr>
          <w:rFonts w:ascii="Times New Roman" w:hAnsi="Times New Roman" w:cs="Times New Roman"/>
        </w:rPr>
        <w:t xml:space="preserve"> than the WACC, the investment reduces the value of the firm and should be rejected. If the investment’s IRR is equal to the WACC, the investment breaks even – it neither creates nor destroys value – and should be undertaken because it covers its financing cost.</w:t>
      </w:r>
    </w:p>
    <w:p w14:paraId="7F43E465" w14:textId="77777777" w:rsidR="00A5128F" w:rsidRPr="00D84270" w:rsidRDefault="00A5128F" w:rsidP="00065B19">
      <w:pPr>
        <w:pStyle w:val="ListParagraph"/>
        <w:spacing w:after="0" w:line="360" w:lineRule="auto"/>
        <w:ind w:left="284" w:hanging="284"/>
        <w:jc w:val="both"/>
        <w:rPr>
          <w:rFonts w:ascii="Times New Roman" w:hAnsi="Times New Roman" w:cs="Times New Roman"/>
          <w:sz w:val="8"/>
          <w:szCs w:val="8"/>
        </w:rPr>
      </w:pPr>
    </w:p>
    <w:p w14:paraId="36F17327" w14:textId="04823CC3" w:rsidR="00A90C53" w:rsidRDefault="00A5128F" w:rsidP="00065B19">
      <w:pPr>
        <w:pStyle w:val="ListParagraph"/>
        <w:numPr>
          <w:ilvl w:val="0"/>
          <w:numId w:val="16"/>
        </w:numPr>
        <w:spacing w:after="0" w:line="360" w:lineRule="auto"/>
        <w:ind w:left="284" w:hanging="284"/>
        <w:jc w:val="both"/>
        <w:rPr>
          <w:rFonts w:ascii="Times New Roman" w:hAnsi="Times New Roman" w:cs="Times New Roman"/>
        </w:rPr>
      </w:pPr>
      <w:r w:rsidRPr="00B34CA1">
        <w:rPr>
          <w:rFonts w:ascii="Times New Roman" w:hAnsi="Times New Roman" w:cs="Times New Roman"/>
          <w:b/>
          <w:bCs/>
        </w:rPr>
        <w:t xml:space="preserve">The IRR and NPV rules give the same investment decision only for investments with </w:t>
      </w:r>
      <w:r w:rsidRPr="00B34CA1">
        <w:rPr>
          <w:rFonts w:ascii="Times New Roman" w:hAnsi="Times New Roman" w:cs="Times New Roman"/>
          <w:b/>
          <w:bCs/>
          <w:i/>
          <w:iCs/>
        </w:rPr>
        <w:t>conventional</w:t>
      </w:r>
      <w:r w:rsidRPr="00B34CA1">
        <w:rPr>
          <w:rFonts w:ascii="Times New Roman" w:hAnsi="Times New Roman" w:cs="Times New Roman"/>
          <w:b/>
          <w:bCs/>
        </w:rPr>
        <w:t xml:space="preserve"> cashflow streams, that is, cashflow streams that change sign only once</w:t>
      </w:r>
      <w:r w:rsidRPr="00BC1106">
        <w:rPr>
          <w:rFonts w:ascii="Times New Roman" w:hAnsi="Times New Roman" w:cs="Times New Roman"/>
        </w:rPr>
        <w:t xml:space="preserve">. There are two cases for which the IRR rule fails to provide an unambiguous decision. The first is when the investment has a </w:t>
      </w:r>
      <w:r w:rsidRPr="00BC1106">
        <w:rPr>
          <w:rFonts w:ascii="Times New Roman" w:hAnsi="Times New Roman" w:cs="Times New Roman"/>
          <w:i/>
          <w:iCs/>
        </w:rPr>
        <w:t xml:space="preserve">nonconventional </w:t>
      </w:r>
      <w:r w:rsidRPr="00BC1106">
        <w:rPr>
          <w:rFonts w:ascii="Times New Roman" w:hAnsi="Times New Roman" w:cs="Times New Roman"/>
        </w:rPr>
        <w:t xml:space="preserve">cashflow stream – its cashflow stream changes sign more than once – and the second is when two investments are mutually exclusive. </w:t>
      </w:r>
    </w:p>
    <w:p w14:paraId="6ABB0804" w14:textId="77777777" w:rsidR="00A90C53" w:rsidRPr="00D84270" w:rsidRDefault="00A90C53" w:rsidP="0079126B">
      <w:pPr>
        <w:pStyle w:val="ListParagraph"/>
        <w:spacing w:after="0" w:line="360" w:lineRule="auto"/>
        <w:ind w:left="284"/>
        <w:jc w:val="both"/>
        <w:rPr>
          <w:rFonts w:ascii="Times New Roman" w:hAnsi="Times New Roman" w:cs="Times New Roman"/>
          <w:sz w:val="8"/>
          <w:szCs w:val="8"/>
        </w:rPr>
      </w:pPr>
    </w:p>
    <w:p w14:paraId="6A9DFD7C" w14:textId="48B73177" w:rsidR="00A5128F" w:rsidRPr="00BC1106" w:rsidRDefault="00A5128F" w:rsidP="00065B19">
      <w:pPr>
        <w:pStyle w:val="ListParagraph"/>
        <w:numPr>
          <w:ilvl w:val="0"/>
          <w:numId w:val="16"/>
        </w:numPr>
        <w:spacing w:after="0" w:line="360" w:lineRule="auto"/>
        <w:ind w:left="284" w:hanging="284"/>
        <w:jc w:val="both"/>
        <w:rPr>
          <w:rFonts w:ascii="Times New Roman" w:hAnsi="Times New Roman" w:cs="Times New Roman"/>
        </w:rPr>
      </w:pPr>
      <w:r w:rsidRPr="0079126B">
        <w:rPr>
          <w:rFonts w:ascii="Times New Roman" w:hAnsi="Times New Roman" w:cs="Times New Roman"/>
          <w:b/>
          <w:bCs/>
        </w:rPr>
        <w:t>When the IRR and NPV rules lead to different decisions, you should only use the NPV rule</w:t>
      </w:r>
      <w:r w:rsidRPr="00BC1106">
        <w:rPr>
          <w:rFonts w:ascii="Times New Roman" w:hAnsi="Times New Roman" w:cs="Times New Roman"/>
        </w:rPr>
        <w:t xml:space="preserve"> because the NPV rule always selects the investment that creates the most value for the firm.</w:t>
      </w:r>
    </w:p>
    <w:p w14:paraId="4A12758F" w14:textId="77777777" w:rsidR="00A5128F" w:rsidRPr="00BC1106" w:rsidRDefault="00A5128F" w:rsidP="00065B19">
      <w:pPr>
        <w:pStyle w:val="ListParagraph"/>
        <w:spacing w:line="360" w:lineRule="auto"/>
        <w:ind w:left="284" w:hanging="284"/>
        <w:rPr>
          <w:rFonts w:ascii="Times New Roman" w:hAnsi="Times New Roman" w:cs="Times New Roman"/>
          <w:sz w:val="16"/>
          <w:szCs w:val="16"/>
        </w:rPr>
      </w:pPr>
    </w:p>
    <w:p w14:paraId="4134BDED" w14:textId="77777777" w:rsidR="00A5128F" w:rsidRPr="00BC1106" w:rsidRDefault="00A5128F" w:rsidP="00065B19">
      <w:pPr>
        <w:pStyle w:val="ListParagraph"/>
        <w:numPr>
          <w:ilvl w:val="0"/>
          <w:numId w:val="16"/>
        </w:numPr>
        <w:spacing w:after="0" w:line="360" w:lineRule="auto"/>
        <w:ind w:left="284" w:hanging="284"/>
        <w:jc w:val="both"/>
        <w:rPr>
          <w:rFonts w:ascii="Times New Roman" w:hAnsi="Times New Roman" w:cs="Times New Roman"/>
        </w:rPr>
      </w:pPr>
      <w:r w:rsidRPr="0079126B">
        <w:rPr>
          <w:rFonts w:ascii="Times New Roman" w:hAnsi="Times New Roman" w:cs="Times New Roman"/>
          <w:b/>
          <w:bCs/>
        </w:rPr>
        <w:lastRenderedPageBreak/>
        <w:t>Despite its shortcomings, the IRR rule is as popular as the NPV rule</w:t>
      </w:r>
      <w:r w:rsidRPr="00BC1106">
        <w:rPr>
          <w:rFonts w:ascii="Times New Roman" w:hAnsi="Times New Roman" w:cs="Times New Roman"/>
        </w:rPr>
        <w:t xml:space="preserve"> because it is intuitively easier to determine if an investment is attractive based on its IRR than its NPV. For example, in a non-inflationary environment, a low-risk investment with an IRR of 30% is clearly attractive, but it is harder to tell how attractive is an investment with an NPV of $100,000. Another appealing feature of the IRR rule is that it separates investing and operating decisions from financing decisions. This separation allows operating managers to identify and evaluate investments opportunities and submit the projects’ IRRs to a corporate investment committee. The investment committee can then make the final selection based on the cost of financing the projects at the corporate level. </w:t>
      </w:r>
    </w:p>
    <w:p w14:paraId="1F66F1CF" w14:textId="77777777" w:rsidR="00A5128F" w:rsidRPr="00BC1106" w:rsidRDefault="00A5128F" w:rsidP="00A5128F">
      <w:pPr>
        <w:pStyle w:val="ListParagraph"/>
        <w:spacing w:after="0"/>
        <w:ind w:left="851" w:hanging="567"/>
        <w:jc w:val="both"/>
        <w:rPr>
          <w:rFonts w:ascii="Times New Roman" w:hAnsi="Times New Roman" w:cs="Times New Roman"/>
        </w:rPr>
      </w:pPr>
    </w:p>
    <w:p w14:paraId="4B575B54" w14:textId="77777777" w:rsidR="00A5128F" w:rsidRPr="00BC1106" w:rsidRDefault="00A5128F" w:rsidP="00A5128F">
      <w:pPr>
        <w:shd w:val="clear" w:color="auto" w:fill="D9D9D9" w:themeFill="background1" w:themeFillShade="D9"/>
        <w:ind w:left="851" w:hanging="851"/>
        <w:rPr>
          <w:rFonts w:ascii="Times New Roman" w:hAnsi="Times New Roman" w:cs="Times New Roman"/>
          <w:b/>
        </w:rPr>
      </w:pPr>
      <w:r w:rsidRPr="00BC1106">
        <w:rPr>
          <w:rFonts w:ascii="Times New Roman" w:hAnsi="Times New Roman" w:cs="Times New Roman"/>
          <w:b/>
        </w:rPr>
        <w:t>TEST YOURSELF</w:t>
      </w:r>
    </w:p>
    <w:p w14:paraId="71578A24" w14:textId="1361BE2A" w:rsidR="00A5128F" w:rsidRPr="00BC1106" w:rsidRDefault="00A5128F" w:rsidP="00267D54">
      <w:pPr>
        <w:spacing w:line="360" w:lineRule="auto"/>
        <w:ind w:left="567" w:hanging="567"/>
        <w:jc w:val="both"/>
        <w:rPr>
          <w:rFonts w:ascii="Times New Roman" w:hAnsi="Times New Roman" w:cs="Times New Roman"/>
        </w:rPr>
      </w:pPr>
      <w:r w:rsidRPr="00267D54">
        <w:rPr>
          <w:rFonts w:ascii="Times New Roman" w:hAnsi="Times New Roman" w:cs="Times New Roman"/>
        </w:rPr>
        <w:t xml:space="preserve">16.1  </w:t>
      </w:r>
      <w:r w:rsidRPr="00BC1106">
        <w:rPr>
          <w:rFonts w:ascii="Times New Roman" w:hAnsi="Times New Roman" w:cs="Times New Roman"/>
        </w:rPr>
        <w:t>Use the cashflow stream of the investment reported in the first spreadsheet in this session to show that the investment’s IRR is equal to the rate that makes the investment’s NPV zero.</w:t>
      </w:r>
    </w:p>
    <w:p w14:paraId="465B851C" w14:textId="2F640F24" w:rsidR="00A5128F" w:rsidRPr="00BC1106" w:rsidRDefault="00A5128F" w:rsidP="0087586F">
      <w:pPr>
        <w:spacing w:line="360" w:lineRule="auto"/>
        <w:ind w:left="567" w:hanging="567"/>
        <w:jc w:val="both"/>
        <w:rPr>
          <w:rFonts w:ascii="Times New Roman" w:hAnsi="Times New Roman" w:cs="Times New Roman"/>
        </w:rPr>
      </w:pPr>
      <w:r w:rsidRPr="00267D54">
        <w:rPr>
          <w:rFonts w:ascii="Times New Roman" w:hAnsi="Times New Roman" w:cs="Times New Roman"/>
        </w:rPr>
        <w:t xml:space="preserve">16.2  </w:t>
      </w:r>
      <w:r w:rsidR="00400FA8" w:rsidRPr="00D65A06">
        <w:rPr>
          <w:rFonts w:ascii="Times New Roman" w:hAnsi="Times New Roman" w:cs="Times New Roman"/>
        </w:rPr>
        <w:t xml:space="preserve">Go to the </w:t>
      </w:r>
      <w:r w:rsidR="00400FA8">
        <w:rPr>
          <w:rFonts w:ascii="Times New Roman" w:hAnsi="Times New Roman" w:cs="Times New Roman"/>
        </w:rPr>
        <w:t xml:space="preserve">investment in the session that has an </w:t>
      </w:r>
      <w:r w:rsidR="00400FA8" w:rsidRPr="00216177">
        <w:rPr>
          <w:rFonts w:ascii="Times New Roman" w:hAnsi="Times New Roman" w:cs="Times New Roman"/>
          <w:i/>
          <w:iCs/>
        </w:rPr>
        <w:t xml:space="preserve">unconventional </w:t>
      </w:r>
      <w:r w:rsidR="00400FA8" w:rsidRPr="00D65A06">
        <w:rPr>
          <w:rFonts w:ascii="Times New Roman" w:hAnsi="Times New Roman" w:cs="Times New Roman"/>
        </w:rPr>
        <w:t xml:space="preserve">cashflow stream </w:t>
      </w:r>
      <w:r w:rsidR="00400FA8">
        <w:rPr>
          <w:rFonts w:ascii="Times New Roman" w:hAnsi="Times New Roman" w:cs="Times New Roman"/>
        </w:rPr>
        <w:t>and enter the cashflow stream in the</w:t>
      </w:r>
      <w:r w:rsidR="00400FA8" w:rsidRPr="00D65A06">
        <w:rPr>
          <w:rFonts w:ascii="Times New Roman" w:hAnsi="Times New Roman" w:cs="Times New Roman"/>
        </w:rPr>
        <w:t xml:space="preserve"> spreadsheet </w:t>
      </w:r>
      <w:r w:rsidR="00400FA8">
        <w:rPr>
          <w:rFonts w:ascii="Times New Roman" w:hAnsi="Times New Roman" w:cs="Times New Roman"/>
        </w:rPr>
        <w:t>used in the previous question to</w:t>
      </w:r>
      <w:r w:rsidR="00400FA8" w:rsidRPr="00D65A06">
        <w:rPr>
          <w:rFonts w:ascii="Times New Roman" w:hAnsi="Times New Roman" w:cs="Times New Roman"/>
        </w:rPr>
        <w:t xml:space="preserve"> verify that its NPV is zero when the discount rate is 4.621</w:t>
      </w:r>
      <w:r w:rsidR="00400FA8">
        <w:rPr>
          <w:rFonts w:ascii="Times New Roman" w:hAnsi="Times New Roman" w:cs="Times New Roman"/>
        </w:rPr>
        <w:t>percent</w:t>
      </w:r>
      <w:r w:rsidR="00400FA8" w:rsidRPr="00D65A06">
        <w:rPr>
          <w:rFonts w:ascii="Times New Roman" w:hAnsi="Times New Roman" w:cs="Times New Roman"/>
        </w:rPr>
        <w:t xml:space="preserve"> and 26.256</w:t>
      </w:r>
      <w:r w:rsidR="00400FA8">
        <w:rPr>
          <w:rFonts w:ascii="Times New Roman" w:hAnsi="Times New Roman" w:cs="Times New Roman"/>
        </w:rPr>
        <w:t xml:space="preserve"> percent</w:t>
      </w:r>
      <w:r w:rsidR="00400FA8" w:rsidRPr="00D65A06">
        <w:rPr>
          <w:rFonts w:ascii="Times New Roman" w:hAnsi="Times New Roman" w:cs="Times New Roman"/>
        </w:rPr>
        <w:t xml:space="preserve">. </w:t>
      </w:r>
      <w:r w:rsidRPr="00BC1106">
        <w:rPr>
          <w:rFonts w:ascii="Times New Roman" w:hAnsi="Times New Roman" w:cs="Times New Roman"/>
        </w:rPr>
        <w:t xml:space="preserve">Check that the investment’s NPV is positive when the WACC is higher than 4.621% (use 8%) or lower than 26.256% (use 20%), and negative when the WACC is lower than 4.621% (use 2%) or higher than 26.256% (use 30%). What can you conclude? </w:t>
      </w:r>
    </w:p>
    <w:p w14:paraId="7F55AD50" w14:textId="6DBF5416" w:rsidR="00A5128F" w:rsidRPr="00BC1106" w:rsidRDefault="00A5128F" w:rsidP="00267D54">
      <w:pPr>
        <w:pStyle w:val="BodyText"/>
        <w:spacing w:line="360" w:lineRule="auto"/>
        <w:ind w:left="567" w:hanging="567"/>
        <w:rPr>
          <w:lang w:val="en-GB"/>
        </w:rPr>
      </w:pPr>
      <w:r w:rsidRPr="00267D54">
        <w:rPr>
          <w:lang w:val="en-GB"/>
        </w:rPr>
        <w:t xml:space="preserve">16.3  </w:t>
      </w:r>
      <w:r w:rsidRPr="00BC1106">
        <w:rPr>
          <w:lang w:val="en-GB"/>
        </w:rPr>
        <w:t>A construction company must decide how high to build a skyscraper. The company’s cost of capital is 10%. How many floors should the building have based on the following information? Explain your answer.</w:t>
      </w:r>
    </w:p>
    <w:p w14:paraId="14E6DDE9" w14:textId="62584A9B" w:rsidR="00A5128F" w:rsidRPr="00BC1106" w:rsidRDefault="00A5128F" w:rsidP="00267D54">
      <w:pPr>
        <w:pStyle w:val="ListParagraph"/>
        <w:numPr>
          <w:ilvl w:val="0"/>
          <w:numId w:val="17"/>
        </w:numPr>
        <w:tabs>
          <w:tab w:val="left" w:pos="851"/>
          <w:tab w:val="center" w:pos="4253"/>
          <w:tab w:val="center" w:pos="5670"/>
        </w:tabs>
        <w:spacing w:after="0" w:line="360" w:lineRule="auto"/>
        <w:ind w:left="567" w:firstLine="0"/>
        <w:rPr>
          <w:rFonts w:ascii="Times New Roman" w:hAnsi="Times New Roman" w:cs="Times New Roman"/>
        </w:rPr>
      </w:pPr>
      <w:r w:rsidRPr="00BC1106">
        <w:rPr>
          <w:rFonts w:ascii="Times New Roman" w:hAnsi="Times New Roman" w:cs="Times New Roman"/>
        </w:rPr>
        <w:t>If built to the 10</w:t>
      </w:r>
      <w:r w:rsidRPr="00BC1106">
        <w:rPr>
          <w:rFonts w:ascii="Times New Roman" w:hAnsi="Times New Roman" w:cs="Times New Roman"/>
          <w:vertAlign w:val="superscript"/>
        </w:rPr>
        <w:t>th</w:t>
      </w:r>
      <w:r w:rsidRPr="00BC1106">
        <w:rPr>
          <w:rFonts w:ascii="Times New Roman" w:hAnsi="Times New Roman" w:cs="Times New Roman"/>
        </w:rPr>
        <w:t xml:space="preserve"> floor, the project’s NPV is $60</w:t>
      </w:r>
      <w:r w:rsidR="000F2FE3">
        <w:rPr>
          <w:rFonts w:ascii="Times New Roman" w:hAnsi="Times New Roman" w:cs="Times New Roman"/>
        </w:rPr>
        <w:t xml:space="preserve"> million</w:t>
      </w:r>
      <w:r w:rsidRPr="00BC1106">
        <w:rPr>
          <w:rFonts w:ascii="Times New Roman" w:hAnsi="Times New Roman" w:cs="Times New Roman"/>
        </w:rPr>
        <w:t xml:space="preserve"> and its IRR is 15%</w:t>
      </w:r>
    </w:p>
    <w:p w14:paraId="77DBF341" w14:textId="1E677B3E" w:rsidR="00A5128F" w:rsidRPr="00BC1106" w:rsidRDefault="00A5128F" w:rsidP="00267D54">
      <w:pPr>
        <w:pStyle w:val="ListParagraph"/>
        <w:numPr>
          <w:ilvl w:val="0"/>
          <w:numId w:val="17"/>
        </w:numPr>
        <w:tabs>
          <w:tab w:val="left" w:pos="851"/>
          <w:tab w:val="center" w:pos="4253"/>
          <w:tab w:val="center" w:pos="5670"/>
        </w:tabs>
        <w:spacing w:after="0" w:line="360" w:lineRule="auto"/>
        <w:ind w:left="567" w:firstLine="0"/>
        <w:rPr>
          <w:rFonts w:ascii="Times New Roman" w:hAnsi="Times New Roman" w:cs="Times New Roman"/>
        </w:rPr>
      </w:pPr>
      <w:r w:rsidRPr="00BC1106">
        <w:rPr>
          <w:rFonts w:ascii="Times New Roman" w:hAnsi="Times New Roman" w:cs="Times New Roman"/>
        </w:rPr>
        <w:t>If built to the 20</w:t>
      </w:r>
      <w:r w:rsidRPr="00BC1106">
        <w:rPr>
          <w:rFonts w:ascii="Times New Roman" w:hAnsi="Times New Roman" w:cs="Times New Roman"/>
          <w:vertAlign w:val="superscript"/>
        </w:rPr>
        <w:t>th</w:t>
      </w:r>
      <w:r w:rsidRPr="00BC1106">
        <w:rPr>
          <w:rFonts w:ascii="Times New Roman" w:hAnsi="Times New Roman" w:cs="Times New Roman"/>
        </w:rPr>
        <w:t xml:space="preserve"> floor, the project’s NPV is $100</w:t>
      </w:r>
      <w:r w:rsidR="000F2FE3" w:rsidRPr="000F2FE3">
        <w:rPr>
          <w:rFonts w:ascii="Times New Roman" w:hAnsi="Times New Roman" w:cs="Times New Roman"/>
        </w:rPr>
        <w:t xml:space="preserve"> </w:t>
      </w:r>
      <w:r w:rsidR="000F2FE3">
        <w:rPr>
          <w:rFonts w:ascii="Times New Roman" w:hAnsi="Times New Roman" w:cs="Times New Roman"/>
        </w:rPr>
        <w:t>million</w:t>
      </w:r>
      <w:r w:rsidRPr="00BC1106">
        <w:rPr>
          <w:rFonts w:ascii="Times New Roman" w:hAnsi="Times New Roman" w:cs="Times New Roman"/>
        </w:rPr>
        <w:t xml:space="preserve"> and its IRR is 20%</w:t>
      </w:r>
    </w:p>
    <w:p w14:paraId="4C100CFB" w14:textId="7398BE2E" w:rsidR="00A5128F" w:rsidRPr="00BC1106" w:rsidRDefault="00A5128F" w:rsidP="00267D54">
      <w:pPr>
        <w:pStyle w:val="ListParagraph"/>
        <w:numPr>
          <w:ilvl w:val="0"/>
          <w:numId w:val="17"/>
        </w:numPr>
        <w:tabs>
          <w:tab w:val="left" w:pos="851"/>
          <w:tab w:val="center" w:pos="4253"/>
          <w:tab w:val="center" w:pos="5670"/>
        </w:tabs>
        <w:spacing w:after="0" w:line="360" w:lineRule="auto"/>
        <w:ind w:left="567" w:firstLine="0"/>
        <w:rPr>
          <w:rFonts w:ascii="Times New Roman" w:hAnsi="Times New Roman" w:cs="Times New Roman"/>
        </w:rPr>
      </w:pPr>
      <w:r w:rsidRPr="00BC1106">
        <w:rPr>
          <w:rFonts w:ascii="Times New Roman" w:hAnsi="Times New Roman" w:cs="Times New Roman"/>
        </w:rPr>
        <w:t>If built to the 30</w:t>
      </w:r>
      <w:r w:rsidRPr="00BC1106">
        <w:rPr>
          <w:rFonts w:ascii="Times New Roman" w:hAnsi="Times New Roman" w:cs="Times New Roman"/>
          <w:vertAlign w:val="superscript"/>
        </w:rPr>
        <w:t>th</w:t>
      </w:r>
      <w:r w:rsidRPr="00BC1106">
        <w:rPr>
          <w:rFonts w:ascii="Times New Roman" w:hAnsi="Times New Roman" w:cs="Times New Roman"/>
        </w:rPr>
        <w:t xml:space="preserve"> floor, the project’s NPV is $120</w:t>
      </w:r>
      <w:r w:rsidR="000F2FE3" w:rsidRPr="000F2FE3">
        <w:rPr>
          <w:rFonts w:ascii="Times New Roman" w:hAnsi="Times New Roman" w:cs="Times New Roman"/>
        </w:rPr>
        <w:t xml:space="preserve"> </w:t>
      </w:r>
      <w:r w:rsidR="000F2FE3">
        <w:rPr>
          <w:rFonts w:ascii="Times New Roman" w:hAnsi="Times New Roman" w:cs="Times New Roman"/>
        </w:rPr>
        <w:t>million</w:t>
      </w:r>
      <w:r w:rsidRPr="00BC1106">
        <w:rPr>
          <w:rFonts w:ascii="Times New Roman" w:hAnsi="Times New Roman" w:cs="Times New Roman"/>
        </w:rPr>
        <w:t xml:space="preserve"> and its IRR is 18%</w:t>
      </w:r>
    </w:p>
    <w:p w14:paraId="0C828BFB" w14:textId="3654D0CC" w:rsidR="007E4161" w:rsidRPr="00D84270" w:rsidRDefault="00A5128F" w:rsidP="00D84270">
      <w:pPr>
        <w:pStyle w:val="ListParagraph"/>
        <w:numPr>
          <w:ilvl w:val="0"/>
          <w:numId w:val="17"/>
        </w:numPr>
        <w:tabs>
          <w:tab w:val="left" w:pos="851"/>
          <w:tab w:val="center" w:pos="4253"/>
          <w:tab w:val="center" w:pos="5670"/>
        </w:tabs>
        <w:spacing w:line="360" w:lineRule="auto"/>
        <w:ind w:left="567" w:firstLine="0"/>
        <w:rPr>
          <w:rFonts w:ascii="Times New Roman" w:hAnsi="Times New Roman" w:cs="Times New Roman"/>
        </w:rPr>
      </w:pPr>
      <w:r w:rsidRPr="00BC1106">
        <w:rPr>
          <w:rFonts w:ascii="Times New Roman" w:hAnsi="Times New Roman" w:cs="Times New Roman"/>
        </w:rPr>
        <w:t>If built to the 40</w:t>
      </w:r>
      <w:r w:rsidRPr="00BC1106">
        <w:rPr>
          <w:rFonts w:ascii="Times New Roman" w:hAnsi="Times New Roman" w:cs="Times New Roman"/>
          <w:vertAlign w:val="superscript"/>
        </w:rPr>
        <w:t>th</w:t>
      </w:r>
      <w:r w:rsidRPr="00BC1106">
        <w:rPr>
          <w:rFonts w:ascii="Times New Roman" w:hAnsi="Times New Roman" w:cs="Times New Roman"/>
        </w:rPr>
        <w:t xml:space="preserve"> floor, the project’s NPV is $140</w:t>
      </w:r>
      <w:r w:rsidR="000F2FE3" w:rsidRPr="000F2FE3">
        <w:rPr>
          <w:rFonts w:ascii="Times New Roman" w:hAnsi="Times New Roman" w:cs="Times New Roman"/>
        </w:rPr>
        <w:t xml:space="preserve"> </w:t>
      </w:r>
      <w:r w:rsidR="000F2FE3">
        <w:rPr>
          <w:rFonts w:ascii="Times New Roman" w:hAnsi="Times New Roman" w:cs="Times New Roman"/>
        </w:rPr>
        <w:t>million</w:t>
      </w:r>
      <w:r w:rsidRPr="00BC1106">
        <w:rPr>
          <w:rFonts w:ascii="Times New Roman" w:hAnsi="Times New Roman" w:cs="Times New Roman"/>
        </w:rPr>
        <w:t xml:space="preserve"> and its IRR is 13%</w:t>
      </w:r>
    </w:p>
    <w:p w14:paraId="2550210A" w14:textId="017957C3" w:rsidR="00BC1106" w:rsidRPr="00BC1106" w:rsidRDefault="00BC1106" w:rsidP="00BC1106">
      <w:pPr>
        <w:shd w:val="clear" w:color="auto" w:fill="D9D9D9" w:themeFill="background1" w:themeFillShade="D9"/>
        <w:rPr>
          <w:rFonts w:ascii="Times New Roman" w:hAnsi="Times New Roman" w:cs="Times New Roman"/>
          <w:b/>
        </w:rPr>
      </w:pPr>
      <w:r w:rsidRPr="00BC1106">
        <w:rPr>
          <w:rFonts w:ascii="Times New Roman" w:hAnsi="Times New Roman" w:cs="Times New Roman"/>
          <w:b/>
        </w:rPr>
        <w:t xml:space="preserve">ANSWER TO </w:t>
      </w:r>
      <w:r w:rsidR="008D26B1">
        <w:rPr>
          <w:rFonts w:ascii="Times New Roman" w:hAnsi="Times New Roman" w:cs="Times New Roman"/>
          <w:b/>
        </w:rPr>
        <w:t xml:space="preserve">THE </w:t>
      </w:r>
      <w:r w:rsidRPr="00BC1106">
        <w:rPr>
          <w:rFonts w:ascii="Times New Roman" w:hAnsi="Times New Roman" w:cs="Times New Roman"/>
          <w:b/>
        </w:rPr>
        <w:t>TEST QUESTIONS</w:t>
      </w:r>
    </w:p>
    <w:p w14:paraId="1F82FAA2" w14:textId="7E299BA4" w:rsidR="002E4102" w:rsidRPr="002E4102" w:rsidRDefault="007B3780" w:rsidP="00947C7B">
      <w:pPr>
        <w:spacing w:line="360" w:lineRule="auto"/>
        <w:ind w:left="567" w:hanging="567"/>
        <w:jc w:val="both"/>
        <w:rPr>
          <w:rFonts w:ascii="Times New Roman" w:hAnsi="Times New Roman" w:cs="Times New Roman"/>
        </w:rPr>
      </w:pPr>
      <w:r>
        <w:rPr>
          <w:rFonts w:ascii="Times New Roman" w:hAnsi="Times New Roman" w:cs="Times New Roman"/>
        </w:rPr>
        <w:t>16.</w:t>
      </w:r>
      <w:r w:rsidR="00357E27">
        <w:rPr>
          <w:rFonts w:ascii="Times New Roman" w:hAnsi="Times New Roman" w:cs="Times New Roman"/>
        </w:rPr>
        <w:t>1</w:t>
      </w:r>
      <w:r w:rsidR="002E4102" w:rsidRPr="002E4102">
        <w:rPr>
          <w:rFonts w:ascii="Times New Roman" w:hAnsi="Times New Roman" w:cs="Times New Roman"/>
        </w:rPr>
        <w:t xml:space="preserve">  Reproduce the first spreadsheet shown in the </w:t>
      </w:r>
      <w:r w:rsidR="00947C7B">
        <w:rPr>
          <w:rFonts w:ascii="Times New Roman" w:hAnsi="Times New Roman" w:cs="Times New Roman"/>
        </w:rPr>
        <w:t>session</w:t>
      </w:r>
      <w:r w:rsidR="002E4102" w:rsidRPr="002E4102">
        <w:rPr>
          <w:rFonts w:ascii="Times New Roman" w:hAnsi="Times New Roman" w:cs="Times New Roman"/>
        </w:rPr>
        <w:t xml:space="preserve"> using Excel. Change the formula in cell B</w:t>
      </w:r>
      <w:r w:rsidR="00B47239">
        <w:rPr>
          <w:rFonts w:ascii="Times New Roman" w:hAnsi="Times New Roman" w:cs="Times New Roman"/>
        </w:rPr>
        <w:t>4</w:t>
      </w:r>
      <w:r w:rsidR="002E4102" w:rsidRPr="002E4102">
        <w:rPr>
          <w:rFonts w:ascii="Times New Roman" w:hAnsi="Times New Roman" w:cs="Times New Roman"/>
        </w:rPr>
        <w:t xml:space="preserve"> to  ‘=B3 + </w:t>
      </w:r>
      <w:proofErr w:type="spellStart"/>
      <w:r w:rsidR="002E4102" w:rsidRPr="002E4102">
        <w:rPr>
          <w:rFonts w:ascii="Times New Roman" w:hAnsi="Times New Roman" w:cs="Times New Roman"/>
        </w:rPr>
        <w:t>npv</w:t>
      </w:r>
      <w:proofErr w:type="spellEnd"/>
      <w:r w:rsidR="002E4102" w:rsidRPr="002E4102">
        <w:rPr>
          <w:rFonts w:ascii="Times New Roman" w:hAnsi="Times New Roman" w:cs="Times New Roman"/>
        </w:rPr>
        <w:t>(12.7147%, C3:E3), where 12.7147% is the IRR. You will get an NPV of zero in cell B6 (Net Present Value).</w:t>
      </w:r>
    </w:p>
    <w:p w14:paraId="7ED5E98C" w14:textId="5AE2EC2D" w:rsidR="002E4102" w:rsidRPr="002E4102" w:rsidRDefault="00357E27" w:rsidP="00947C7B">
      <w:pPr>
        <w:spacing w:line="360" w:lineRule="auto"/>
        <w:ind w:left="567" w:hanging="567"/>
        <w:jc w:val="both"/>
        <w:rPr>
          <w:rFonts w:ascii="Times New Roman" w:hAnsi="Times New Roman" w:cs="Times New Roman"/>
        </w:rPr>
      </w:pPr>
      <w:r>
        <w:rPr>
          <w:rFonts w:ascii="Times New Roman" w:hAnsi="Times New Roman" w:cs="Times New Roman"/>
        </w:rPr>
        <w:lastRenderedPageBreak/>
        <w:t>16.</w:t>
      </w:r>
      <w:r w:rsidR="002E4102" w:rsidRPr="002E4102">
        <w:rPr>
          <w:rFonts w:ascii="Times New Roman" w:hAnsi="Times New Roman" w:cs="Times New Roman"/>
        </w:rPr>
        <w:t xml:space="preserve">2  Reproduce the spreadsheet shown </w:t>
      </w:r>
      <w:r w:rsidR="007F1B5B">
        <w:rPr>
          <w:rFonts w:ascii="Times New Roman" w:hAnsi="Times New Roman" w:cs="Times New Roman"/>
        </w:rPr>
        <w:t>below</w:t>
      </w:r>
      <w:r w:rsidR="002E4102" w:rsidRPr="002E4102">
        <w:rPr>
          <w:rFonts w:ascii="Times New Roman" w:hAnsi="Times New Roman" w:cs="Times New Roman"/>
        </w:rPr>
        <w:t xml:space="preserve"> using Excel and enter the formulas in cells as indicated. You find that NPV is zero when the discount rate is either an IRR of 4.621% or IRR of 26.256%. At a discount rate of 8% that is </w:t>
      </w:r>
      <w:r w:rsidR="002E4102" w:rsidRPr="00A401C0">
        <w:rPr>
          <w:rFonts w:ascii="Times New Roman" w:hAnsi="Times New Roman" w:cs="Times New Roman"/>
          <w:i/>
          <w:iCs/>
        </w:rPr>
        <w:t>higher</w:t>
      </w:r>
      <w:r w:rsidR="002E4102" w:rsidRPr="002E4102">
        <w:rPr>
          <w:rFonts w:ascii="Times New Roman" w:hAnsi="Times New Roman" w:cs="Times New Roman"/>
        </w:rPr>
        <w:t xml:space="preserve"> than the IRR of 4.621%, the NPV is </w:t>
      </w:r>
      <w:r w:rsidR="002E4102" w:rsidRPr="00A401C0">
        <w:rPr>
          <w:rFonts w:ascii="Times New Roman" w:hAnsi="Times New Roman" w:cs="Times New Roman"/>
          <w:i/>
          <w:iCs/>
        </w:rPr>
        <w:t>positive</w:t>
      </w:r>
      <w:r w:rsidR="002E4102" w:rsidRPr="002E4102">
        <w:rPr>
          <w:rFonts w:ascii="Times New Roman" w:hAnsi="Times New Roman" w:cs="Times New Roman"/>
        </w:rPr>
        <w:t xml:space="preserve"> and equal to 10.45. At a discount that of 20% that is </w:t>
      </w:r>
      <w:r w:rsidR="002E4102" w:rsidRPr="00A401C0">
        <w:rPr>
          <w:rFonts w:ascii="Times New Roman" w:hAnsi="Times New Roman" w:cs="Times New Roman"/>
          <w:i/>
          <w:iCs/>
        </w:rPr>
        <w:t>lower</w:t>
      </w:r>
      <w:r w:rsidR="002E4102" w:rsidRPr="002E4102">
        <w:rPr>
          <w:rFonts w:ascii="Times New Roman" w:hAnsi="Times New Roman" w:cs="Times New Roman"/>
        </w:rPr>
        <w:t xml:space="preserve"> than the IRR of 26.256%, the NPV is again </w:t>
      </w:r>
      <w:r w:rsidR="002E4102" w:rsidRPr="00A401C0">
        <w:rPr>
          <w:rFonts w:ascii="Times New Roman" w:hAnsi="Times New Roman" w:cs="Times New Roman"/>
          <w:i/>
          <w:iCs/>
        </w:rPr>
        <w:t>positive</w:t>
      </w:r>
      <w:r w:rsidR="002E4102" w:rsidRPr="002E4102">
        <w:rPr>
          <w:rFonts w:ascii="Times New Roman" w:hAnsi="Times New Roman" w:cs="Times New Roman"/>
        </w:rPr>
        <w:t xml:space="preserve"> and equal to 12.50. At a discount rate of 2% that is </w:t>
      </w:r>
      <w:r w:rsidR="002E4102" w:rsidRPr="00A401C0">
        <w:rPr>
          <w:rFonts w:ascii="Times New Roman" w:hAnsi="Times New Roman" w:cs="Times New Roman"/>
          <w:i/>
          <w:iCs/>
        </w:rPr>
        <w:t>lower</w:t>
      </w:r>
      <w:r w:rsidR="002E4102" w:rsidRPr="002E4102">
        <w:rPr>
          <w:rFonts w:ascii="Times New Roman" w:hAnsi="Times New Roman" w:cs="Times New Roman"/>
        </w:rPr>
        <w:t xml:space="preserve"> than the IRR of 4.621%, the NPV is </w:t>
      </w:r>
      <w:r w:rsidR="002E4102" w:rsidRPr="00A401C0">
        <w:rPr>
          <w:rFonts w:ascii="Times New Roman" w:hAnsi="Times New Roman" w:cs="Times New Roman"/>
          <w:i/>
          <w:iCs/>
        </w:rPr>
        <w:t>negative</w:t>
      </w:r>
      <w:r w:rsidR="002E4102" w:rsidRPr="002E4102">
        <w:rPr>
          <w:rFonts w:ascii="Times New Roman" w:hAnsi="Times New Roman" w:cs="Times New Roman"/>
        </w:rPr>
        <w:t xml:space="preserve"> and equal to -12.46. At a discount that of 30% that is </w:t>
      </w:r>
      <w:r w:rsidR="002E4102" w:rsidRPr="00A401C0">
        <w:rPr>
          <w:rFonts w:ascii="Times New Roman" w:hAnsi="Times New Roman" w:cs="Times New Roman"/>
          <w:i/>
          <w:iCs/>
        </w:rPr>
        <w:t>higher</w:t>
      </w:r>
      <w:r w:rsidR="002E4102" w:rsidRPr="002E4102">
        <w:rPr>
          <w:rFonts w:ascii="Times New Roman" w:hAnsi="Times New Roman" w:cs="Times New Roman"/>
        </w:rPr>
        <w:t xml:space="preserve"> than the IRR of 26.256%, the NPV is again </w:t>
      </w:r>
      <w:r w:rsidR="002E4102" w:rsidRPr="00A401C0">
        <w:rPr>
          <w:rFonts w:ascii="Times New Roman" w:hAnsi="Times New Roman" w:cs="Times New Roman"/>
          <w:i/>
          <w:iCs/>
        </w:rPr>
        <w:t>negative</w:t>
      </w:r>
      <w:r w:rsidR="002E4102" w:rsidRPr="002E4102">
        <w:rPr>
          <w:rFonts w:ascii="Times New Roman" w:hAnsi="Times New Roman" w:cs="Times New Roman"/>
        </w:rPr>
        <w:t xml:space="preserve"> and equal to -10.12.  </w:t>
      </w:r>
    </w:p>
    <w:p w14:paraId="6F6D91BF" w14:textId="77777777" w:rsidR="002E4102" w:rsidRPr="002E4102" w:rsidRDefault="002E4102" w:rsidP="00947C7B">
      <w:pPr>
        <w:spacing w:line="276" w:lineRule="auto"/>
        <w:jc w:val="center"/>
        <w:rPr>
          <w:rFonts w:ascii="Times New Roman" w:hAnsi="Times New Roman" w:cs="Times New Roman"/>
          <w:b/>
          <w:bCs/>
        </w:rPr>
      </w:pPr>
      <w:r w:rsidRPr="002E4102">
        <w:rPr>
          <w:rFonts w:ascii="Times New Roman" w:hAnsi="Times New Roman" w:cs="Times New Roman"/>
          <w:b/>
          <w:bCs/>
          <w:noProof/>
        </w:rPr>
        <w:drawing>
          <wp:inline distT="0" distB="0" distL="0" distR="0" wp14:anchorId="377A0865" wp14:editId="5FA0E50E">
            <wp:extent cx="4378445" cy="1541532"/>
            <wp:effectExtent l="0" t="0" r="3175" b="1905"/>
            <wp:docPr id="1824305913" name="Picture 1824305913"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05913" name="Picture 1" descr="A screenshot of a table&#10;&#10;Description automatically generated"/>
                    <pic:cNvPicPr/>
                  </pic:nvPicPr>
                  <pic:blipFill>
                    <a:blip r:embed="rId8"/>
                    <a:stretch>
                      <a:fillRect/>
                    </a:stretch>
                  </pic:blipFill>
                  <pic:spPr>
                    <a:xfrm>
                      <a:off x="0" y="0"/>
                      <a:ext cx="4551069" cy="1602308"/>
                    </a:xfrm>
                    <a:prstGeom prst="rect">
                      <a:avLst/>
                    </a:prstGeom>
                  </pic:spPr>
                </pic:pic>
              </a:graphicData>
            </a:graphic>
          </wp:inline>
        </w:drawing>
      </w:r>
    </w:p>
    <w:p w14:paraId="597D502F" w14:textId="565E4EBC" w:rsidR="002E4102" w:rsidRDefault="00357E27" w:rsidP="00947C7B">
      <w:pPr>
        <w:spacing w:line="360" w:lineRule="auto"/>
        <w:ind w:left="567" w:hanging="567"/>
        <w:jc w:val="both"/>
        <w:rPr>
          <w:rFonts w:ascii="Times New Roman" w:hAnsi="Times New Roman" w:cs="Times New Roman"/>
        </w:rPr>
      </w:pPr>
      <w:r>
        <w:rPr>
          <w:rFonts w:ascii="Times New Roman" w:hAnsi="Times New Roman" w:cs="Times New Roman"/>
        </w:rPr>
        <w:t>16.</w:t>
      </w:r>
      <w:r w:rsidR="002E4102" w:rsidRPr="002E4102">
        <w:rPr>
          <w:rFonts w:ascii="Times New Roman" w:hAnsi="Times New Roman" w:cs="Times New Roman"/>
        </w:rPr>
        <w:t xml:space="preserve">3  </w:t>
      </w:r>
      <w:r w:rsidR="002E4102" w:rsidRPr="00DD08CC">
        <w:rPr>
          <w:rFonts w:ascii="Times New Roman" w:hAnsi="Times New Roman" w:cs="Times New Roman"/>
          <w:bCs/>
        </w:rPr>
        <w:t>Build up to the 40</w:t>
      </w:r>
      <w:r w:rsidR="002E4102" w:rsidRPr="00DD08CC">
        <w:rPr>
          <w:rFonts w:ascii="Times New Roman" w:hAnsi="Times New Roman" w:cs="Times New Roman"/>
          <w:bCs/>
          <w:vertAlign w:val="superscript"/>
        </w:rPr>
        <w:t>th</w:t>
      </w:r>
      <w:r w:rsidR="002E4102" w:rsidRPr="00DD08CC">
        <w:rPr>
          <w:rFonts w:ascii="Times New Roman" w:hAnsi="Times New Roman" w:cs="Times New Roman"/>
          <w:bCs/>
        </w:rPr>
        <w:t xml:space="preserve"> floor.</w:t>
      </w:r>
      <w:r w:rsidR="002E4102" w:rsidRPr="002E4102">
        <w:rPr>
          <w:rFonts w:ascii="Times New Roman" w:hAnsi="Times New Roman" w:cs="Times New Roman"/>
        </w:rPr>
        <w:t xml:space="preserve"> According to the IRR rule, the construction company should build up to the 20</w:t>
      </w:r>
      <w:r w:rsidR="002E4102" w:rsidRPr="002E4102">
        <w:rPr>
          <w:rFonts w:ascii="Times New Roman" w:hAnsi="Times New Roman" w:cs="Times New Roman"/>
          <w:vertAlign w:val="superscript"/>
        </w:rPr>
        <w:t>th</w:t>
      </w:r>
      <w:r w:rsidR="002E4102" w:rsidRPr="002E4102">
        <w:rPr>
          <w:rFonts w:ascii="Times New Roman" w:hAnsi="Times New Roman" w:cs="Times New Roman"/>
        </w:rPr>
        <w:t xml:space="preserve"> floor because this option has the highest IRR (20%). According to the NPV rule, it should build up to the 40</w:t>
      </w:r>
      <w:r w:rsidR="002E4102" w:rsidRPr="002E4102">
        <w:rPr>
          <w:rFonts w:ascii="Times New Roman" w:hAnsi="Times New Roman" w:cs="Times New Roman"/>
          <w:vertAlign w:val="superscript"/>
        </w:rPr>
        <w:t>th</w:t>
      </w:r>
      <w:r w:rsidR="002E4102" w:rsidRPr="002E4102">
        <w:rPr>
          <w:rFonts w:ascii="Times New Roman" w:hAnsi="Times New Roman" w:cs="Times New Roman"/>
        </w:rPr>
        <w:t xml:space="preserve"> floor because this option has the highest NPV ($140</w:t>
      </w:r>
      <w:r w:rsidR="00C1486A">
        <w:rPr>
          <w:rFonts w:ascii="Times New Roman" w:hAnsi="Times New Roman" w:cs="Times New Roman"/>
        </w:rPr>
        <w:t xml:space="preserve"> million</w:t>
      </w:r>
      <w:r w:rsidR="002E4102" w:rsidRPr="002E4102">
        <w:rPr>
          <w:rFonts w:ascii="Times New Roman" w:hAnsi="Times New Roman" w:cs="Times New Roman"/>
        </w:rPr>
        <w:t xml:space="preserve">). But we know that when the NPV rule and the IRR rule do not identify the same best investment, you should discard the IRR rule and use the NPV rule to make the decision. Conclusion: </w:t>
      </w:r>
      <w:r w:rsidR="0047729D">
        <w:rPr>
          <w:rFonts w:ascii="Times New Roman" w:hAnsi="Times New Roman" w:cs="Times New Roman"/>
        </w:rPr>
        <w:t>t</w:t>
      </w:r>
      <w:r w:rsidR="002E4102" w:rsidRPr="002E4102">
        <w:rPr>
          <w:rFonts w:ascii="Times New Roman" w:hAnsi="Times New Roman" w:cs="Times New Roman"/>
        </w:rPr>
        <w:t>he option that will create the most value for the construction company is a building with 40 floors, even if its IRR is not the highest.</w:t>
      </w:r>
    </w:p>
    <w:p w14:paraId="6C93072E" w14:textId="5818FE63" w:rsidR="004D4D68" w:rsidRDefault="004D4D68">
      <w:pPr>
        <w:rPr>
          <w:rFonts w:ascii="Times New Roman" w:hAnsi="Times New Roman" w:cs="Times New Roman"/>
        </w:rPr>
      </w:pPr>
      <w:r>
        <w:rPr>
          <w:rFonts w:ascii="Times New Roman" w:hAnsi="Times New Roman" w:cs="Times New Roman"/>
        </w:rPr>
        <w:br w:type="page"/>
      </w:r>
    </w:p>
    <w:p w14:paraId="7E27C7A9" w14:textId="2E23703F" w:rsidR="00DA691F" w:rsidRPr="00375108" w:rsidRDefault="00DA691F" w:rsidP="00DA691F">
      <w:pPr>
        <w:shd w:val="clear" w:color="auto" w:fill="ADADAD" w:themeFill="background2" w:themeFillShade="BF"/>
        <w:tabs>
          <w:tab w:val="left" w:pos="0"/>
        </w:tabs>
        <w:spacing w:after="0"/>
        <w:jc w:val="center"/>
        <w:rPr>
          <w:rFonts w:ascii="Times New Roman" w:hAnsi="Times New Roman" w:cs="Times New Roman"/>
          <w:b/>
          <w:bCs/>
          <w:sz w:val="28"/>
          <w:szCs w:val="28"/>
        </w:rPr>
      </w:pPr>
      <w:r w:rsidRPr="00375108">
        <w:rPr>
          <w:rFonts w:ascii="Times New Roman" w:hAnsi="Times New Roman" w:cs="Times New Roman"/>
          <w:b/>
          <w:bCs/>
          <w:sz w:val="28"/>
          <w:szCs w:val="28"/>
        </w:rPr>
        <w:lastRenderedPageBreak/>
        <w:t xml:space="preserve">SESSION </w:t>
      </w:r>
      <w:r>
        <w:rPr>
          <w:rFonts w:ascii="Times New Roman" w:hAnsi="Times New Roman" w:cs="Times New Roman"/>
          <w:b/>
          <w:bCs/>
          <w:sz w:val="28"/>
          <w:szCs w:val="28"/>
        </w:rPr>
        <w:t>17</w:t>
      </w:r>
    </w:p>
    <w:p w14:paraId="57238B44" w14:textId="45833388" w:rsidR="00DA691F" w:rsidRPr="00375108" w:rsidRDefault="00DA691F" w:rsidP="00DA691F">
      <w:pPr>
        <w:shd w:val="clear" w:color="auto" w:fill="ADADAD" w:themeFill="background2" w:themeFillShade="BF"/>
        <w:tabs>
          <w:tab w:val="left" w:pos="0"/>
        </w:tabs>
        <w:spacing w:after="0"/>
        <w:jc w:val="center"/>
        <w:rPr>
          <w:rFonts w:ascii="Times New Roman" w:hAnsi="Times New Roman" w:cs="Times New Roman"/>
          <w:b/>
          <w:bCs/>
          <w:sz w:val="28"/>
          <w:szCs w:val="28"/>
        </w:rPr>
      </w:pPr>
      <w:r>
        <w:rPr>
          <w:rFonts w:ascii="Times New Roman" w:hAnsi="Times New Roman" w:cs="Times New Roman"/>
          <w:b/>
          <w:bCs/>
          <w:sz w:val="28"/>
          <w:szCs w:val="28"/>
        </w:rPr>
        <w:t>SEPARATION PRINCIPLE</w:t>
      </w:r>
    </w:p>
    <w:p w14:paraId="427D689A" w14:textId="77777777" w:rsidR="00A5128F" w:rsidRPr="00BC1106" w:rsidRDefault="00A5128F" w:rsidP="005A1054">
      <w:pPr>
        <w:spacing w:after="0" w:line="240" w:lineRule="auto"/>
        <w:jc w:val="center"/>
        <w:rPr>
          <w:rFonts w:ascii="Times New Roman" w:hAnsi="Times New Roman" w:cs="Times New Roman"/>
        </w:rPr>
      </w:pPr>
    </w:p>
    <w:p w14:paraId="6810B578" w14:textId="77777777" w:rsidR="00A5128F" w:rsidRPr="00BC1106" w:rsidRDefault="00A5128F" w:rsidP="00A5128F">
      <w:pPr>
        <w:shd w:val="clear" w:color="auto" w:fill="D9D9D9" w:themeFill="background1" w:themeFillShade="D9"/>
        <w:rPr>
          <w:rFonts w:ascii="Times New Roman" w:hAnsi="Times New Roman" w:cs="Times New Roman"/>
          <w:b/>
        </w:rPr>
      </w:pPr>
      <w:r w:rsidRPr="00BC1106">
        <w:rPr>
          <w:rFonts w:ascii="Times New Roman" w:hAnsi="Times New Roman" w:cs="Times New Roman"/>
          <w:b/>
        </w:rPr>
        <w:t>KEY TAKEAWAY</w:t>
      </w:r>
    </w:p>
    <w:p w14:paraId="640EA81D" w14:textId="77777777" w:rsidR="00A5128F" w:rsidRPr="00BC1106" w:rsidRDefault="00A5128F" w:rsidP="00947C7B">
      <w:pPr>
        <w:spacing w:after="0" w:line="360" w:lineRule="auto"/>
        <w:jc w:val="both"/>
        <w:rPr>
          <w:rFonts w:ascii="Times New Roman" w:hAnsi="Times New Roman" w:cs="Times New Roman"/>
        </w:rPr>
      </w:pPr>
      <w:r w:rsidRPr="00BC1106">
        <w:rPr>
          <w:rFonts w:ascii="Times New Roman" w:hAnsi="Times New Roman" w:cs="Times New Roman"/>
        </w:rPr>
        <w:t xml:space="preserve">According to the </w:t>
      </w:r>
      <w:r w:rsidRPr="00BA62AA">
        <w:rPr>
          <w:rFonts w:ascii="Times New Roman" w:hAnsi="Times New Roman" w:cs="Times New Roman"/>
          <w:bCs/>
        </w:rPr>
        <w:t>separation principle</w:t>
      </w:r>
      <w:r w:rsidRPr="00BC1106">
        <w:rPr>
          <w:rFonts w:ascii="Times New Roman" w:hAnsi="Times New Roman" w:cs="Times New Roman"/>
        </w:rPr>
        <w:t>, you should always separate a company’s investing and operating activities from its financing activities and taxation before analyzing the company’s performance. Failing to do so may muddle your analysis of the company’s performance.</w:t>
      </w:r>
    </w:p>
    <w:p w14:paraId="2154537A" w14:textId="77777777" w:rsidR="00A5128F" w:rsidRPr="007B5948" w:rsidRDefault="00A5128F" w:rsidP="00A5128F">
      <w:pPr>
        <w:spacing w:after="0"/>
        <w:rPr>
          <w:rFonts w:ascii="Times New Roman" w:hAnsi="Times New Roman" w:cs="Times New Roman"/>
          <w:sz w:val="16"/>
          <w:szCs w:val="16"/>
        </w:rPr>
      </w:pPr>
    </w:p>
    <w:p w14:paraId="3B133B39" w14:textId="77777777" w:rsidR="00A5128F" w:rsidRPr="00BC1106" w:rsidRDefault="00A5128F" w:rsidP="00A5128F">
      <w:pPr>
        <w:shd w:val="clear" w:color="auto" w:fill="D9D9D9" w:themeFill="background1" w:themeFillShade="D9"/>
        <w:spacing w:after="0"/>
        <w:rPr>
          <w:rFonts w:ascii="Times New Roman" w:hAnsi="Times New Roman" w:cs="Times New Roman"/>
          <w:b/>
        </w:rPr>
      </w:pPr>
      <w:r w:rsidRPr="00BC1106">
        <w:rPr>
          <w:rFonts w:ascii="Times New Roman" w:hAnsi="Times New Roman" w:cs="Times New Roman"/>
          <w:b/>
        </w:rPr>
        <w:t>TEST YOURSELF</w:t>
      </w:r>
    </w:p>
    <w:p w14:paraId="6BD3D39E" w14:textId="77777777" w:rsidR="00A5128F" w:rsidRPr="00BC1106" w:rsidRDefault="00A5128F" w:rsidP="00A5128F">
      <w:pPr>
        <w:spacing w:after="0"/>
        <w:jc w:val="both"/>
        <w:rPr>
          <w:rFonts w:ascii="Times New Roman" w:hAnsi="Times New Roman" w:cs="Times New Roman"/>
        </w:rPr>
      </w:pPr>
    </w:p>
    <w:p w14:paraId="5A232E2C" w14:textId="6B7F17DA" w:rsidR="00BC1106" w:rsidRDefault="00ED3A2C" w:rsidP="007B5948">
      <w:pPr>
        <w:spacing w:line="360" w:lineRule="auto"/>
        <w:ind w:left="567" w:hanging="567"/>
        <w:jc w:val="both"/>
        <w:rPr>
          <w:rFonts w:ascii="Times New Roman" w:hAnsi="Times New Roman" w:cs="Times New Roman"/>
        </w:rPr>
      </w:pPr>
      <w:r w:rsidRPr="00586050">
        <w:rPr>
          <w:rFonts w:ascii="Times New Roman" w:hAnsi="Times New Roman" w:cs="Times New Roman"/>
        </w:rPr>
        <w:t xml:space="preserve">17.1 </w:t>
      </w:r>
      <w:r>
        <w:rPr>
          <w:rFonts w:ascii="Times New Roman" w:hAnsi="Times New Roman" w:cs="Times New Roman"/>
        </w:rPr>
        <w:t xml:space="preserve"> </w:t>
      </w:r>
      <w:r w:rsidRPr="00D65A06">
        <w:rPr>
          <w:rFonts w:ascii="Times New Roman" w:hAnsi="Times New Roman" w:cs="Times New Roman"/>
        </w:rPr>
        <w:t>Consider the following nine metrics: (1) accounts payable; (2) cashflow from operating activities calculated according to the U.S. Generally Accepted Accounting Principle (GAAP); (3) earnings after tax (EAT); (4) free cashflow; (5) cash; (6) after-tax interest expenses; (7) return on capital employed (ROCE); (8) net profit margin; and (9) return on equity. For each metric, indicate if it is related to operations (operating activity), financing, taxation, or a combination of operations, financing, and taxation. Explain briefly.</w:t>
      </w:r>
    </w:p>
    <w:p w14:paraId="547C3E11" w14:textId="3360553A" w:rsidR="00DD08CC" w:rsidRDefault="00DD08CC" w:rsidP="00DD08CC">
      <w:pPr>
        <w:spacing w:after="0" w:line="360" w:lineRule="auto"/>
        <w:ind w:left="567" w:hanging="567"/>
        <w:jc w:val="both"/>
        <w:rPr>
          <w:rFonts w:ascii="Times New Roman" w:hAnsi="Times New Roman" w:cs="Times New Roman"/>
        </w:rPr>
      </w:pPr>
      <w:r>
        <w:rPr>
          <w:rFonts w:ascii="Times New Roman" w:hAnsi="Times New Roman" w:cs="Times New Roman"/>
        </w:rPr>
        <w:t>17.2</w:t>
      </w:r>
      <w:r>
        <w:rPr>
          <w:rFonts w:ascii="Times New Roman" w:hAnsi="Times New Roman" w:cs="Times New Roman"/>
        </w:rPr>
        <w:tab/>
        <w:t xml:space="preserve">The Atlantic Motor Company (AMC) has $100 million of invested capital financed with $40 million of equity and $60 million of debt. </w:t>
      </w:r>
      <w:r w:rsidR="008E3F81">
        <w:rPr>
          <w:rFonts w:ascii="Times New Roman" w:hAnsi="Times New Roman" w:cs="Times New Roman"/>
        </w:rPr>
        <w:t>Its sales are $220 million.</w:t>
      </w:r>
    </w:p>
    <w:p w14:paraId="3D65F1DC" w14:textId="38ECA17B" w:rsidR="00DD08CC" w:rsidRPr="007C204C" w:rsidRDefault="00DD08CC" w:rsidP="00DD08CC">
      <w:pPr>
        <w:pStyle w:val="ListParagraph"/>
        <w:numPr>
          <w:ilvl w:val="0"/>
          <w:numId w:val="65"/>
        </w:numPr>
        <w:spacing w:after="0" w:line="360" w:lineRule="auto"/>
        <w:jc w:val="both"/>
        <w:rPr>
          <w:rFonts w:ascii="Times New Roman" w:hAnsi="Times New Roman" w:cs="Times New Roman"/>
        </w:rPr>
      </w:pPr>
      <w:r w:rsidRPr="007C204C">
        <w:rPr>
          <w:rFonts w:ascii="Times New Roman" w:hAnsi="Times New Roman" w:cs="Times New Roman"/>
        </w:rPr>
        <w:t>AMC’s banker informed the company’s financial manager that AMC should operate with a</w:t>
      </w:r>
      <w:r w:rsidR="0082778E">
        <w:rPr>
          <w:rFonts w:ascii="Times New Roman" w:hAnsi="Times New Roman" w:cs="Times New Roman"/>
        </w:rPr>
        <w:t xml:space="preserve"> 50 percent</w:t>
      </w:r>
      <w:r w:rsidRPr="007C204C">
        <w:rPr>
          <w:rFonts w:ascii="Times New Roman" w:hAnsi="Times New Roman" w:cs="Times New Roman"/>
        </w:rPr>
        <w:t xml:space="preserve"> debt ratio. What should </w:t>
      </w:r>
      <w:r w:rsidR="0082778E">
        <w:rPr>
          <w:rFonts w:ascii="Times New Roman" w:hAnsi="Times New Roman" w:cs="Times New Roman"/>
        </w:rPr>
        <w:t>AMC</w:t>
      </w:r>
      <w:r w:rsidRPr="007C204C">
        <w:rPr>
          <w:rFonts w:ascii="Times New Roman" w:hAnsi="Times New Roman" w:cs="Times New Roman"/>
        </w:rPr>
        <w:t xml:space="preserve"> do </w:t>
      </w:r>
      <w:r w:rsidR="0082778E">
        <w:rPr>
          <w:rFonts w:ascii="Times New Roman" w:hAnsi="Times New Roman" w:cs="Times New Roman"/>
        </w:rPr>
        <w:t xml:space="preserve">to </w:t>
      </w:r>
      <w:r w:rsidRPr="007C204C">
        <w:rPr>
          <w:rFonts w:ascii="Times New Roman" w:hAnsi="Times New Roman" w:cs="Times New Roman"/>
        </w:rPr>
        <w:t xml:space="preserve">achieve the recommended debt ratio? </w:t>
      </w:r>
    </w:p>
    <w:p w14:paraId="0AFC5D0B" w14:textId="77777777" w:rsidR="00DD08CC" w:rsidRPr="007C204C" w:rsidRDefault="00DD08CC" w:rsidP="00DD08CC">
      <w:pPr>
        <w:pStyle w:val="ListParagraph"/>
        <w:numPr>
          <w:ilvl w:val="0"/>
          <w:numId w:val="65"/>
        </w:numPr>
        <w:spacing w:line="360" w:lineRule="auto"/>
        <w:jc w:val="both"/>
        <w:rPr>
          <w:rFonts w:ascii="Times New Roman" w:hAnsi="Times New Roman" w:cs="Times New Roman"/>
        </w:rPr>
      </w:pPr>
      <w:r w:rsidRPr="007C204C">
        <w:rPr>
          <w:rFonts w:ascii="Times New Roman" w:hAnsi="Times New Roman" w:cs="Times New Roman"/>
        </w:rPr>
        <w:t>An analysis of AMC’s operating and investment activities indicates that its optimal capital turns is 2.5. According to the managerial implications of the separation principle, what should AMC do to achieve the recommended debt ratio?</w:t>
      </w:r>
    </w:p>
    <w:p w14:paraId="1E2F328E" w14:textId="358151F3" w:rsidR="00BC1106" w:rsidRPr="00BC1106" w:rsidRDefault="00BC1106" w:rsidP="00BA62AA">
      <w:pPr>
        <w:shd w:val="clear" w:color="auto" w:fill="D9D9D9" w:themeFill="background1" w:themeFillShade="D9"/>
        <w:spacing w:after="0"/>
        <w:rPr>
          <w:rFonts w:ascii="Times New Roman" w:hAnsi="Times New Roman" w:cs="Times New Roman"/>
          <w:b/>
        </w:rPr>
      </w:pPr>
      <w:r w:rsidRPr="00BC1106">
        <w:rPr>
          <w:rFonts w:ascii="Times New Roman" w:hAnsi="Times New Roman" w:cs="Times New Roman"/>
          <w:b/>
        </w:rPr>
        <w:t>ANSWER TO T</w:t>
      </w:r>
      <w:r w:rsidR="008D26B1">
        <w:rPr>
          <w:rFonts w:ascii="Times New Roman" w:hAnsi="Times New Roman" w:cs="Times New Roman"/>
          <w:b/>
        </w:rPr>
        <w:t>HE T</w:t>
      </w:r>
      <w:r w:rsidRPr="00BC1106">
        <w:rPr>
          <w:rFonts w:ascii="Times New Roman" w:hAnsi="Times New Roman" w:cs="Times New Roman"/>
          <w:b/>
        </w:rPr>
        <w:t>EST QUESTION</w:t>
      </w:r>
      <w:r w:rsidR="00DD08CC">
        <w:rPr>
          <w:rFonts w:ascii="Times New Roman" w:hAnsi="Times New Roman" w:cs="Times New Roman"/>
          <w:b/>
        </w:rPr>
        <w:t>S</w:t>
      </w:r>
    </w:p>
    <w:p w14:paraId="5D6CAA9B" w14:textId="77777777" w:rsidR="00F15083" w:rsidRDefault="00F15083" w:rsidP="006554E0">
      <w:pPr>
        <w:spacing w:after="0"/>
        <w:rPr>
          <w:rFonts w:ascii="Times New Roman" w:hAnsi="Times New Roman" w:cs="Times New Roman"/>
        </w:rPr>
      </w:pPr>
    </w:p>
    <w:tbl>
      <w:tblPr>
        <w:tblStyle w:val="TableGrid"/>
        <w:tblW w:w="0" w:type="auto"/>
        <w:tblInd w:w="-15" w:type="dxa"/>
        <w:tblLook w:val="04A0" w:firstRow="1" w:lastRow="0" w:firstColumn="1" w:lastColumn="0" w:noHBand="0" w:noVBand="1"/>
      </w:tblPr>
      <w:tblGrid>
        <w:gridCol w:w="3686"/>
        <w:gridCol w:w="5659"/>
      </w:tblGrid>
      <w:tr w:rsidR="00F15083" w:rsidRPr="00F04540" w14:paraId="0B163EA2" w14:textId="77777777" w:rsidTr="00E042B2">
        <w:tc>
          <w:tcPr>
            <w:tcW w:w="3686" w:type="dxa"/>
            <w:tcBorders>
              <w:top w:val="single" w:sz="12" w:space="0" w:color="auto"/>
              <w:left w:val="nil"/>
              <w:bottom w:val="single" w:sz="12" w:space="0" w:color="auto"/>
              <w:right w:val="single" w:sz="12" w:space="0" w:color="auto"/>
            </w:tcBorders>
            <w:shd w:val="clear" w:color="auto" w:fill="D9D9D9" w:themeFill="background1" w:themeFillShade="D9"/>
          </w:tcPr>
          <w:p w14:paraId="2CD9EEE0" w14:textId="77777777" w:rsidR="00F15083" w:rsidRPr="00F04540" w:rsidRDefault="00F15083" w:rsidP="00383F59">
            <w:pPr>
              <w:jc w:val="center"/>
              <w:rPr>
                <w:rFonts w:cstheme="minorHAnsi"/>
                <w:b/>
                <w:bCs w:val="0"/>
                <w:sz w:val="20"/>
                <w:szCs w:val="20"/>
              </w:rPr>
            </w:pPr>
            <w:r w:rsidRPr="00F04540">
              <w:rPr>
                <w:rFonts w:cstheme="minorHAnsi"/>
                <w:b/>
                <w:sz w:val="20"/>
                <w:szCs w:val="20"/>
              </w:rPr>
              <w:t>METRI</w:t>
            </w:r>
            <w:r>
              <w:rPr>
                <w:rFonts w:cstheme="minorHAnsi"/>
                <w:b/>
                <w:sz w:val="20"/>
                <w:szCs w:val="20"/>
              </w:rPr>
              <w:t>CS</w:t>
            </w:r>
          </w:p>
        </w:tc>
        <w:tc>
          <w:tcPr>
            <w:tcW w:w="5659" w:type="dxa"/>
            <w:tcBorders>
              <w:top w:val="single" w:sz="12" w:space="0" w:color="auto"/>
              <w:left w:val="single" w:sz="12" w:space="0" w:color="auto"/>
              <w:bottom w:val="single" w:sz="12" w:space="0" w:color="auto"/>
              <w:right w:val="nil"/>
            </w:tcBorders>
            <w:shd w:val="clear" w:color="auto" w:fill="D9D9D9" w:themeFill="background1" w:themeFillShade="D9"/>
          </w:tcPr>
          <w:p w14:paraId="3FADD6CD" w14:textId="77777777" w:rsidR="00F15083" w:rsidRPr="00F04540" w:rsidRDefault="00F15083" w:rsidP="00383F59">
            <w:pPr>
              <w:jc w:val="center"/>
              <w:rPr>
                <w:rFonts w:cstheme="minorHAnsi"/>
                <w:b/>
                <w:bCs w:val="0"/>
                <w:sz w:val="20"/>
                <w:szCs w:val="20"/>
              </w:rPr>
            </w:pPr>
            <w:r w:rsidRPr="00F04540">
              <w:rPr>
                <w:rFonts w:cstheme="minorHAnsi"/>
                <w:b/>
                <w:sz w:val="20"/>
                <w:szCs w:val="20"/>
              </w:rPr>
              <w:t>TYPE OF ACTIVITY</w:t>
            </w:r>
            <w:r>
              <w:rPr>
                <w:rFonts w:cstheme="minorHAnsi"/>
                <w:b/>
                <w:sz w:val="20"/>
                <w:szCs w:val="20"/>
              </w:rPr>
              <w:t xml:space="preserve"> (Operations, Financing, and Taxation)</w:t>
            </w:r>
          </w:p>
        </w:tc>
      </w:tr>
      <w:tr w:rsidR="00F15083" w:rsidRPr="00954D2E" w14:paraId="63F15D62" w14:textId="77777777" w:rsidTr="00E042B2">
        <w:trPr>
          <w:trHeight w:val="639"/>
        </w:trPr>
        <w:tc>
          <w:tcPr>
            <w:tcW w:w="3686" w:type="dxa"/>
            <w:tcBorders>
              <w:top w:val="single" w:sz="12" w:space="0" w:color="auto"/>
              <w:left w:val="nil"/>
              <w:right w:val="single" w:sz="12" w:space="0" w:color="auto"/>
            </w:tcBorders>
            <w:vAlign w:val="center"/>
          </w:tcPr>
          <w:p w14:paraId="6F6D7D41" w14:textId="77777777" w:rsidR="00F15083" w:rsidRPr="00954D2E" w:rsidRDefault="00F15083" w:rsidP="00383F59">
            <w:pPr>
              <w:rPr>
                <w:rFonts w:cstheme="minorHAnsi"/>
                <w:sz w:val="22"/>
                <w:szCs w:val="22"/>
              </w:rPr>
            </w:pPr>
            <w:r w:rsidRPr="00954D2E">
              <w:rPr>
                <w:rFonts w:cstheme="minorHAnsi"/>
                <w:sz w:val="22"/>
                <w:szCs w:val="22"/>
              </w:rPr>
              <w:t>1. Accounts payable</w:t>
            </w:r>
          </w:p>
        </w:tc>
        <w:tc>
          <w:tcPr>
            <w:tcW w:w="5659" w:type="dxa"/>
            <w:tcBorders>
              <w:top w:val="single" w:sz="12" w:space="0" w:color="auto"/>
              <w:left w:val="single" w:sz="12" w:space="0" w:color="auto"/>
              <w:right w:val="nil"/>
            </w:tcBorders>
          </w:tcPr>
          <w:p w14:paraId="566B0D7D" w14:textId="525A5E27" w:rsidR="00F15083" w:rsidRPr="00954D2E" w:rsidRDefault="00F15083" w:rsidP="00383F59">
            <w:pPr>
              <w:jc w:val="both"/>
              <w:rPr>
                <w:rFonts w:cstheme="minorHAnsi"/>
                <w:sz w:val="22"/>
                <w:szCs w:val="22"/>
              </w:rPr>
            </w:pPr>
            <w:r w:rsidRPr="00954D2E">
              <w:rPr>
                <w:rFonts w:cstheme="minorHAnsi"/>
                <w:sz w:val="22"/>
                <w:szCs w:val="22"/>
              </w:rPr>
              <w:t xml:space="preserve">Operations as part of working capital requirement (see formula </w:t>
            </w:r>
            <w:r w:rsidR="00FE53DC">
              <w:rPr>
                <w:rFonts w:cstheme="minorHAnsi"/>
                <w:sz w:val="22"/>
                <w:szCs w:val="22"/>
              </w:rPr>
              <w:t>5</w:t>
            </w:r>
            <w:r w:rsidRPr="00954D2E">
              <w:rPr>
                <w:rFonts w:cstheme="minorHAnsi"/>
                <w:sz w:val="22"/>
                <w:szCs w:val="22"/>
              </w:rPr>
              <w:t>.</w:t>
            </w:r>
            <w:r w:rsidR="00FE53DC">
              <w:rPr>
                <w:rFonts w:cstheme="minorHAnsi"/>
                <w:sz w:val="22"/>
                <w:szCs w:val="22"/>
              </w:rPr>
              <w:t>1</w:t>
            </w:r>
            <w:r w:rsidRPr="00954D2E">
              <w:rPr>
                <w:rFonts w:cstheme="minorHAnsi"/>
                <w:sz w:val="22"/>
                <w:szCs w:val="22"/>
              </w:rPr>
              <w:t>)</w:t>
            </w:r>
          </w:p>
        </w:tc>
      </w:tr>
      <w:tr w:rsidR="00F15083" w:rsidRPr="00954D2E" w14:paraId="67FD0BCF" w14:textId="77777777" w:rsidTr="00E042B2">
        <w:trPr>
          <w:trHeight w:val="838"/>
        </w:trPr>
        <w:tc>
          <w:tcPr>
            <w:tcW w:w="3686" w:type="dxa"/>
            <w:tcBorders>
              <w:left w:val="nil"/>
              <w:right w:val="single" w:sz="12" w:space="0" w:color="auto"/>
            </w:tcBorders>
            <w:vAlign w:val="center"/>
          </w:tcPr>
          <w:p w14:paraId="3D9864CC" w14:textId="05C2F2EC" w:rsidR="00F15083" w:rsidRPr="00954D2E" w:rsidRDefault="00F15083" w:rsidP="00383F59">
            <w:pPr>
              <w:ind w:left="160" w:hanging="142"/>
              <w:rPr>
                <w:rFonts w:cstheme="minorHAnsi"/>
                <w:sz w:val="22"/>
                <w:szCs w:val="22"/>
                <w:vertAlign w:val="superscript"/>
              </w:rPr>
            </w:pPr>
            <w:r w:rsidRPr="00954D2E">
              <w:rPr>
                <w:rFonts w:cstheme="minorHAnsi"/>
                <w:sz w:val="22"/>
                <w:szCs w:val="22"/>
              </w:rPr>
              <w:t>2. Cashflow from operating activities calculated according to U.S. GAAP</w:t>
            </w:r>
            <w:r w:rsidRPr="00954D2E">
              <w:rPr>
                <w:rFonts w:cstheme="minorHAnsi"/>
                <w:sz w:val="22"/>
                <w:szCs w:val="22"/>
                <w:vertAlign w:val="superscript"/>
              </w:rPr>
              <w:t>1</w:t>
            </w:r>
          </w:p>
        </w:tc>
        <w:tc>
          <w:tcPr>
            <w:tcW w:w="5659" w:type="dxa"/>
            <w:tcBorders>
              <w:left w:val="single" w:sz="12" w:space="0" w:color="auto"/>
              <w:right w:val="nil"/>
            </w:tcBorders>
          </w:tcPr>
          <w:p w14:paraId="1A5FCB0A" w14:textId="6C6EEDC8" w:rsidR="00F15083" w:rsidRPr="00954D2E" w:rsidRDefault="00F15083" w:rsidP="00383F59">
            <w:pPr>
              <w:jc w:val="both"/>
              <w:rPr>
                <w:rFonts w:cstheme="minorHAnsi"/>
                <w:sz w:val="22"/>
                <w:szCs w:val="22"/>
              </w:rPr>
            </w:pPr>
            <w:r w:rsidRPr="00954D2E">
              <w:rPr>
                <w:rFonts w:cstheme="minorHAnsi"/>
                <w:sz w:val="22"/>
                <w:szCs w:val="22"/>
              </w:rPr>
              <w:t xml:space="preserve">Operations, financing, and taxation because </w:t>
            </w:r>
            <w:r w:rsidR="0048161E">
              <w:rPr>
                <w:rFonts w:cstheme="minorHAnsi"/>
                <w:sz w:val="22"/>
                <w:szCs w:val="22"/>
              </w:rPr>
              <w:t>cashflow</w:t>
            </w:r>
            <w:r w:rsidRPr="00954D2E">
              <w:rPr>
                <w:rFonts w:cstheme="minorHAnsi"/>
                <w:sz w:val="22"/>
                <w:szCs w:val="22"/>
              </w:rPr>
              <w:t xml:space="preserve"> from operating activities according to U.S. GAAP includes interest and tax expenses (as part of earnings after tax; see EAT below)</w:t>
            </w:r>
          </w:p>
        </w:tc>
      </w:tr>
      <w:tr w:rsidR="00F15083" w:rsidRPr="00954D2E" w14:paraId="43974BB2" w14:textId="77777777" w:rsidTr="00E042B2">
        <w:trPr>
          <w:trHeight w:val="836"/>
        </w:trPr>
        <w:tc>
          <w:tcPr>
            <w:tcW w:w="3686" w:type="dxa"/>
            <w:tcBorders>
              <w:left w:val="nil"/>
              <w:right w:val="single" w:sz="12" w:space="0" w:color="auto"/>
            </w:tcBorders>
            <w:vAlign w:val="center"/>
          </w:tcPr>
          <w:p w14:paraId="71BAE17B" w14:textId="77777777" w:rsidR="00F15083" w:rsidRPr="00954D2E" w:rsidRDefault="00F15083" w:rsidP="00383F59">
            <w:pPr>
              <w:rPr>
                <w:rFonts w:cstheme="minorHAnsi"/>
                <w:sz w:val="22"/>
                <w:szCs w:val="22"/>
              </w:rPr>
            </w:pPr>
            <w:r w:rsidRPr="00954D2E">
              <w:rPr>
                <w:rFonts w:cstheme="minorHAnsi"/>
                <w:sz w:val="22"/>
                <w:szCs w:val="22"/>
              </w:rPr>
              <w:t>3. Earnings after tax (EAT)</w:t>
            </w:r>
          </w:p>
        </w:tc>
        <w:tc>
          <w:tcPr>
            <w:tcW w:w="5659" w:type="dxa"/>
            <w:tcBorders>
              <w:left w:val="single" w:sz="12" w:space="0" w:color="auto"/>
              <w:right w:val="nil"/>
            </w:tcBorders>
          </w:tcPr>
          <w:p w14:paraId="2969315B" w14:textId="4029ADA2" w:rsidR="00F15083" w:rsidRPr="00954D2E" w:rsidRDefault="00F15083" w:rsidP="00383F59">
            <w:pPr>
              <w:jc w:val="both"/>
              <w:rPr>
                <w:rFonts w:cstheme="minorHAnsi"/>
                <w:sz w:val="22"/>
                <w:szCs w:val="22"/>
              </w:rPr>
            </w:pPr>
            <w:r w:rsidRPr="00954D2E">
              <w:rPr>
                <w:rFonts w:cstheme="minorHAnsi"/>
                <w:sz w:val="22"/>
                <w:szCs w:val="22"/>
              </w:rPr>
              <w:t xml:space="preserve">Operations, financing, and taxation because EAT includes operating profit (EBIT) as well as interest and tax expenses (see </w:t>
            </w:r>
            <w:r w:rsidR="004367AB" w:rsidRPr="00954D2E">
              <w:rPr>
                <w:rFonts w:cstheme="minorHAnsi"/>
                <w:sz w:val="22"/>
                <w:szCs w:val="22"/>
              </w:rPr>
              <w:t>sess</w:t>
            </w:r>
            <w:r w:rsidR="00F54CF9" w:rsidRPr="00954D2E">
              <w:rPr>
                <w:rFonts w:cstheme="minorHAnsi"/>
                <w:sz w:val="22"/>
                <w:szCs w:val="22"/>
              </w:rPr>
              <w:t>ion</w:t>
            </w:r>
            <w:r w:rsidRPr="00954D2E">
              <w:rPr>
                <w:rFonts w:cstheme="minorHAnsi"/>
                <w:sz w:val="22"/>
                <w:szCs w:val="22"/>
              </w:rPr>
              <w:t xml:space="preserve"> </w:t>
            </w:r>
            <w:r w:rsidR="00F54CF9" w:rsidRPr="00954D2E">
              <w:rPr>
                <w:rFonts w:cstheme="minorHAnsi"/>
                <w:sz w:val="22"/>
                <w:szCs w:val="22"/>
              </w:rPr>
              <w:t>3</w:t>
            </w:r>
            <w:r w:rsidRPr="00954D2E">
              <w:rPr>
                <w:rFonts w:cstheme="minorHAnsi"/>
                <w:sz w:val="22"/>
                <w:szCs w:val="22"/>
              </w:rPr>
              <w:t>)</w:t>
            </w:r>
          </w:p>
        </w:tc>
      </w:tr>
      <w:tr w:rsidR="00F15083" w:rsidRPr="00954D2E" w14:paraId="5996E1F5" w14:textId="77777777" w:rsidTr="00E042B2">
        <w:trPr>
          <w:trHeight w:val="419"/>
        </w:trPr>
        <w:tc>
          <w:tcPr>
            <w:tcW w:w="3686" w:type="dxa"/>
            <w:tcBorders>
              <w:left w:val="nil"/>
              <w:right w:val="single" w:sz="12" w:space="0" w:color="auto"/>
            </w:tcBorders>
            <w:vAlign w:val="center"/>
          </w:tcPr>
          <w:p w14:paraId="1E3FCB20" w14:textId="22EDEA6E" w:rsidR="00F15083" w:rsidRPr="00954D2E" w:rsidRDefault="00F15083" w:rsidP="00383F59">
            <w:pPr>
              <w:rPr>
                <w:rFonts w:cstheme="minorHAnsi"/>
                <w:sz w:val="22"/>
                <w:szCs w:val="22"/>
              </w:rPr>
            </w:pPr>
            <w:r w:rsidRPr="00954D2E">
              <w:rPr>
                <w:rFonts w:cstheme="minorHAnsi"/>
                <w:sz w:val="22"/>
                <w:szCs w:val="22"/>
              </w:rPr>
              <w:t>4. Free cashflow (FCF)</w:t>
            </w:r>
          </w:p>
        </w:tc>
        <w:tc>
          <w:tcPr>
            <w:tcW w:w="5659" w:type="dxa"/>
            <w:tcBorders>
              <w:left w:val="single" w:sz="12" w:space="0" w:color="auto"/>
              <w:right w:val="nil"/>
            </w:tcBorders>
            <w:vAlign w:val="center"/>
          </w:tcPr>
          <w:p w14:paraId="10604DD7" w14:textId="2A01071D" w:rsidR="00F15083" w:rsidRPr="00954D2E" w:rsidRDefault="00F15083" w:rsidP="009C0C83">
            <w:pPr>
              <w:rPr>
                <w:rFonts w:cstheme="minorHAnsi"/>
                <w:sz w:val="22"/>
                <w:szCs w:val="22"/>
              </w:rPr>
            </w:pPr>
            <w:r w:rsidRPr="00954D2E">
              <w:rPr>
                <w:rFonts w:cstheme="minorHAnsi"/>
                <w:sz w:val="22"/>
                <w:szCs w:val="22"/>
              </w:rPr>
              <w:t xml:space="preserve">Operations and taxation (see formula </w:t>
            </w:r>
            <w:r w:rsidR="00F54CF9" w:rsidRPr="00954D2E">
              <w:rPr>
                <w:rFonts w:cstheme="minorHAnsi"/>
                <w:sz w:val="22"/>
                <w:szCs w:val="22"/>
              </w:rPr>
              <w:t>6</w:t>
            </w:r>
            <w:r w:rsidRPr="00954D2E">
              <w:rPr>
                <w:rFonts w:cstheme="minorHAnsi"/>
                <w:sz w:val="22"/>
                <w:szCs w:val="22"/>
              </w:rPr>
              <w:t>.1)</w:t>
            </w:r>
          </w:p>
        </w:tc>
      </w:tr>
      <w:tr w:rsidR="00F15083" w:rsidRPr="00954D2E" w14:paraId="68142369" w14:textId="77777777" w:rsidTr="00E042B2">
        <w:trPr>
          <w:trHeight w:val="425"/>
        </w:trPr>
        <w:tc>
          <w:tcPr>
            <w:tcW w:w="3686" w:type="dxa"/>
            <w:tcBorders>
              <w:left w:val="nil"/>
              <w:right w:val="single" w:sz="12" w:space="0" w:color="auto"/>
            </w:tcBorders>
            <w:vAlign w:val="center"/>
          </w:tcPr>
          <w:p w14:paraId="0C675E55" w14:textId="77777777" w:rsidR="00F15083" w:rsidRPr="00954D2E" w:rsidRDefault="00F15083" w:rsidP="009C0C83">
            <w:pPr>
              <w:rPr>
                <w:rFonts w:cstheme="minorHAnsi"/>
                <w:sz w:val="22"/>
                <w:szCs w:val="22"/>
              </w:rPr>
            </w:pPr>
            <w:r w:rsidRPr="00954D2E">
              <w:rPr>
                <w:rFonts w:cstheme="minorHAnsi"/>
                <w:sz w:val="22"/>
                <w:szCs w:val="22"/>
              </w:rPr>
              <w:lastRenderedPageBreak/>
              <w:t xml:space="preserve">5. Cash </w:t>
            </w:r>
          </w:p>
        </w:tc>
        <w:tc>
          <w:tcPr>
            <w:tcW w:w="5659" w:type="dxa"/>
            <w:tcBorders>
              <w:left w:val="single" w:sz="12" w:space="0" w:color="auto"/>
              <w:right w:val="nil"/>
            </w:tcBorders>
            <w:vAlign w:val="center"/>
          </w:tcPr>
          <w:p w14:paraId="749A8CB0" w14:textId="77777777" w:rsidR="00F15083" w:rsidRPr="00954D2E" w:rsidRDefault="00F15083" w:rsidP="009C0C83">
            <w:pPr>
              <w:rPr>
                <w:rFonts w:cstheme="minorHAnsi"/>
                <w:sz w:val="22"/>
                <w:szCs w:val="22"/>
              </w:rPr>
            </w:pPr>
            <w:r w:rsidRPr="00954D2E">
              <w:rPr>
                <w:rFonts w:cstheme="minorHAnsi"/>
                <w:sz w:val="22"/>
                <w:szCs w:val="22"/>
              </w:rPr>
              <w:t>All types of activities because they all end up affecting cash</w:t>
            </w:r>
          </w:p>
        </w:tc>
      </w:tr>
      <w:tr w:rsidR="00F15083" w:rsidRPr="00954D2E" w14:paraId="1D218F49" w14:textId="77777777" w:rsidTr="00E042B2">
        <w:trPr>
          <w:trHeight w:val="554"/>
        </w:trPr>
        <w:tc>
          <w:tcPr>
            <w:tcW w:w="3686" w:type="dxa"/>
            <w:tcBorders>
              <w:left w:val="nil"/>
              <w:right w:val="single" w:sz="12" w:space="0" w:color="auto"/>
            </w:tcBorders>
            <w:vAlign w:val="center"/>
          </w:tcPr>
          <w:p w14:paraId="679F6D80" w14:textId="77777777" w:rsidR="00F15083" w:rsidRPr="00954D2E" w:rsidRDefault="00F15083" w:rsidP="00383F59">
            <w:pPr>
              <w:rPr>
                <w:rFonts w:cstheme="minorHAnsi"/>
                <w:sz w:val="22"/>
                <w:szCs w:val="22"/>
              </w:rPr>
            </w:pPr>
            <w:r w:rsidRPr="00954D2E">
              <w:rPr>
                <w:rFonts w:cstheme="minorHAnsi"/>
                <w:sz w:val="22"/>
                <w:szCs w:val="22"/>
              </w:rPr>
              <w:t>6. After-tax interest expense</w:t>
            </w:r>
          </w:p>
        </w:tc>
        <w:tc>
          <w:tcPr>
            <w:tcW w:w="5659" w:type="dxa"/>
            <w:tcBorders>
              <w:left w:val="single" w:sz="12" w:space="0" w:color="auto"/>
              <w:right w:val="nil"/>
            </w:tcBorders>
          </w:tcPr>
          <w:p w14:paraId="6A38B917" w14:textId="77777777" w:rsidR="00F15083" w:rsidRPr="00954D2E" w:rsidRDefault="00F15083" w:rsidP="00383F59">
            <w:pPr>
              <w:jc w:val="both"/>
              <w:rPr>
                <w:rFonts w:cstheme="minorHAnsi"/>
                <w:sz w:val="22"/>
                <w:szCs w:val="22"/>
              </w:rPr>
            </w:pPr>
            <w:r w:rsidRPr="00954D2E">
              <w:rPr>
                <w:rFonts w:cstheme="minorHAnsi"/>
                <w:sz w:val="22"/>
                <w:szCs w:val="22"/>
              </w:rPr>
              <w:t>Financing and taxation because interest expense is measured after-tax</w:t>
            </w:r>
          </w:p>
        </w:tc>
      </w:tr>
      <w:tr w:rsidR="00F15083" w:rsidRPr="00954D2E" w14:paraId="5504B7B2" w14:textId="77777777" w:rsidTr="00E042B2">
        <w:trPr>
          <w:trHeight w:val="562"/>
        </w:trPr>
        <w:tc>
          <w:tcPr>
            <w:tcW w:w="3686" w:type="dxa"/>
            <w:tcBorders>
              <w:left w:val="nil"/>
              <w:right w:val="single" w:sz="12" w:space="0" w:color="auto"/>
            </w:tcBorders>
            <w:vAlign w:val="center"/>
          </w:tcPr>
          <w:p w14:paraId="2B829486" w14:textId="1E0DA078" w:rsidR="00F15083" w:rsidRPr="00954D2E" w:rsidRDefault="00F15083" w:rsidP="00F917FF">
            <w:pPr>
              <w:ind w:right="-109"/>
              <w:rPr>
                <w:rFonts w:cstheme="minorHAnsi"/>
                <w:sz w:val="22"/>
                <w:szCs w:val="22"/>
              </w:rPr>
            </w:pPr>
            <w:r w:rsidRPr="00954D2E">
              <w:rPr>
                <w:rFonts w:cstheme="minorHAnsi"/>
                <w:sz w:val="22"/>
                <w:szCs w:val="22"/>
              </w:rPr>
              <w:t xml:space="preserve">7. Return on capital employed </w:t>
            </w:r>
            <w:r w:rsidR="001E3D83" w:rsidRPr="00954D2E">
              <w:rPr>
                <w:rFonts w:cstheme="minorHAnsi"/>
                <w:sz w:val="22"/>
                <w:szCs w:val="22"/>
              </w:rPr>
              <w:t xml:space="preserve"> </w:t>
            </w:r>
            <w:r w:rsidRPr="00954D2E">
              <w:rPr>
                <w:rFonts w:cstheme="minorHAnsi"/>
                <w:sz w:val="22"/>
                <w:szCs w:val="22"/>
              </w:rPr>
              <w:t>(ROCE)</w:t>
            </w:r>
          </w:p>
        </w:tc>
        <w:tc>
          <w:tcPr>
            <w:tcW w:w="5659" w:type="dxa"/>
            <w:tcBorders>
              <w:left w:val="single" w:sz="12" w:space="0" w:color="auto"/>
              <w:right w:val="nil"/>
            </w:tcBorders>
          </w:tcPr>
          <w:p w14:paraId="4B88AA93" w14:textId="77777777" w:rsidR="00F15083" w:rsidRPr="00954D2E" w:rsidRDefault="00F15083" w:rsidP="00383F59">
            <w:pPr>
              <w:jc w:val="both"/>
              <w:rPr>
                <w:rFonts w:cstheme="minorHAnsi"/>
                <w:sz w:val="22"/>
                <w:szCs w:val="22"/>
              </w:rPr>
            </w:pPr>
            <w:r w:rsidRPr="00954D2E">
              <w:rPr>
                <w:rFonts w:cstheme="minorHAnsi"/>
                <w:sz w:val="22"/>
                <w:szCs w:val="22"/>
              </w:rPr>
              <w:t>Operating activities only because ROCE = EBIT/Invested Capital</w:t>
            </w:r>
          </w:p>
        </w:tc>
      </w:tr>
      <w:tr w:rsidR="00F15083" w:rsidRPr="00954D2E" w14:paraId="1748632B" w14:textId="77777777" w:rsidTr="00E042B2">
        <w:trPr>
          <w:trHeight w:val="556"/>
        </w:trPr>
        <w:tc>
          <w:tcPr>
            <w:tcW w:w="3686" w:type="dxa"/>
            <w:tcBorders>
              <w:left w:val="nil"/>
              <w:right w:val="single" w:sz="12" w:space="0" w:color="auto"/>
            </w:tcBorders>
            <w:vAlign w:val="center"/>
          </w:tcPr>
          <w:p w14:paraId="31080FE4" w14:textId="77777777" w:rsidR="00F15083" w:rsidRPr="00954D2E" w:rsidRDefault="00F15083" w:rsidP="00383F59">
            <w:pPr>
              <w:rPr>
                <w:rFonts w:cstheme="minorHAnsi"/>
                <w:sz w:val="22"/>
                <w:szCs w:val="22"/>
              </w:rPr>
            </w:pPr>
            <w:r w:rsidRPr="00954D2E">
              <w:rPr>
                <w:rFonts w:cstheme="minorHAnsi"/>
                <w:sz w:val="22"/>
                <w:szCs w:val="22"/>
              </w:rPr>
              <w:t>8. Net profit margin (NPM)</w:t>
            </w:r>
          </w:p>
        </w:tc>
        <w:tc>
          <w:tcPr>
            <w:tcW w:w="5659" w:type="dxa"/>
            <w:tcBorders>
              <w:left w:val="single" w:sz="12" w:space="0" w:color="auto"/>
              <w:right w:val="nil"/>
            </w:tcBorders>
          </w:tcPr>
          <w:p w14:paraId="1D566AB5" w14:textId="77777777" w:rsidR="00F15083" w:rsidRPr="00954D2E" w:rsidRDefault="00F15083" w:rsidP="00383F59">
            <w:pPr>
              <w:jc w:val="both"/>
              <w:rPr>
                <w:rFonts w:cstheme="minorHAnsi"/>
                <w:sz w:val="22"/>
                <w:szCs w:val="22"/>
              </w:rPr>
            </w:pPr>
            <w:r w:rsidRPr="00954D2E">
              <w:rPr>
                <w:rFonts w:cstheme="minorHAnsi"/>
                <w:sz w:val="22"/>
                <w:szCs w:val="22"/>
              </w:rPr>
              <w:t xml:space="preserve">Operations, financing, and taxation because NPM = EAT/Sales </w:t>
            </w:r>
          </w:p>
        </w:tc>
      </w:tr>
      <w:tr w:rsidR="00F15083" w:rsidRPr="00954D2E" w14:paraId="36404378" w14:textId="77777777" w:rsidTr="00E042B2">
        <w:tc>
          <w:tcPr>
            <w:tcW w:w="3686" w:type="dxa"/>
            <w:tcBorders>
              <w:left w:val="nil"/>
              <w:bottom w:val="single" w:sz="12" w:space="0" w:color="auto"/>
              <w:right w:val="single" w:sz="12" w:space="0" w:color="auto"/>
            </w:tcBorders>
            <w:vAlign w:val="center"/>
          </w:tcPr>
          <w:p w14:paraId="4F11320D" w14:textId="77777777" w:rsidR="00F15083" w:rsidRPr="00954D2E" w:rsidRDefault="00F15083" w:rsidP="00383F59">
            <w:pPr>
              <w:rPr>
                <w:rFonts w:cstheme="minorHAnsi"/>
                <w:sz w:val="22"/>
                <w:szCs w:val="22"/>
              </w:rPr>
            </w:pPr>
            <w:r w:rsidRPr="00954D2E">
              <w:rPr>
                <w:rFonts w:cstheme="minorHAnsi"/>
                <w:sz w:val="22"/>
                <w:szCs w:val="22"/>
              </w:rPr>
              <w:t>9. Return on equity ROE)</w:t>
            </w:r>
          </w:p>
        </w:tc>
        <w:tc>
          <w:tcPr>
            <w:tcW w:w="5659" w:type="dxa"/>
            <w:tcBorders>
              <w:left w:val="single" w:sz="12" w:space="0" w:color="auto"/>
              <w:bottom w:val="single" w:sz="12" w:space="0" w:color="auto"/>
              <w:right w:val="nil"/>
            </w:tcBorders>
          </w:tcPr>
          <w:p w14:paraId="61B9F6DC" w14:textId="77777777" w:rsidR="00F15083" w:rsidRPr="00954D2E" w:rsidRDefault="00F15083" w:rsidP="00383F59">
            <w:pPr>
              <w:jc w:val="both"/>
              <w:rPr>
                <w:rFonts w:cstheme="minorHAnsi"/>
                <w:sz w:val="22"/>
                <w:szCs w:val="22"/>
              </w:rPr>
            </w:pPr>
            <w:r w:rsidRPr="00954D2E">
              <w:rPr>
                <w:rFonts w:cstheme="minorHAnsi"/>
                <w:sz w:val="22"/>
                <w:szCs w:val="22"/>
              </w:rPr>
              <w:t>Operating, financing, and taxation because ROE = EAT/Equity</w:t>
            </w:r>
          </w:p>
        </w:tc>
      </w:tr>
    </w:tbl>
    <w:p w14:paraId="765D6C60" w14:textId="77777777" w:rsidR="008D26B1" w:rsidRDefault="00F15083" w:rsidP="009C0C83">
      <w:pPr>
        <w:jc w:val="both"/>
        <w:rPr>
          <w:rFonts w:ascii="Times New Roman" w:hAnsi="Times New Roman" w:cs="Times New Roman"/>
          <w:sz w:val="20"/>
          <w:szCs w:val="20"/>
        </w:rPr>
      </w:pPr>
      <w:r w:rsidRPr="00F15083">
        <w:rPr>
          <w:rFonts w:ascii="Times New Roman" w:hAnsi="Times New Roman" w:cs="Times New Roman"/>
          <w:sz w:val="20"/>
          <w:szCs w:val="20"/>
        </w:rPr>
        <w:t xml:space="preserve">1. Generally Accepted Accounting Principle </w:t>
      </w:r>
    </w:p>
    <w:p w14:paraId="38BC201E" w14:textId="6DFB05C9" w:rsidR="008D26B1" w:rsidRDefault="008E3F81" w:rsidP="00D01B86">
      <w:pPr>
        <w:tabs>
          <w:tab w:val="left" w:pos="567"/>
          <w:tab w:val="left" w:pos="709"/>
          <w:tab w:val="left" w:pos="851"/>
        </w:tabs>
        <w:spacing w:after="0" w:line="360" w:lineRule="auto"/>
        <w:ind w:left="993" w:hanging="840"/>
        <w:jc w:val="both"/>
        <w:rPr>
          <w:rFonts w:ascii="Times New Roman" w:hAnsi="Times New Roman" w:cs="Times New Roman"/>
        </w:rPr>
      </w:pPr>
      <w:r w:rsidRPr="008E3F81">
        <w:rPr>
          <w:rFonts w:ascii="Times New Roman" w:hAnsi="Times New Roman" w:cs="Times New Roman"/>
        </w:rPr>
        <w:t xml:space="preserve">17.2 </w:t>
      </w:r>
      <w:r w:rsidR="00D01B86">
        <w:rPr>
          <w:rFonts w:ascii="Times New Roman" w:hAnsi="Times New Roman" w:cs="Times New Roman"/>
        </w:rPr>
        <w:t xml:space="preserve"> </w:t>
      </w:r>
      <w:r w:rsidR="000B75FC">
        <w:rPr>
          <w:rFonts w:ascii="Times New Roman" w:hAnsi="Times New Roman" w:cs="Times New Roman"/>
        </w:rPr>
        <w:t xml:space="preserve">1)  </w:t>
      </w:r>
      <w:r w:rsidRPr="000B75FC">
        <w:rPr>
          <w:rFonts w:ascii="Times New Roman" w:hAnsi="Times New Roman" w:cs="Times New Roman"/>
        </w:rPr>
        <w:t>AMC</w:t>
      </w:r>
      <w:r w:rsidR="000B75FC" w:rsidRPr="000B75FC">
        <w:rPr>
          <w:rFonts w:ascii="Times New Roman" w:hAnsi="Times New Roman" w:cs="Times New Roman"/>
        </w:rPr>
        <w:t xml:space="preserve"> </w:t>
      </w:r>
      <w:r w:rsidRPr="000B75FC">
        <w:rPr>
          <w:rFonts w:ascii="Times New Roman" w:hAnsi="Times New Roman" w:cs="Times New Roman"/>
        </w:rPr>
        <w:t>current</w:t>
      </w:r>
      <w:r w:rsidR="0082778E" w:rsidRPr="000B75FC">
        <w:rPr>
          <w:rFonts w:ascii="Times New Roman" w:hAnsi="Times New Roman" w:cs="Times New Roman"/>
        </w:rPr>
        <w:t>ly has $</w:t>
      </w:r>
      <w:r w:rsidR="000B75FC" w:rsidRPr="000B75FC">
        <w:rPr>
          <w:rFonts w:ascii="Times New Roman" w:hAnsi="Times New Roman" w:cs="Times New Roman"/>
        </w:rPr>
        <w:t>4</w:t>
      </w:r>
      <w:r w:rsidR="0082778E" w:rsidRPr="000B75FC">
        <w:rPr>
          <w:rFonts w:ascii="Times New Roman" w:hAnsi="Times New Roman" w:cs="Times New Roman"/>
        </w:rPr>
        <w:t xml:space="preserve">0 million of </w:t>
      </w:r>
      <w:r w:rsidR="000B75FC" w:rsidRPr="000B75FC">
        <w:rPr>
          <w:rFonts w:ascii="Times New Roman" w:hAnsi="Times New Roman" w:cs="Times New Roman"/>
        </w:rPr>
        <w:t>equity</w:t>
      </w:r>
      <w:r w:rsidR="0082778E" w:rsidRPr="000B75FC">
        <w:rPr>
          <w:rFonts w:ascii="Times New Roman" w:hAnsi="Times New Roman" w:cs="Times New Roman"/>
        </w:rPr>
        <w:t xml:space="preserve"> and $</w:t>
      </w:r>
      <w:r w:rsidR="000B75FC" w:rsidRPr="000B75FC">
        <w:rPr>
          <w:rFonts w:ascii="Times New Roman" w:hAnsi="Times New Roman" w:cs="Times New Roman"/>
        </w:rPr>
        <w:t>6</w:t>
      </w:r>
      <w:r w:rsidR="0082778E" w:rsidRPr="000B75FC">
        <w:rPr>
          <w:rFonts w:ascii="Times New Roman" w:hAnsi="Times New Roman" w:cs="Times New Roman"/>
        </w:rPr>
        <w:t xml:space="preserve">0 million of </w:t>
      </w:r>
      <w:r w:rsidR="000B75FC" w:rsidRPr="000B75FC">
        <w:rPr>
          <w:rFonts w:ascii="Times New Roman" w:hAnsi="Times New Roman" w:cs="Times New Roman"/>
        </w:rPr>
        <w:t>debt</w:t>
      </w:r>
      <w:r w:rsidR="0082778E" w:rsidRPr="000B75FC">
        <w:rPr>
          <w:rFonts w:ascii="Times New Roman" w:hAnsi="Times New Roman" w:cs="Times New Roman"/>
        </w:rPr>
        <w:t>.</w:t>
      </w:r>
      <w:r w:rsidRPr="000B75FC">
        <w:rPr>
          <w:rFonts w:ascii="Times New Roman" w:hAnsi="Times New Roman" w:cs="Times New Roman"/>
        </w:rPr>
        <w:t xml:space="preserve"> To operate with a 50 percent debt ratio, AMC must </w:t>
      </w:r>
      <w:r w:rsidR="0082778E" w:rsidRPr="000B75FC">
        <w:rPr>
          <w:rFonts w:ascii="Times New Roman" w:hAnsi="Times New Roman" w:cs="Times New Roman"/>
        </w:rPr>
        <w:t xml:space="preserve">have $50 million of equity and $50 million of debt. To achieve this goal, it must </w:t>
      </w:r>
      <w:r w:rsidRPr="000B75FC">
        <w:rPr>
          <w:rFonts w:ascii="Times New Roman" w:hAnsi="Times New Roman" w:cs="Times New Roman"/>
        </w:rPr>
        <w:t xml:space="preserve">issue $10 million of equity and use </w:t>
      </w:r>
      <w:r w:rsidR="0082778E" w:rsidRPr="000B75FC">
        <w:rPr>
          <w:rFonts w:ascii="Times New Roman" w:hAnsi="Times New Roman" w:cs="Times New Roman"/>
        </w:rPr>
        <w:t xml:space="preserve">the </w:t>
      </w:r>
      <w:r w:rsidRPr="000B75FC">
        <w:rPr>
          <w:rFonts w:ascii="Times New Roman" w:hAnsi="Times New Roman" w:cs="Times New Roman"/>
        </w:rPr>
        <w:t xml:space="preserve">$10 million </w:t>
      </w:r>
      <w:r w:rsidR="0082778E" w:rsidRPr="000B75FC">
        <w:rPr>
          <w:rFonts w:ascii="Times New Roman" w:hAnsi="Times New Roman" w:cs="Times New Roman"/>
        </w:rPr>
        <w:t xml:space="preserve">of cash it has raised </w:t>
      </w:r>
      <w:r w:rsidRPr="000B75FC">
        <w:rPr>
          <w:rFonts w:ascii="Times New Roman" w:hAnsi="Times New Roman" w:cs="Times New Roman"/>
        </w:rPr>
        <w:t xml:space="preserve">to repay $10 million </w:t>
      </w:r>
      <w:r w:rsidR="0082778E" w:rsidRPr="000B75FC">
        <w:rPr>
          <w:rFonts w:ascii="Times New Roman" w:hAnsi="Times New Roman" w:cs="Times New Roman"/>
        </w:rPr>
        <w:t xml:space="preserve">of debt. </w:t>
      </w:r>
    </w:p>
    <w:p w14:paraId="447F203D" w14:textId="5ADDD1F1" w:rsidR="000B75FC" w:rsidRPr="000B75FC" w:rsidRDefault="000B75FC" w:rsidP="00A571C8">
      <w:pPr>
        <w:tabs>
          <w:tab w:val="left" w:pos="993"/>
        </w:tabs>
        <w:spacing w:after="0" w:line="360" w:lineRule="auto"/>
        <w:ind w:left="993" w:hanging="426"/>
        <w:jc w:val="both"/>
        <w:rPr>
          <w:rFonts w:ascii="Times New Roman" w:hAnsi="Times New Roman" w:cs="Times New Roman"/>
        </w:rPr>
      </w:pPr>
      <w:r>
        <w:rPr>
          <w:rFonts w:ascii="Times New Roman" w:hAnsi="Times New Roman" w:cs="Times New Roman"/>
        </w:rPr>
        <w:t xml:space="preserve">   2) AMC’s current capital turns is 2.20 ($220 million of sales divided by $100 million of capital). If </w:t>
      </w:r>
      <w:r w:rsidR="00D01B86">
        <w:rPr>
          <w:rFonts w:ascii="Times New Roman" w:hAnsi="Times New Roman" w:cs="Times New Roman"/>
        </w:rPr>
        <w:t xml:space="preserve">its </w:t>
      </w:r>
      <w:r>
        <w:rPr>
          <w:rFonts w:ascii="Times New Roman" w:hAnsi="Times New Roman" w:cs="Times New Roman"/>
        </w:rPr>
        <w:t xml:space="preserve">capital turns can be raised to 2.50, AMC needs only $88 million of capital to generate </w:t>
      </w:r>
      <w:r w:rsidR="001D7BE6">
        <w:rPr>
          <w:rFonts w:ascii="Times New Roman" w:hAnsi="Times New Roman" w:cs="Times New Roman"/>
        </w:rPr>
        <w:t xml:space="preserve">the </w:t>
      </w:r>
      <w:r>
        <w:rPr>
          <w:rFonts w:ascii="Times New Roman" w:hAnsi="Times New Roman" w:cs="Times New Roman"/>
        </w:rPr>
        <w:t>$220 million of sales ($220 million of sales divided by 2.50)</w:t>
      </w:r>
      <w:r w:rsidR="00D01B86">
        <w:rPr>
          <w:rFonts w:ascii="Times New Roman" w:hAnsi="Times New Roman" w:cs="Times New Roman"/>
        </w:rPr>
        <w:t xml:space="preserve"> and hence could reduce invested capital by $12 million (</w:t>
      </w:r>
      <w:r w:rsidR="001D7BE6">
        <w:rPr>
          <w:rFonts w:ascii="Times New Roman" w:hAnsi="Times New Roman" w:cs="Times New Roman"/>
        </w:rPr>
        <w:t xml:space="preserve">from </w:t>
      </w:r>
      <w:r w:rsidR="00D01B86">
        <w:rPr>
          <w:rFonts w:ascii="Times New Roman" w:hAnsi="Times New Roman" w:cs="Times New Roman"/>
        </w:rPr>
        <w:t xml:space="preserve">$100 million </w:t>
      </w:r>
      <w:r w:rsidR="001D7BE6">
        <w:rPr>
          <w:rFonts w:ascii="Times New Roman" w:hAnsi="Times New Roman" w:cs="Times New Roman"/>
        </w:rPr>
        <w:t>to</w:t>
      </w:r>
      <w:r w:rsidR="00D01B86">
        <w:rPr>
          <w:rFonts w:ascii="Times New Roman" w:hAnsi="Times New Roman" w:cs="Times New Roman"/>
        </w:rPr>
        <w:t xml:space="preserve"> $88 million) and use the cash generated by the reduction in invested capital to </w:t>
      </w:r>
      <w:r w:rsidR="001D7BE6">
        <w:rPr>
          <w:rFonts w:ascii="Times New Roman" w:hAnsi="Times New Roman" w:cs="Times New Roman"/>
        </w:rPr>
        <w:t>repay $12 million of</w:t>
      </w:r>
      <w:r w:rsidR="00D01B86">
        <w:rPr>
          <w:rFonts w:ascii="Times New Roman" w:hAnsi="Times New Roman" w:cs="Times New Roman"/>
        </w:rPr>
        <w:t xml:space="preserve"> debt</w:t>
      </w:r>
      <w:r w:rsidR="001D7BE6">
        <w:rPr>
          <w:rFonts w:ascii="Times New Roman" w:hAnsi="Times New Roman" w:cs="Times New Roman"/>
        </w:rPr>
        <w:t>, bringing debt down</w:t>
      </w:r>
      <w:r w:rsidR="00D01B86">
        <w:rPr>
          <w:rFonts w:ascii="Times New Roman" w:hAnsi="Times New Roman" w:cs="Times New Roman"/>
        </w:rPr>
        <w:t xml:space="preserve"> to $48 million ($60 million minus $12 million). It now has $40 million of equity and $48 million of debt. </w:t>
      </w:r>
      <w:r>
        <w:rPr>
          <w:rFonts w:ascii="Times New Roman" w:hAnsi="Times New Roman" w:cs="Times New Roman"/>
        </w:rPr>
        <w:t xml:space="preserve">To </w:t>
      </w:r>
      <w:r w:rsidR="00D01B86">
        <w:rPr>
          <w:rFonts w:ascii="Times New Roman" w:hAnsi="Times New Roman" w:cs="Times New Roman"/>
        </w:rPr>
        <w:t>achieve</w:t>
      </w:r>
      <w:r>
        <w:rPr>
          <w:rFonts w:ascii="Times New Roman" w:hAnsi="Times New Roman" w:cs="Times New Roman"/>
        </w:rPr>
        <w:t xml:space="preserve"> a 50 percent debt ratio</w:t>
      </w:r>
      <w:r w:rsidR="00D01B86">
        <w:rPr>
          <w:rFonts w:ascii="Times New Roman" w:hAnsi="Times New Roman" w:cs="Times New Roman"/>
        </w:rPr>
        <w:t>,</w:t>
      </w:r>
      <w:r>
        <w:rPr>
          <w:rFonts w:ascii="Times New Roman" w:hAnsi="Times New Roman" w:cs="Times New Roman"/>
        </w:rPr>
        <w:t xml:space="preserve"> AMC </w:t>
      </w:r>
      <w:r w:rsidR="00D01B86">
        <w:rPr>
          <w:rFonts w:ascii="Times New Roman" w:hAnsi="Times New Roman" w:cs="Times New Roman"/>
        </w:rPr>
        <w:t xml:space="preserve">needs $44 million of equity and $44 million of debt. To obtain this capital structure it should issue $4 million of equity and use the </w:t>
      </w:r>
      <w:r w:rsidR="00A571C8">
        <w:rPr>
          <w:rFonts w:ascii="Times New Roman" w:hAnsi="Times New Roman" w:cs="Times New Roman"/>
        </w:rPr>
        <w:t>cash</w:t>
      </w:r>
      <w:r w:rsidR="00D01B86">
        <w:rPr>
          <w:rFonts w:ascii="Times New Roman" w:hAnsi="Times New Roman" w:cs="Times New Roman"/>
        </w:rPr>
        <w:t xml:space="preserve"> to repay $4 million of debt. </w:t>
      </w:r>
      <w:r w:rsidR="001D7BE6">
        <w:rPr>
          <w:rFonts w:ascii="Times New Roman" w:hAnsi="Times New Roman" w:cs="Times New Roman"/>
        </w:rPr>
        <w:t xml:space="preserve">This approach, which </w:t>
      </w:r>
      <w:r w:rsidR="00A571C8">
        <w:rPr>
          <w:rFonts w:ascii="Times New Roman" w:hAnsi="Times New Roman" w:cs="Times New Roman"/>
        </w:rPr>
        <w:t xml:space="preserve">calls for fixing assets before recapitalizing – as suggested by the Separation Principle – necessitates issuing only $4 million of equity instead of $10 million with a recapitalization </w:t>
      </w:r>
      <w:r w:rsidR="00A571C8" w:rsidRPr="00A571C8">
        <w:rPr>
          <w:rFonts w:ascii="Times New Roman" w:hAnsi="Times New Roman" w:cs="Times New Roman"/>
          <w:i/>
          <w:iCs/>
        </w:rPr>
        <w:t>without</w:t>
      </w:r>
      <w:r w:rsidR="00A571C8">
        <w:rPr>
          <w:rFonts w:ascii="Times New Roman" w:hAnsi="Times New Roman" w:cs="Times New Roman"/>
        </w:rPr>
        <w:t xml:space="preserve"> asset reduction.  </w:t>
      </w:r>
    </w:p>
    <w:p w14:paraId="720E96EC" w14:textId="30C4383C" w:rsidR="004D4D68" w:rsidRDefault="004D4D68">
      <w:pPr>
        <w:rPr>
          <w:rFonts w:ascii="Times New Roman" w:hAnsi="Times New Roman" w:cs="Times New Roman"/>
          <w:sz w:val="20"/>
          <w:szCs w:val="20"/>
        </w:rPr>
      </w:pPr>
      <w:r>
        <w:rPr>
          <w:rFonts w:ascii="Times New Roman" w:hAnsi="Times New Roman" w:cs="Times New Roman"/>
          <w:sz w:val="20"/>
          <w:szCs w:val="20"/>
        </w:rPr>
        <w:br w:type="page"/>
      </w:r>
    </w:p>
    <w:p w14:paraId="7413BEC9" w14:textId="465F8FBD" w:rsidR="00DA691F" w:rsidRPr="00375108" w:rsidRDefault="00DA691F" w:rsidP="00DA691F">
      <w:pPr>
        <w:shd w:val="clear" w:color="auto" w:fill="ADADAD" w:themeFill="background2" w:themeFillShade="BF"/>
        <w:tabs>
          <w:tab w:val="left" w:pos="0"/>
        </w:tabs>
        <w:spacing w:after="0"/>
        <w:jc w:val="center"/>
        <w:rPr>
          <w:rFonts w:ascii="Times New Roman" w:hAnsi="Times New Roman" w:cs="Times New Roman"/>
          <w:b/>
          <w:bCs/>
          <w:sz w:val="28"/>
          <w:szCs w:val="28"/>
        </w:rPr>
      </w:pPr>
      <w:r w:rsidRPr="00375108">
        <w:rPr>
          <w:rFonts w:ascii="Times New Roman" w:hAnsi="Times New Roman" w:cs="Times New Roman"/>
          <w:b/>
          <w:bCs/>
          <w:sz w:val="28"/>
          <w:szCs w:val="28"/>
        </w:rPr>
        <w:lastRenderedPageBreak/>
        <w:t xml:space="preserve">SESSION </w:t>
      </w:r>
      <w:r>
        <w:rPr>
          <w:rFonts w:ascii="Times New Roman" w:hAnsi="Times New Roman" w:cs="Times New Roman"/>
          <w:b/>
          <w:bCs/>
          <w:sz w:val="28"/>
          <w:szCs w:val="28"/>
        </w:rPr>
        <w:t>18</w:t>
      </w:r>
    </w:p>
    <w:p w14:paraId="348B0D78" w14:textId="7D5D53EE" w:rsidR="00DA691F" w:rsidRPr="00375108" w:rsidRDefault="00DA691F" w:rsidP="00DA691F">
      <w:pPr>
        <w:shd w:val="clear" w:color="auto" w:fill="ADADAD" w:themeFill="background2" w:themeFillShade="BF"/>
        <w:tabs>
          <w:tab w:val="left" w:pos="0"/>
        </w:tabs>
        <w:spacing w:after="0"/>
        <w:jc w:val="center"/>
        <w:rPr>
          <w:rFonts w:ascii="Times New Roman" w:hAnsi="Times New Roman" w:cs="Times New Roman"/>
          <w:b/>
          <w:bCs/>
          <w:sz w:val="28"/>
          <w:szCs w:val="28"/>
        </w:rPr>
      </w:pPr>
      <w:r>
        <w:rPr>
          <w:rFonts w:ascii="Times New Roman" w:hAnsi="Times New Roman" w:cs="Times New Roman"/>
          <w:b/>
          <w:bCs/>
          <w:sz w:val="28"/>
          <w:szCs w:val="28"/>
        </w:rPr>
        <w:t>BOND VALUATION</w:t>
      </w:r>
    </w:p>
    <w:p w14:paraId="748DDBC4" w14:textId="77777777" w:rsidR="00A5128F" w:rsidRPr="00BC1106" w:rsidRDefault="00A5128F" w:rsidP="005A1054">
      <w:pPr>
        <w:spacing w:after="0" w:line="240" w:lineRule="auto"/>
        <w:jc w:val="center"/>
        <w:rPr>
          <w:rFonts w:ascii="Times New Roman" w:hAnsi="Times New Roman" w:cs="Times New Roman"/>
        </w:rPr>
      </w:pPr>
    </w:p>
    <w:p w14:paraId="231753E2" w14:textId="77777777" w:rsidR="00A5128F" w:rsidRPr="00BC1106" w:rsidRDefault="00A5128F" w:rsidP="00A5128F">
      <w:pPr>
        <w:shd w:val="clear" w:color="auto" w:fill="D9D9D9" w:themeFill="background1" w:themeFillShade="D9"/>
        <w:spacing w:after="0"/>
        <w:rPr>
          <w:rFonts w:ascii="Times New Roman" w:hAnsi="Times New Roman" w:cs="Times New Roman"/>
          <w:b/>
        </w:rPr>
      </w:pPr>
      <w:r w:rsidRPr="00BC1106">
        <w:rPr>
          <w:rFonts w:ascii="Times New Roman" w:hAnsi="Times New Roman" w:cs="Times New Roman"/>
          <w:b/>
        </w:rPr>
        <w:t>KEY TAKEAWAYS</w:t>
      </w:r>
    </w:p>
    <w:p w14:paraId="50F9BAF9" w14:textId="77777777" w:rsidR="00A5128F" w:rsidRPr="00BC1106" w:rsidRDefault="00A5128F" w:rsidP="00A5128F">
      <w:pPr>
        <w:spacing w:after="0"/>
        <w:rPr>
          <w:rFonts w:ascii="Times New Roman" w:hAnsi="Times New Roman" w:cs="Times New Roman"/>
        </w:rPr>
      </w:pPr>
    </w:p>
    <w:p w14:paraId="2A64F994" w14:textId="6AD2497B" w:rsidR="00A5128F" w:rsidRPr="00A60E82" w:rsidRDefault="007C7D1E" w:rsidP="008A4540">
      <w:pPr>
        <w:pStyle w:val="ListParagraph"/>
        <w:numPr>
          <w:ilvl w:val="0"/>
          <w:numId w:val="18"/>
        </w:numPr>
        <w:spacing w:after="0" w:line="360" w:lineRule="auto"/>
        <w:ind w:left="360"/>
        <w:jc w:val="both"/>
        <w:rPr>
          <w:rFonts w:ascii="Times New Roman" w:hAnsi="Times New Roman" w:cs="Times New Roman"/>
          <w:sz w:val="16"/>
          <w:szCs w:val="16"/>
        </w:rPr>
      </w:pPr>
      <w:r w:rsidRPr="00292363">
        <w:rPr>
          <w:rFonts w:ascii="Times New Roman" w:hAnsi="Times New Roman" w:cs="Times New Roman"/>
          <w:b/>
          <w:bCs/>
        </w:rPr>
        <w:t xml:space="preserve">A bond is a </w:t>
      </w:r>
      <w:r w:rsidR="00874B3D" w:rsidRPr="00292363">
        <w:rPr>
          <w:rFonts w:ascii="Times New Roman" w:hAnsi="Times New Roman" w:cs="Times New Roman"/>
          <w:b/>
          <w:bCs/>
        </w:rPr>
        <w:t xml:space="preserve">negotiable debt instrument </w:t>
      </w:r>
      <w:r w:rsidRPr="00292363">
        <w:rPr>
          <w:rFonts w:ascii="Times New Roman" w:hAnsi="Times New Roman" w:cs="Times New Roman"/>
          <w:b/>
          <w:bCs/>
        </w:rPr>
        <w:t>that specifies the terms under which the bond issuer borrows money from lenders</w:t>
      </w:r>
      <w:r w:rsidRPr="00292363">
        <w:rPr>
          <w:rFonts w:ascii="Times New Roman" w:hAnsi="Times New Roman" w:cs="Times New Roman"/>
        </w:rPr>
        <w:t xml:space="preserve">. </w:t>
      </w:r>
      <w:r w:rsidR="00961105" w:rsidRPr="00292363">
        <w:rPr>
          <w:rFonts w:ascii="Times New Roman" w:hAnsi="Times New Roman" w:cs="Times New Roman"/>
        </w:rPr>
        <w:t xml:space="preserve">The borrower, who is the bond issuer, is a corporation or a government that needs money to finance its activities. The lender, who is the bond holder or investor, is an individual or an institution such as an insurance company or a pension fund. The bond’s terms specify how much money is borrowed, at which rate, and for how long. </w:t>
      </w:r>
    </w:p>
    <w:p w14:paraId="06B45FAC" w14:textId="77777777" w:rsidR="00A60E82" w:rsidRPr="00D84270" w:rsidRDefault="00A60E82" w:rsidP="00A60E82">
      <w:pPr>
        <w:pStyle w:val="ListParagraph"/>
        <w:spacing w:after="0" w:line="360" w:lineRule="auto"/>
        <w:ind w:left="360"/>
        <w:jc w:val="both"/>
        <w:rPr>
          <w:rFonts w:ascii="Times New Roman" w:hAnsi="Times New Roman" w:cs="Times New Roman"/>
          <w:sz w:val="8"/>
          <w:szCs w:val="8"/>
        </w:rPr>
      </w:pPr>
    </w:p>
    <w:p w14:paraId="7EC77CFA" w14:textId="47188CFF" w:rsidR="00A5128F" w:rsidRPr="00BC1106" w:rsidRDefault="00A5128F" w:rsidP="00EC01AD">
      <w:pPr>
        <w:pStyle w:val="ListParagraph"/>
        <w:numPr>
          <w:ilvl w:val="0"/>
          <w:numId w:val="18"/>
        </w:numPr>
        <w:spacing w:after="0" w:line="360" w:lineRule="auto"/>
        <w:ind w:left="360"/>
        <w:jc w:val="both"/>
        <w:rPr>
          <w:rFonts w:ascii="Times New Roman" w:hAnsi="Times New Roman" w:cs="Times New Roman"/>
        </w:rPr>
      </w:pPr>
      <w:r w:rsidRPr="00605287">
        <w:rPr>
          <w:rFonts w:ascii="Times New Roman" w:hAnsi="Times New Roman" w:cs="Times New Roman"/>
          <w:b/>
          <w:bCs/>
        </w:rPr>
        <w:t xml:space="preserve">Bond prices are obtained by discounting the bond’s future cashflow stream to the present at the prevailing market yield that reflects the </w:t>
      </w:r>
      <w:r w:rsidRPr="00605287">
        <w:rPr>
          <w:rFonts w:ascii="Times New Roman" w:hAnsi="Times New Roman" w:cs="Times New Roman"/>
          <w:b/>
          <w:bCs/>
          <w:i/>
          <w:iCs/>
        </w:rPr>
        <w:t>risk</w:t>
      </w:r>
      <w:r w:rsidRPr="00605287">
        <w:rPr>
          <w:rFonts w:ascii="Times New Roman" w:hAnsi="Times New Roman" w:cs="Times New Roman"/>
          <w:b/>
          <w:bCs/>
        </w:rPr>
        <w:t xml:space="preserve"> of the bond’s future cashflows</w:t>
      </w:r>
      <w:r w:rsidRPr="00BC1106">
        <w:rPr>
          <w:rFonts w:ascii="Times New Roman" w:hAnsi="Times New Roman" w:cs="Times New Roman"/>
        </w:rPr>
        <w:t>. The bond’s future cashflow stream is given by the bond’s face value, coupon rate, and term to maturity. The bond’s yield to maturity is given by the U.S. Treasury yield curve and credit risk premia (</w:t>
      </w:r>
      <w:r w:rsidRPr="004708F8">
        <w:rPr>
          <w:rFonts w:ascii="Times New Roman" w:hAnsi="Times New Roman" w:cs="Times New Roman"/>
        </w:rPr>
        <w:t>see point 9</w:t>
      </w:r>
      <w:r w:rsidRPr="00BC1106">
        <w:rPr>
          <w:rFonts w:ascii="Times New Roman" w:hAnsi="Times New Roman" w:cs="Times New Roman"/>
        </w:rPr>
        <w:t>).</w:t>
      </w:r>
    </w:p>
    <w:p w14:paraId="46127755" w14:textId="77777777" w:rsidR="00A5128F" w:rsidRPr="00D84270" w:rsidRDefault="00A5128F" w:rsidP="008A4540">
      <w:pPr>
        <w:pStyle w:val="ListParagraph"/>
        <w:spacing w:after="0" w:line="360" w:lineRule="auto"/>
        <w:ind w:left="360"/>
        <w:jc w:val="both"/>
        <w:rPr>
          <w:rFonts w:ascii="Times New Roman" w:hAnsi="Times New Roman" w:cs="Times New Roman"/>
          <w:sz w:val="8"/>
          <w:szCs w:val="8"/>
        </w:rPr>
      </w:pPr>
    </w:p>
    <w:p w14:paraId="4D78E31A" w14:textId="7C72895E" w:rsidR="00A5128F" w:rsidRPr="00BC1106" w:rsidRDefault="00A5128F" w:rsidP="00EC01AD">
      <w:pPr>
        <w:pStyle w:val="ListParagraph"/>
        <w:numPr>
          <w:ilvl w:val="0"/>
          <w:numId w:val="18"/>
        </w:numPr>
        <w:spacing w:after="0" w:line="360" w:lineRule="auto"/>
        <w:ind w:left="360"/>
        <w:jc w:val="both"/>
        <w:rPr>
          <w:rFonts w:ascii="Times New Roman" w:hAnsi="Times New Roman" w:cs="Times New Roman"/>
        </w:rPr>
      </w:pPr>
      <w:r w:rsidRPr="004708F8">
        <w:rPr>
          <w:rFonts w:ascii="Times New Roman" w:hAnsi="Times New Roman" w:cs="Times New Roman"/>
          <w:b/>
          <w:bCs/>
        </w:rPr>
        <w:t>There are many types of bonds</w:t>
      </w:r>
      <w:r w:rsidRPr="00BC1106">
        <w:rPr>
          <w:rFonts w:ascii="Times New Roman" w:hAnsi="Times New Roman" w:cs="Times New Roman"/>
        </w:rPr>
        <w:t xml:space="preserve">. Some have no coupon rate (they are called zero-coupon bonds) or no maturity (they are called perpetual bonds). Other types include callable bonds, convertible bonds, and floating rate bonds. They are described in </w:t>
      </w:r>
      <w:r w:rsidR="001D7BE6" w:rsidRPr="001D7BE6">
        <w:rPr>
          <w:rFonts w:ascii="Times New Roman" w:hAnsi="Times New Roman" w:cs="Times New Roman"/>
        </w:rPr>
        <w:t>e</w:t>
      </w:r>
      <w:r w:rsidRPr="001D7BE6">
        <w:rPr>
          <w:rFonts w:ascii="Times New Roman" w:hAnsi="Times New Roman" w:cs="Times New Roman"/>
        </w:rPr>
        <w:t>xhibit 1</w:t>
      </w:r>
      <w:r w:rsidR="001D7BE6">
        <w:rPr>
          <w:rFonts w:ascii="Times New Roman" w:hAnsi="Times New Roman" w:cs="Times New Roman"/>
        </w:rPr>
        <w:t>8</w:t>
      </w:r>
      <w:r w:rsidRPr="001D7BE6">
        <w:rPr>
          <w:rFonts w:ascii="Times New Roman" w:hAnsi="Times New Roman" w:cs="Times New Roman"/>
        </w:rPr>
        <w:t>.2</w:t>
      </w:r>
      <w:r w:rsidRPr="00BC1106">
        <w:rPr>
          <w:rFonts w:ascii="Times New Roman" w:hAnsi="Times New Roman" w:cs="Times New Roman"/>
        </w:rPr>
        <w:t>.</w:t>
      </w:r>
    </w:p>
    <w:p w14:paraId="31AD3383" w14:textId="77777777" w:rsidR="00A5128F" w:rsidRPr="00D84270" w:rsidRDefault="00A5128F" w:rsidP="008A4540">
      <w:pPr>
        <w:pStyle w:val="ListParagraph"/>
        <w:spacing w:after="0" w:line="360" w:lineRule="auto"/>
        <w:ind w:left="360"/>
        <w:jc w:val="both"/>
        <w:rPr>
          <w:rFonts w:ascii="Times New Roman" w:hAnsi="Times New Roman" w:cs="Times New Roman"/>
          <w:sz w:val="8"/>
          <w:szCs w:val="8"/>
        </w:rPr>
      </w:pPr>
    </w:p>
    <w:p w14:paraId="5C9E04FA" w14:textId="77777777" w:rsidR="00A5128F" w:rsidRPr="00BC1106" w:rsidRDefault="00A5128F" w:rsidP="00EC01AD">
      <w:pPr>
        <w:pStyle w:val="ListParagraph"/>
        <w:numPr>
          <w:ilvl w:val="0"/>
          <w:numId w:val="18"/>
        </w:numPr>
        <w:spacing w:after="0" w:line="360" w:lineRule="auto"/>
        <w:ind w:left="360"/>
        <w:jc w:val="both"/>
        <w:rPr>
          <w:rFonts w:ascii="Times New Roman" w:hAnsi="Times New Roman" w:cs="Times New Roman"/>
        </w:rPr>
      </w:pPr>
      <w:r w:rsidRPr="004708F8">
        <w:rPr>
          <w:rFonts w:ascii="Times New Roman" w:hAnsi="Times New Roman" w:cs="Times New Roman"/>
          <w:b/>
          <w:bCs/>
        </w:rPr>
        <w:t>Bondholders are exposed to three main types of risks</w:t>
      </w:r>
      <w:r w:rsidRPr="00BC1106">
        <w:rPr>
          <w:rFonts w:ascii="Times New Roman" w:hAnsi="Times New Roman" w:cs="Times New Roman"/>
        </w:rPr>
        <w:t>: credit risk, liquidity risk, and interest-rate risk.</w:t>
      </w:r>
    </w:p>
    <w:p w14:paraId="3531C33D" w14:textId="77777777" w:rsidR="00A5128F" w:rsidRPr="00D84270" w:rsidRDefault="00A5128F" w:rsidP="008A4540">
      <w:pPr>
        <w:pStyle w:val="ListParagraph"/>
        <w:spacing w:after="0" w:line="360" w:lineRule="auto"/>
        <w:ind w:left="360"/>
        <w:jc w:val="both"/>
        <w:rPr>
          <w:rFonts w:ascii="Times New Roman" w:hAnsi="Times New Roman" w:cs="Times New Roman"/>
          <w:sz w:val="8"/>
          <w:szCs w:val="8"/>
        </w:rPr>
      </w:pPr>
      <w:r w:rsidRPr="00BC1106">
        <w:rPr>
          <w:rFonts w:ascii="Times New Roman" w:hAnsi="Times New Roman" w:cs="Times New Roman"/>
        </w:rPr>
        <w:t xml:space="preserve"> </w:t>
      </w:r>
    </w:p>
    <w:p w14:paraId="511BBB86" w14:textId="77777777" w:rsidR="00A5128F" w:rsidRPr="00BC1106" w:rsidRDefault="00A5128F" w:rsidP="00EC01AD">
      <w:pPr>
        <w:pStyle w:val="ListParagraph"/>
        <w:numPr>
          <w:ilvl w:val="0"/>
          <w:numId w:val="18"/>
        </w:numPr>
        <w:spacing w:after="0" w:line="360" w:lineRule="auto"/>
        <w:ind w:left="360"/>
        <w:jc w:val="both"/>
        <w:rPr>
          <w:rFonts w:ascii="Times New Roman" w:hAnsi="Times New Roman" w:cs="Times New Roman"/>
        </w:rPr>
      </w:pPr>
      <w:r w:rsidRPr="004708F8">
        <w:rPr>
          <w:rFonts w:ascii="Times New Roman" w:hAnsi="Times New Roman" w:cs="Times New Roman"/>
          <w:b/>
          <w:bCs/>
        </w:rPr>
        <w:t>Credit risk</w:t>
      </w:r>
      <w:r w:rsidRPr="00BC1106">
        <w:rPr>
          <w:rFonts w:ascii="Times New Roman" w:hAnsi="Times New Roman" w:cs="Times New Roman"/>
        </w:rPr>
        <w:t>, also called default risk, is the risk that the bond issuer, facing a financial crisis, may no longer be able to pay the contractual coupons and the bond’s face value on the dates they are due.</w:t>
      </w:r>
    </w:p>
    <w:p w14:paraId="2FF5DEA5" w14:textId="77777777" w:rsidR="00A5128F" w:rsidRPr="00D84270" w:rsidRDefault="00A5128F" w:rsidP="008A4540">
      <w:pPr>
        <w:pStyle w:val="ListParagraph"/>
        <w:spacing w:after="0" w:line="360" w:lineRule="auto"/>
        <w:ind w:left="360"/>
        <w:jc w:val="both"/>
        <w:rPr>
          <w:rFonts w:ascii="Times New Roman" w:hAnsi="Times New Roman" w:cs="Times New Roman"/>
          <w:sz w:val="8"/>
          <w:szCs w:val="8"/>
        </w:rPr>
      </w:pPr>
      <w:r w:rsidRPr="00BC1106">
        <w:rPr>
          <w:rFonts w:ascii="Times New Roman" w:hAnsi="Times New Roman" w:cs="Times New Roman"/>
          <w:b/>
        </w:rPr>
        <w:t xml:space="preserve"> </w:t>
      </w:r>
    </w:p>
    <w:p w14:paraId="066B270D" w14:textId="77777777" w:rsidR="00A5128F" w:rsidRPr="00BC1106" w:rsidRDefault="00A5128F" w:rsidP="00EC01AD">
      <w:pPr>
        <w:pStyle w:val="ListParagraph"/>
        <w:numPr>
          <w:ilvl w:val="0"/>
          <w:numId w:val="18"/>
        </w:numPr>
        <w:spacing w:after="0" w:line="360" w:lineRule="auto"/>
        <w:ind w:left="360"/>
        <w:jc w:val="both"/>
        <w:rPr>
          <w:rFonts w:ascii="Times New Roman" w:hAnsi="Times New Roman" w:cs="Times New Roman"/>
        </w:rPr>
      </w:pPr>
      <w:r w:rsidRPr="004708F8">
        <w:rPr>
          <w:rFonts w:ascii="Times New Roman" w:hAnsi="Times New Roman" w:cs="Times New Roman"/>
          <w:b/>
          <w:bCs/>
        </w:rPr>
        <w:t>Liquidity risk</w:t>
      </w:r>
      <w:r w:rsidRPr="00BC1106">
        <w:rPr>
          <w:rFonts w:ascii="Times New Roman" w:hAnsi="Times New Roman" w:cs="Times New Roman"/>
        </w:rPr>
        <w:t>, also called marketability risk, arises when bondholders have to sell their bonds before they mature. The risk is that the sale might not happen quickly and, when completed, incurs relatively high transaction fees.</w:t>
      </w:r>
    </w:p>
    <w:p w14:paraId="57C5DFA9" w14:textId="77777777" w:rsidR="00A5128F" w:rsidRPr="00D84270" w:rsidRDefault="00A5128F" w:rsidP="008A4540">
      <w:pPr>
        <w:pStyle w:val="ListParagraph"/>
        <w:spacing w:after="0" w:line="360" w:lineRule="auto"/>
        <w:ind w:left="360"/>
        <w:jc w:val="both"/>
        <w:rPr>
          <w:rFonts w:ascii="Times New Roman" w:hAnsi="Times New Roman" w:cs="Times New Roman"/>
          <w:sz w:val="8"/>
          <w:szCs w:val="8"/>
        </w:rPr>
      </w:pPr>
    </w:p>
    <w:p w14:paraId="5D222A3D" w14:textId="77777777" w:rsidR="00A5128F" w:rsidRPr="00BC1106" w:rsidRDefault="00A5128F" w:rsidP="00EC01AD">
      <w:pPr>
        <w:pStyle w:val="ListParagraph"/>
        <w:numPr>
          <w:ilvl w:val="0"/>
          <w:numId w:val="18"/>
        </w:numPr>
        <w:spacing w:after="0" w:line="360" w:lineRule="auto"/>
        <w:ind w:left="360"/>
        <w:jc w:val="both"/>
        <w:rPr>
          <w:rFonts w:ascii="Times New Roman" w:hAnsi="Times New Roman" w:cs="Times New Roman"/>
        </w:rPr>
      </w:pPr>
      <w:r w:rsidRPr="004708F8">
        <w:rPr>
          <w:rFonts w:ascii="Times New Roman" w:hAnsi="Times New Roman" w:cs="Times New Roman"/>
          <w:b/>
          <w:bCs/>
        </w:rPr>
        <w:t>Interest rate risk</w:t>
      </w:r>
      <w:r w:rsidRPr="00BC1106">
        <w:rPr>
          <w:rFonts w:ascii="Times New Roman" w:hAnsi="Times New Roman" w:cs="Times New Roman"/>
        </w:rPr>
        <w:t xml:space="preserve">, also called market risk, is triggered by changes in market interest rates that cause bond prices to move in the opposite direction. Interest-rate risk is higher the longer the bond’s term to maturity (called the maturity effect) and the lower its coupon rate (called the </w:t>
      </w:r>
      <w:r w:rsidRPr="00BC1106">
        <w:rPr>
          <w:rFonts w:ascii="Times New Roman" w:hAnsi="Times New Roman" w:cs="Times New Roman"/>
        </w:rPr>
        <w:lastRenderedPageBreak/>
        <w:t xml:space="preserve">coupon effect). A bondholder’s exposure to interest-rate risk is measured with a metric called the bond’s duration. </w:t>
      </w:r>
    </w:p>
    <w:p w14:paraId="02BB49D2" w14:textId="77777777" w:rsidR="00A5128F" w:rsidRPr="00D84270" w:rsidRDefault="00A5128F" w:rsidP="008A4540">
      <w:pPr>
        <w:pStyle w:val="ListParagraph"/>
        <w:spacing w:after="0" w:line="360" w:lineRule="auto"/>
        <w:ind w:left="360"/>
        <w:jc w:val="both"/>
        <w:rPr>
          <w:rFonts w:ascii="Times New Roman" w:hAnsi="Times New Roman" w:cs="Times New Roman"/>
          <w:sz w:val="8"/>
          <w:szCs w:val="8"/>
        </w:rPr>
      </w:pPr>
    </w:p>
    <w:p w14:paraId="660BA0BA" w14:textId="77777777" w:rsidR="00A5128F" w:rsidRPr="00BC1106" w:rsidRDefault="00A5128F" w:rsidP="00EC01AD">
      <w:pPr>
        <w:pStyle w:val="ListParagraph"/>
        <w:numPr>
          <w:ilvl w:val="0"/>
          <w:numId w:val="18"/>
        </w:numPr>
        <w:spacing w:after="0" w:line="360" w:lineRule="auto"/>
        <w:ind w:left="360"/>
        <w:jc w:val="both"/>
        <w:rPr>
          <w:rFonts w:ascii="Times New Roman" w:hAnsi="Times New Roman" w:cs="Times New Roman"/>
        </w:rPr>
      </w:pPr>
      <w:r w:rsidRPr="004708F8">
        <w:rPr>
          <w:rFonts w:ascii="Times New Roman" w:hAnsi="Times New Roman" w:cs="Times New Roman"/>
          <w:b/>
          <w:bCs/>
        </w:rPr>
        <w:t>The term structure of interest rates</w:t>
      </w:r>
      <w:r w:rsidRPr="00BC1106">
        <w:rPr>
          <w:rFonts w:ascii="Times New Roman" w:hAnsi="Times New Roman" w:cs="Times New Roman"/>
        </w:rPr>
        <w:t xml:space="preserve"> is updated daily to show the yield to maturity on government-issued bonds with different terms to maturity. </w:t>
      </w:r>
    </w:p>
    <w:p w14:paraId="6721FC8D" w14:textId="77777777" w:rsidR="00A5128F" w:rsidRPr="00D84270" w:rsidRDefault="00A5128F" w:rsidP="008A4540">
      <w:pPr>
        <w:pStyle w:val="ListParagraph"/>
        <w:spacing w:after="0" w:line="360" w:lineRule="auto"/>
        <w:ind w:left="360"/>
        <w:jc w:val="both"/>
        <w:rPr>
          <w:rFonts w:ascii="Times New Roman" w:hAnsi="Times New Roman" w:cs="Times New Roman"/>
          <w:sz w:val="8"/>
          <w:szCs w:val="8"/>
        </w:rPr>
      </w:pPr>
    </w:p>
    <w:p w14:paraId="1DE29D2B" w14:textId="77777777" w:rsidR="00A5128F" w:rsidRPr="00BC1106" w:rsidRDefault="00A5128F" w:rsidP="00EC01AD">
      <w:pPr>
        <w:pStyle w:val="ListParagraph"/>
        <w:numPr>
          <w:ilvl w:val="0"/>
          <w:numId w:val="18"/>
        </w:numPr>
        <w:spacing w:after="0" w:line="360" w:lineRule="auto"/>
        <w:ind w:left="360"/>
        <w:jc w:val="both"/>
        <w:rPr>
          <w:rFonts w:ascii="Times New Roman" w:hAnsi="Times New Roman" w:cs="Times New Roman"/>
        </w:rPr>
      </w:pPr>
      <w:r w:rsidRPr="004708F8">
        <w:rPr>
          <w:rFonts w:ascii="Times New Roman" w:hAnsi="Times New Roman" w:cs="Times New Roman"/>
          <w:b/>
          <w:bCs/>
        </w:rPr>
        <w:t>The yield curve is a graphical representation of the term structure of the interest rate</w:t>
      </w:r>
      <w:r w:rsidRPr="00BC1106">
        <w:rPr>
          <w:rFonts w:ascii="Times New Roman" w:hAnsi="Times New Roman" w:cs="Times New Roman"/>
        </w:rPr>
        <w:t xml:space="preserve">. Its shape is usually rising but can occasionally be flat or declining. Yield curves are usually rising because longer-term bonds have higher interest-rate risk than shorter-term bonds and hence must offer higher yields. However, bond yields are also driven by market expectations about the future direction of interest rates. This is why the yield curve is occasionally flat or declining (when the market expects long-term rates to fall). </w:t>
      </w:r>
    </w:p>
    <w:p w14:paraId="19B43C56" w14:textId="77777777" w:rsidR="00A5128F" w:rsidRPr="00BC1106" w:rsidRDefault="00A5128F" w:rsidP="003E2CDE">
      <w:pPr>
        <w:spacing w:after="0" w:line="240" w:lineRule="auto"/>
        <w:rPr>
          <w:rFonts w:ascii="Times New Roman" w:hAnsi="Times New Roman" w:cs="Times New Roman"/>
        </w:rPr>
      </w:pPr>
    </w:p>
    <w:p w14:paraId="327B6E2F" w14:textId="77777777" w:rsidR="00A5128F" w:rsidRPr="00BC1106" w:rsidRDefault="00A5128F" w:rsidP="008D26B1">
      <w:pPr>
        <w:shd w:val="clear" w:color="auto" w:fill="D9D9D9" w:themeFill="background1" w:themeFillShade="D9"/>
        <w:tabs>
          <w:tab w:val="left" w:pos="284"/>
        </w:tabs>
        <w:spacing w:line="276" w:lineRule="auto"/>
        <w:rPr>
          <w:rFonts w:ascii="Times New Roman" w:hAnsi="Times New Roman" w:cs="Times New Roman"/>
          <w:b/>
        </w:rPr>
      </w:pPr>
      <w:r w:rsidRPr="00BC1106">
        <w:rPr>
          <w:rFonts w:ascii="Times New Roman" w:hAnsi="Times New Roman" w:cs="Times New Roman"/>
          <w:b/>
        </w:rPr>
        <w:t>TEST YOURSELF</w:t>
      </w:r>
    </w:p>
    <w:p w14:paraId="443ECABB" w14:textId="489953C0" w:rsidR="00A5128F" w:rsidRPr="00BC1106" w:rsidRDefault="00A5128F" w:rsidP="00C76D8C">
      <w:pPr>
        <w:tabs>
          <w:tab w:val="left" w:pos="567"/>
        </w:tabs>
        <w:spacing w:line="360" w:lineRule="auto"/>
        <w:jc w:val="both"/>
        <w:rPr>
          <w:rFonts w:ascii="Times New Roman" w:hAnsi="Times New Roman" w:cs="Times New Roman"/>
        </w:rPr>
      </w:pPr>
      <w:r w:rsidRPr="004708F8">
        <w:rPr>
          <w:rFonts w:ascii="Times New Roman" w:hAnsi="Times New Roman" w:cs="Times New Roman"/>
        </w:rPr>
        <w:t>1</w:t>
      </w:r>
      <w:r w:rsidR="004C1EF4" w:rsidRPr="004708F8">
        <w:rPr>
          <w:rFonts w:ascii="Times New Roman" w:hAnsi="Times New Roman" w:cs="Times New Roman"/>
        </w:rPr>
        <w:t>8</w:t>
      </w:r>
      <w:r w:rsidRPr="004708F8">
        <w:rPr>
          <w:rFonts w:ascii="Times New Roman" w:hAnsi="Times New Roman" w:cs="Times New Roman"/>
        </w:rPr>
        <w:t xml:space="preserve">.1  </w:t>
      </w:r>
      <w:r w:rsidR="00751CF8" w:rsidRPr="001832CF">
        <w:rPr>
          <w:rFonts w:ascii="Times New Roman" w:hAnsi="Times New Roman" w:cs="Times New Roman"/>
          <w:b/>
          <w:bCs/>
        </w:rPr>
        <w:t>Bond pricing</w:t>
      </w:r>
    </w:p>
    <w:p w14:paraId="37F4309D" w14:textId="2D2FEAB1" w:rsidR="00A5128F" w:rsidRPr="00BC1106" w:rsidRDefault="00A5128F" w:rsidP="00EC01AD">
      <w:pPr>
        <w:pStyle w:val="ListParagraph"/>
        <w:numPr>
          <w:ilvl w:val="1"/>
          <w:numId w:val="32"/>
        </w:numPr>
        <w:spacing w:after="200" w:line="360" w:lineRule="auto"/>
        <w:ind w:left="993" w:hanging="426"/>
        <w:jc w:val="both"/>
        <w:rPr>
          <w:rFonts w:ascii="Times New Roman" w:hAnsi="Times New Roman" w:cs="Times New Roman"/>
        </w:rPr>
      </w:pPr>
      <w:r w:rsidRPr="00BC1106">
        <w:rPr>
          <w:rFonts w:ascii="Times New Roman" w:hAnsi="Times New Roman" w:cs="Times New Roman"/>
        </w:rPr>
        <w:t>What is the price of a 2-year bond with a 5</w:t>
      </w:r>
      <w:r w:rsidR="001832CF">
        <w:rPr>
          <w:rFonts w:ascii="Times New Roman" w:hAnsi="Times New Roman" w:cs="Times New Roman"/>
        </w:rPr>
        <w:t xml:space="preserve"> percent</w:t>
      </w:r>
      <w:r w:rsidRPr="00BC1106">
        <w:rPr>
          <w:rFonts w:ascii="Times New Roman" w:hAnsi="Times New Roman" w:cs="Times New Roman"/>
        </w:rPr>
        <w:t xml:space="preserve"> coupon rate and a face value of $100 if the market yield for 2-year bonds in the same risk class is 4</w:t>
      </w:r>
      <w:r w:rsidR="00881877">
        <w:rPr>
          <w:rFonts w:ascii="Times New Roman" w:hAnsi="Times New Roman" w:cs="Times New Roman"/>
        </w:rPr>
        <w:t xml:space="preserve"> percent</w:t>
      </w:r>
      <w:r w:rsidRPr="00BC1106">
        <w:rPr>
          <w:rFonts w:ascii="Times New Roman" w:hAnsi="Times New Roman" w:cs="Times New Roman"/>
        </w:rPr>
        <w:t xml:space="preserve">? </w:t>
      </w:r>
    </w:p>
    <w:p w14:paraId="2DF9D838" w14:textId="77777777" w:rsidR="00A5128F" w:rsidRPr="00BC1106" w:rsidRDefault="00A5128F" w:rsidP="00EC01AD">
      <w:pPr>
        <w:pStyle w:val="ListParagraph"/>
        <w:numPr>
          <w:ilvl w:val="1"/>
          <w:numId w:val="32"/>
        </w:numPr>
        <w:spacing w:after="200" w:line="360" w:lineRule="auto"/>
        <w:ind w:left="993" w:hanging="426"/>
        <w:jc w:val="both"/>
        <w:rPr>
          <w:rFonts w:ascii="Times New Roman" w:hAnsi="Times New Roman" w:cs="Times New Roman"/>
        </w:rPr>
      </w:pPr>
      <w:r w:rsidRPr="00BC1106">
        <w:rPr>
          <w:rFonts w:ascii="Times New Roman" w:hAnsi="Times New Roman" w:cs="Times New Roman"/>
        </w:rPr>
        <w:t xml:space="preserve">Is the bond selling at par, at a premium, or at a discount from face value? Why? </w:t>
      </w:r>
    </w:p>
    <w:p w14:paraId="4A01377A" w14:textId="77777777" w:rsidR="00C477A2" w:rsidRDefault="00A5128F" w:rsidP="00EC01AD">
      <w:pPr>
        <w:pStyle w:val="ListParagraph"/>
        <w:numPr>
          <w:ilvl w:val="1"/>
          <w:numId w:val="32"/>
        </w:numPr>
        <w:spacing w:after="200" w:line="360" w:lineRule="auto"/>
        <w:ind w:left="993" w:hanging="426"/>
        <w:jc w:val="both"/>
        <w:rPr>
          <w:rFonts w:ascii="Times New Roman" w:hAnsi="Times New Roman" w:cs="Times New Roman"/>
        </w:rPr>
      </w:pPr>
      <w:r w:rsidRPr="00BC1106">
        <w:rPr>
          <w:rFonts w:ascii="Times New Roman" w:hAnsi="Times New Roman" w:cs="Times New Roman"/>
        </w:rPr>
        <w:t xml:space="preserve">What is the bond price if it were a 2-year zero-coupon bond with a $100 face value? </w:t>
      </w:r>
    </w:p>
    <w:p w14:paraId="64E8A65F" w14:textId="4B2EBFDD" w:rsidR="00A5128F" w:rsidRPr="00BC1106" w:rsidRDefault="00A5128F" w:rsidP="00EC01AD">
      <w:pPr>
        <w:pStyle w:val="ListParagraph"/>
        <w:numPr>
          <w:ilvl w:val="1"/>
          <w:numId w:val="32"/>
        </w:numPr>
        <w:spacing w:after="200" w:line="360" w:lineRule="auto"/>
        <w:ind w:left="993" w:hanging="426"/>
        <w:jc w:val="both"/>
        <w:rPr>
          <w:rFonts w:ascii="Times New Roman" w:hAnsi="Times New Roman" w:cs="Times New Roman"/>
        </w:rPr>
      </w:pPr>
      <w:r w:rsidRPr="00BC1106">
        <w:rPr>
          <w:rFonts w:ascii="Times New Roman" w:hAnsi="Times New Roman" w:cs="Times New Roman"/>
        </w:rPr>
        <w:t xml:space="preserve">If you had a choice, which of the two bonds would you prefer? </w:t>
      </w:r>
    </w:p>
    <w:p w14:paraId="4C437609" w14:textId="77777777" w:rsidR="00A5128F" w:rsidRPr="00BC1106" w:rsidRDefault="00A5128F" w:rsidP="00EC01AD">
      <w:pPr>
        <w:pStyle w:val="ListParagraph"/>
        <w:numPr>
          <w:ilvl w:val="1"/>
          <w:numId w:val="32"/>
        </w:numPr>
        <w:spacing w:after="200" w:line="360" w:lineRule="auto"/>
        <w:ind w:left="993" w:hanging="426"/>
        <w:jc w:val="both"/>
        <w:rPr>
          <w:rFonts w:ascii="Times New Roman" w:hAnsi="Times New Roman" w:cs="Times New Roman"/>
        </w:rPr>
      </w:pPr>
      <w:r w:rsidRPr="00BC1106">
        <w:rPr>
          <w:rFonts w:ascii="Times New Roman" w:hAnsi="Times New Roman" w:cs="Times New Roman"/>
        </w:rPr>
        <w:t xml:space="preserve">What is the bond price if it were a perpetual bond? </w:t>
      </w:r>
    </w:p>
    <w:p w14:paraId="531403D8" w14:textId="1B7B22E8" w:rsidR="00A5128F" w:rsidRPr="00BC1106" w:rsidRDefault="00A5128F" w:rsidP="00EC01AD">
      <w:pPr>
        <w:pStyle w:val="ListParagraph"/>
        <w:numPr>
          <w:ilvl w:val="1"/>
          <w:numId w:val="32"/>
        </w:numPr>
        <w:spacing w:after="200" w:line="360" w:lineRule="auto"/>
        <w:ind w:left="993" w:hanging="426"/>
        <w:jc w:val="both"/>
        <w:rPr>
          <w:rFonts w:ascii="Times New Roman" w:hAnsi="Times New Roman" w:cs="Times New Roman"/>
        </w:rPr>
      </w:pPr>
      <w:r w:rsidRPr="00BC1106">
        <w:rPr>
          <w:rFonts w:ascii="Times New Roman" w:hAnsi="Times New Roman" w:cs="Times New Roman"/>
        </w:rPr>
        <w:t>What would be the price of the 2-year 5</w:t>
      </w:r>
      <w:r w:rsidR="00FF0FDB">
        <w:rPr>
          <w:rFonts w:ascii="Times New Roman" w:hAnsi="Times New Roman" w:cs="Times New Roman"/>
        </w:rPr>
        <w:t>-</w:t>
      </w:r>
      <w:r w:rsidR="009F09D4">
        <w:rPr>
          <w:rFonts w:ascii="Times New Roman" w:hAnsi="Times New Roman" w:cs="Times New Roman"/>
        </w:rPr>
        <w:t>percent</w:t>
      </w:r>
      <w:r w:rsidRPr="00BC1106">
        <w:rPr>
          <w:rFonts w:ascii="Times New Roman" w:hAnsi="Times New Roman" w:cs="Times New Roman"/>
        </w:rPr>
        <w:t>-coupon and the 2-year zero-coupon bond if the yield curve is rising with the 1-year rate at 3</w:t>
      </w:r>
      <w:r w:rsidR="00881877">
        <w:rPr>
          <w:rFonts w:ascii="Times New Roman" w:hAnsi="Times New Roman" w:cs="Times New Roman"/>
        </w:rPr>
        <w:t xml:space="preserve"> percent</w:t>
      </w:r>
      <w:r w:rsidRPr="00BC1106">
        <w:rPr>
          <w:rFonts w:ascii="Times New Roman" w:hAnsi="Times New Roman" w:cs="Times New Roman"/>
        </w:rPr>
        <w:t xml:space="preserve"> and the 2-year rate at 5</w:t>
      </w:r>
      <w:r w:rsidR="00881877">
        <w:rPr>
          <w:rFonts w:ascii="Times New Roman" w:hAnsi="Times New Roman" w:cs="Times New Roman"/>
        </w:rPr>
        <w:t xml:space="preserve"> percent</w:t>
      </w:r>
      <w:r w:rsidRPr="00BC1106">
        <w:rPr>
          <w:rFonts w:ascii="Times New Roman" w:hAnsi="Times New Roman" w:cs="Times New Roman"/>
        </w:rPr>
        <w:t xml:space="preserve">? </w:t>
      </w:r>
    </w:p>
    <w:p w14:paraId="41E467BC" w14:textId="7F040091" w:rsidR="00A5128F" w:rsidRPr="00BC1106" w:rsidRDefault="00A5128F" w:rsidP="00EC01AD">
      <w:pPr>
        <w:pStyle w:val="ListParagraph"/>
        <w:numPr>
          <w:ilvl w:val="1"/>
          <w:numId w:val="32"/>
        </w:numPr>
        <w:spacing w:after="200" w:line="360" w:lineRule="auto"/>
        <w:ind w:left="993" w:hanging="426"/>
        <w:jc w:val="both"/>
        <w:rPr>
          <w:rFonts w:ascii="Times New Roman" w:hAnsi="Times New Roman" w:cs="Times New Roman"/>
        </w:rPr>
      </w:pPr>
      <w:r w:rsidRPr="00BC1106">
        <w:rPr>
          <w:rFonts w:ascii="Times New Roman" w:hAnsi="Times New Roman" w:cs="Times New Roman"/>
        </w:rPr>
        <w:t xml:space="preserve">What is the yield to maturity of the two </w:t>
      </w:r>
      <w:r w:rsidR="00C76D8C">
        <w:rPr>
          <w:rFonts w:ascii="Times New Roman" w:hAnsi="Times New Roman" w:cs="Times New Roman"/>
        </w:rPr>
        <w:t xml:space="preserve">zero-coupon </w:t>
      </w:r>
      <w:r w:rsidRPr="00BC1106">
        <w:rPr>
          <w:rFonts w:ascii="Times New Roman" w:hAnsi="Times New Roman" w:cs="Times New Roman"/>
        </w:rPr>
        <w:t>bonds</w:t>
      </w:r>
      <w:r w:rsidR="00C76D8C">
        <w:rPr>
          <w:rFonts w:ascii="Times New Roman" w:hAnsi="Times New Roman" w:cs="Times New Roman"/>
        </w:rPr>
        <w:t xml:space="preserve"> in the previous question</w:t>
      </w:r>
      <w:r w:rsidRPr="00BC1106">
        <w:rPr>
          <w:rFonts w:ascii="Times New Roman" w:hAnsi="Times New Roman" w:cs="Times New Roman"/>
        </w:rPr>
        <w:t>?</w:t>
      </w:r>
    </w:p>
    <w:p w14:paraId="726C7135" w14:textId="77777777" w:rsidR="00A5128F" w:rsidRPr="00BC1106" w:rsidRDefault="00A5128F" w:rsidP="008A4540">
      <w:pPr>
        <w:pStyle w:val="ListParagraph"/>
        <w:spacing w:line="360" w:lineRule="auto"/>
        <w:ind w:left="360"/>
        <w:jc w:val="both"/>
        <w:rPr>
          <w:rFonts w:ascii="Times New Roman" w:hAnsi="Times New Roman" w:cs="Times New Roman"/>
          <w:sz w:val="16"/>
          <w:szCs w:val="16"/>
        </w:rPr>
      </w:pPr>
    </w:p>
    <w:p w14:paraId="453FFD42" w14:textId="1F4B183B" w:rsidR="00A5128F" w:rsidRPr="001832CF" w:rsidRDefault="00A5128F" w:rsidP="008A4540">
      <w:pPr>
        <w:pStyle w:val="ListParagraph"/>
        <w:tabs>
          <w:tab w:val="left" w:pos="284"/>
        </w:tabs>
        <w:spacing w:after="0" w:line="360" w:lineRule="auto"/>
        <w:ind w:left="0"/>
        <w:jc w:val="both"/>
        <w:rPr>
          <w:rFonts w:ascii="Times New Roman" w:hAnsi="Times New Roman" w:cs="Times New Roman"/>
        </w:rPr>
      </w:pPr>
      <w:r w:rsidRPr="001832CF">
        <w:rPr>
          <w:rFonts w:ascii="Times New Roman" w:hAnsi="Times New Roman" w:cs="Times New Roman"/>
        </w:rPr>
        <w:t>1</w:t>
      </w:r>
      <w:r w:rsidR="004C1EF4" w:rsidRPr="001832CF">
        <w:rPr>
          <w:rFonts w:ascii="Times New Roman" w:hAnsi="Times New Roman" w:cs="Times New Roman"/>
        </w:rPr>
        <w:t>8</w:t>
      </w:r>
      <w:r w:rsidRPr="001832CF">
        <w:rPr>
          <w:rFonts w:ascii="Times New Roman" w:hAnsi="Times New Roman" w:cs="Times New Roman"/>
        </w:rPr>
        <w:t xml:space="preserve">.2  </w:t>
      </w:r>
      <w:r w:rsidR="001832CF" w:rsidRPr="001832CF">
        <w:rPr>
          <w:rFonts w:ascii="Times New Roman" w:hAnsi="Times New Roman" w:cs="Times New Roman"/>
          <w:b/>
          <w:bCs/>
        </w:rPr>
        <w:t>Bond duration</w:t>
      </w:r>
    </w:p>
    <w:p w14:paraId="42E3A252" w14:textId="7ED01211" w:rsidR="00A5128F" w:rsidRPr="00BC1106" w:rsidRDefault="00A5128F" w:rsidP="00EC01AD">
      <w:pPr>
        <w:pStyle w:val="ListParagraph"/>
        <w:numPr>
          <w:ilvl w:val="0"/>
          <w:numId w:val="33"/>
        </w:numPr>
        <w:tabs>
          <w:tab w:val="left" w:pos="284"/>
        </w:tabs>
        <w:spacing w:after="0" w:line="360" w:lineRule="auto"/>
        <w:ind w:hanging="437"/>
        <w:jc w:val="both"/>
        <w:rPr>
          <w:rFonts w:ascii="Times New Roman" w:hAnsi="Times New Roman" w:cs="Times New Roman"/>
        </w:rPr>
      </w:pPr>
      <w:r w:rsidRPr="00BC1106">
        <w:rPr>
          <w:rFonts w:ascii="Times New Roman" w:hAnsi="Times New Roman" w:cs="Times New Roman"/>
        </w:rPr>
        <w:t>Show that the 2-year</w:t>
      </w:r>
      <w:r w:rsidR="004B7DEC">
        <w:rPr>
          <w:rFonts w:ascii="Times New Roman" w:hAnsi="Times New Roman" w:cs="Times New Roman"/>
        </w:rPr>
        <w:t>,</w:t>
      </w:r>
      <w:r w:rsidRPr="00BC1106">
        <w:rPr>
          <w:rFonts w:ascii="Times New Roman" w:hAnsi="Times New Roman" w:cs="Times New Roman"/>
        </w:rPr>
        <w:t xml:space="preserve"> 5</w:t>
      </w:r>
      <w:r w:rsidR="004B7DEC">
        <w:rPr>
          <w:rFonts w:ascii="Times New Roman" w:hAnsi="Times New Roman" w:cs="Times New Roman"/>
        </w:rPr>
        <w:t xml:space="preserve"> percent </w:t>
      </w:r>
      <w:r w:rsidRPr="00BC1106">
        <w:rPr>
          <w:rFonts w:ascii="Times New Roman" w:hAnsi="Times New Roman" w:cs="Times New Roman"/>
        </w:rPr>
        <w:t xml:space="preserve">coupon bond is a package of a 1-year zero-coupon bond with a $5 face value and a 2-year zero-coupon bond with a $105 face value. </w:t>
      </w:r>
    </w:p>
    <w:p w14:paraId="31D6F95C" w14:textId="77777777" w:rsidR="00A5128F" w:rsidRPr="00BC1106" w:rsidRDefault="00A5128F" w:rsidP="00EC01AD">
      <w:pPr>
        <w:pStyle w:val="ListParagraph"/>
        <w:numPr>
          <w:ilvl w:val="0"/>
          <w:numId w:val="33"/>
        </w:numPr>
        <w:spacing w:after="0" w:line="360" w:lineRule="auto"/>
        <w:ind w:hanging="437"/>
        <w:jc w:val="both"/>
        <w:rPr>
          <w:rFonts w:ascii="Times New Roman" w:hAnsi="Times New Roman" w:cs="Times New Roman"/>
        </w:rPr>
      </w:pPr>
      <w:r w:rsidRPr="00BC1106">
        <w:rPr>
          <w:rFonts w:ascii="Times New Roman" w:hAnsi="Times New Roman" w:cs="Times New Roman"/>
        </w:rPr>
        <w:t xml:space="preserve">Explain why the duration of a zero-coupon bond is the same as its term to maturity. </w:t>
      </w:r>
    </w:p>
    <w:p w14:paraId="1F290289" w14:textId="77777777" w:rsidR="00A5128F" w:rsidRPr="00BC1106" w:rsidRDefault="00A5128F" w:rsidP="00EC01AD">
      <w:pPr>
        <w:pStyle w:val="ListParagraph"/>
        <w:numPr>
          <w:ilvl w:val="0"/>
          <w:numId w:val="33"/>
        </w:numPr>
        <w:spacing w:after="0" w:line="360" w:lineRule="auto"/>
        <w:ind w:hanging="437"/>
        <w:jc w:val="both"/>
        <w:rPr>
          <w:rFonts w:ascii="Times New Roman" w:hAnsi="Times New Roman" w:cs="Times New Roman"/>
        </w:rPr>
      </w:pPr>
      <w:r w:rsidRPr="00BC1106">
        <w:rPr>
          <w:rFonts w:ascii="Times New Roman" w:hAnsi="Times New Roman" w:cs="Times New Roman"/>
        </w:rPr>
        <w:t xml:space="preserve">Based on your answers to the previous two questions, calculate the duration of the 2-  year 5%-coupon bond if the yield curve is flat at 4%. </w:t>
      </w:r>
    </w:p>
    <w:p w14:paraId="0352F985" w14:textId="77777777" w:rsidR="00A5128F" w:rsidRPr="00BC1106" w:rsidRDefault="00A5128F" w:rsidP="00EC01AD">
      <w:pPr>
        <w:pStyle w:val="ListParagraph"/>
        <w:numPr>
          <w:ilvl w:val="0"/>
          <w:numId w:val="33"/>
        </w:numPr>
        <w:spacing w:after="0" w:line="360" w:lineRule="auto"/>
        <w:ind w:hanging="437"/>
        <w:jc w:val="both"/>
        <w:rPr>
          <w:rFonts w:ascii="Times New Roman" w:hAnsi="Times New Roman" w:cs="Times New Roman"/>
        </w:rPr>
      </w:pPr>
      <w:r w:rsidRPr="00BC1106">
        <w:rPr>
          <w:rFonts w:ascii="Times New Roman" w:hAnsi="Times New Roman" w:cs="Times New Roman"/>
        </w:rPr>
        <w:lastRenderedPageBreak/>
        <w:t>Compare the duration of the 2-year coupon bond with that of the 2-year zero-coupon bond. What can you conclude?</w:t>
      </w:r>
    </w:p>
    <w:p w14:paraId="5CDD6BD5" w14:textId="77777777" w:rsidR="00A5128F" w:rsidRPr="00BC1106" w:rsidRDefault="00A5128F" w:rsidP="003B7865">
      <w:pPr>
        <w:spacing w:after="0" w:line="240" w:lineRule="auto"/>
        <w:jc w:val="center"/>
        <w:rPr>
          <w:rFonts w:ascii="Times New Roman" w:hAnsi="Times New Roman" w:cs="Times New Roman"/>
        </w:rPr>
      </w:pPr>
    </w:p>
    <w:p w14:paraId="12AF4340" w14:textId="205525B0" w:rsidR="00BC1106" w:rsidRPr="00BC1106" w:rsidRDefault="00BC1106" w:rsidP="008D4C79">
      <w:pPr>
        <w:shd w:val="clear" w:color="auto" w:fill="D9D9D9" w:themeFill="background1" w:themeFillShade="D9"/>
        <w:spacing w:after="0" w:line="276" w:lineRule="auto"/>
        <w:rPr>
          <w:rFonts w:ascii="Times New Roman" w:hAnsi="Times New Roman" w:cs="Times New Roman"/>
          <w:b/>
        </w:rPr>
      </w:pPr>
      <w:r w:rsidRPr="00BC1106">
        <w:rPr>
          <w:rFonts w:ascii="Times New Roman" w:hAnsi="Times New Roman" w:cs="Times New Roman"/>
          <w:b/>
        </w:rPr>
        <w:t>ANSWER TO T</w:t>
      </w:r>
      <w:r w:rsidR="008D26B1">
        <w:rPr>
          <w:rFonts w:ascii="Times New Roman" w:hAnsi="Times New Roman" w:cs="Times New Roman"/>
          <w:b/>
        </w:rPr>
        <w:t>HE T</w:t>
      </w:r>
      <w:r w:rsidRPr="00BC1106">
        <w:rPr>
          <w:rFonts w:ascii="Times New Roman" w:hAnsi="Times New Roman" w:cs="Times New Roman"/>
          <w:b/>
        </w:rPr>
        <w:t>EST QUESTIONS</w:t>
      </w:r>
    </w:p>
    <w:p w14:paraId="644DB924" w14:textId="77777777" w:rsidR="008D4C79" w:rsidRDefault="008D4C79" w:rsidP="008A4540">
      <w:pPr>
        <w:spacing w:after="0" w:line="360" w:lineRule="auto"/>
        <w:jc w:val="both"/>
        <w:rPr>
          <w:rFonts w:ascii="Times New Roman" w:hAnsi="Times New Roman" w:cs="Times New Roman"/>
        </w:rPr>
      </w:pPr>
    </w:p>
    <w:p w14:paraId="20EF26FD" w14:textId="4727FE25" w:rsidR="005D5F00" w:rsidRDefault="005D5F00" w:rsidP="008A4540">
      <w:pPr>
        <w:spacing w:after="0" w:line="360" w:lineRule="auto"/>
        <w:jc w:val="both"/>
        <w:rPr>
          <w:rFonts w:ascii="Times New Roman" w:hAnsi="Times New Roman" w:cs="Times New Roman"/>
        </w:rPr>
      </w:pPr>
      <w:r>
        <w:rPr>
          <w:rFonts w:ascii="Times New Roman" w:hAnsi="Times New Roman" w:cs="Times New Roman"/>
        </w:rPr>
        <w:t xml:space="preserve">18.1 </w:t>
      </w:r>
      <w:r w:rsidRPr="008D4C79">
        <w:rPr>
          <w:rFonts w:ascii="Times New Roman" w:hAnsi="Times New Roman" w:cs="Times New Roman"/>
          <w:b/>
          <w:bCs/>
        </w:rPr>
        <w:t>Bond pricing</w:t>
      </w:r>
    </w:p>
    <w:p w14:paraId="507840A4" w14:textId="5244F383" w:rsidR="002E4102" w:rsidRPr="005D5F00" w:rsidRDefault="002E4102" w:rsidP="00EC01AD">
      <w:pPr>
        <w:pStyle w:val="ListParagraph"/>
        <w:numPr>
          <w:ilvl w:val="0"/>
          <w:numId w:val="34"/>
        </w:numPr>
        <w:spacing w:after="0" w:line="360" w:lineRule="auto"/>
        <w:ind w:left="851" w:hanging="425"/>
        <w:jc w:val="both"/>
        <w:rPr>
          <w:rFonts w:ascii="Times New Roman" w:eastAsiaTheme="minorEastAsia" w:hAnsi="Times New Roman" w:cs="Times New Roman"/>
        </w:rPr>
      </w:pPr>
      <w:r w:rsidRPr="005D5F00">
        <w:rPr>
          <w:rFonts w:ascii="Times New Roman" w:hAnsi="Times New Roman" w:cs="Times New Roman"/>
        </w:rPr>
        <w:t>Price (5% coupon bond</w:t>
      </w:r>
      <w:r w:rsidR="00E341DC">
        <w:rPr>
          <w:rFonts w:ascii="Times New Roman" w:hAnsi="Times New Roman" w:cs="Times New Roman"/>
        </w:rPr>
        <w:t xml:space="preserve"> at 4%</w:t>
      </w:r>
      <w:r w:rsidRPr="005D5F00">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(1.04)</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$105</m:t>
            </m:r>
          </m:num>
          <m:den>
            <m:sSup>
              <m:sSupPr>
                <m:ctrlPr>
                  <w:rPr>
                    <w:rFonts w:ascii="Cambria Math" w:hAnsi="Cambria Math" w:cs="Times New Roman"/>
                    <w:i/>
                  </w:rPr>
                </m:ctrlPr>
              </m:sSupPr>
              <m:e>
                <m:r>
                  <w:rPr>
                    <w:rFonts w:ascii="Cambria Math" w:hAnsi="Cambria Math" w:cs="Times New Roman"/>
                  </w:rPr>
                  <m:t>(1.04)</m:t>
                </m:r>
              </m:e>
              <m:sup>
                <m:r>
                  <w:rPr>
                    <w:rFonts w:ascii="Cambria Math" w:hAnsi="Cambria Math" w:cs="Times New Roman"/>
                  </w:rPr>
                  <m:t>2</m:t>
                </m:r>
              </m:sup>
            </m:sSup>
          </m:den>
        </m:f>
      </m:oMath>
      <w:r w:rsidRPr="005D5F00">
        <w:rPr>
          <w:rFonts w:ascii="Times New Roman" w:eastAsiaTheme="minorEastAsia" w:hAnsi="Times New Roman" w:cs="Times New Roman"/>
        </w:rPr>
        <w:t xml:space="preserve"> = $4.81 + $97.08 = </w:t>
      </w:r>
      <w:r w:rsidRPr="005D5F00">
        <w:rPr>
          <w:rFonts w:ascii="Times New Roman" w:eastAsiaTheme="minorEastAsia" w:hAnsi="Times New Roman" w:cs="Times New Roman"/>
          <w:b/>
          <w:u w:val="single"/>
        </w:rPr>
        <w:t>$101.89</w:t>
      </w:r>
    </w:p>
    <w:p w14:paraId="3054A986" w14:textId="2E6E1B70" w:rsidR="002E4102" w:rsidRPr="005D5F00" w:rsidRDefault="002E4102" w:rsidP="00EC01AD">
      <w:pPr>
        <w:pStyle w:val="ListParagraph"/>
        <w:numPr>
          <w:ilvl w:val="0"/>
          <w:numId w:val="34"/>
        </w:numPr>
        <w:spacing w:after="0" w:line="360" w:lineRule="auto"/>
        <w:ind w:left="851" w:hanging="425"/>
        <w:jc w:val="both"/>
        <w:rPr>
          <w:rFonts w:ascii="Times New Roman" w:eastAsiaTheme="minorEastAsia" w:hAnsi="Times New Roman" w:cs="Times New Roman"/>
        </w:rPr>
      </w:pPr>
      <w:r w:rsidRPr="005D5F00">
        <w:rPr>
          <w:rFonts w:ascii="Times New Roman" w:eastAsiaTheme="minorEastAsia" w:hAnsi="Times New Roman" w:cs="Times New Roman"/>
        </w:rPr>
        <w:t xml:space="preserve">The bond is selling at a premium from face value because </w:t>
      </w:r>
      <w:r w:rsidR="00E341DC">
        <w:rPr>
          <w:rFonts w:ascii="Times New Roman" w:eastAsiaTheme="minorEastAsia" w:hAnsi="Times New Roman" w:cs="Times New Roman"/>
        </w:rPr>
        <w:t>its</w:t>
      </w:r>
      <w:r w:rsidRPr="005D5F00">
        <w:rPr>
          <w:rFonts w:ascii="Times New Roman" w:eastAsiaTheme="minorEastAsia" w:hAnsi="Times New Roman" w:cs="Times New Roman"/>
        </w:rPr>
        <w:t xml:space="preserve"> yield to maturity (4%) is </w:t>
      </w:r>
      <w:r w:rsidRPr="00E341DC">
        <w:rPr>
          <w:rFonts w:ascii="Times New Roman" w:eastAsiaTheme="minorEastAsia" w:hAnsi="Times New Roman" w:cs="Times New Roman"/>
          <w:i/>
          <w:iCs/>
        </w:rPr>
        <w:t>lower</w:t>
      </w:r>
      <w:r w:rsidRPr="005D5F00">
        <w:rPr>
          <w:rFonts w:ascii="Times New Roman" w:eastAsiaTheme="minorEastAsia" w:hAnsi="Times New Roman" w:cs="Times New Roman"/>
        </w:rPr>
        <w:t xml:space="preserve"> than the coupon rate (5%)</w:t>
      </w:r>
    </w:p>
    <w:p w14:paraId="3AF83A45" w14:textId="38D03E51" w:rsidR="002E4102" w:rsidRPr="005D5F00" w:rsidRDefault="002E4102" w:rsidP="00EC01AD">
      <w:pPr>
        <w:pStyle w:val="ListParagraph"/>
        <w:numPr>
          <w:ilvl w:val="0"/>
          <w:numId w:val="34"/>
        </w:numPr>
        <w:spacing w:after="0" w:line="360" w:lineRule="auto"/>
        <w:ind w:left="851" w:hanging="425"/>
        <w:jc w:val="both"/>
        <w:rPr>
          <w:rFonts w:ascii="Times New Roman" w:eastAsiaTheme="minorEastAsia" w:hAnsi="Times New Roman" w:cs="Times New Roman"/>
        </w:rPr>
      </w:pPr>
      <w:r w:rsidRPr="005D5F00">
        <w:rPr>
          <w:rFonts w:ascii="Times New Roman" w:eastAsiaTheme="minorEastAsia" w:hAnsi="Times New Roman" w:cs="Times New Roman"/>
        </w:rPr>
        <w:t xml:space="preserve">Price (zero coupon) = </w:t>
      </w:r>
      <m:oMath>
        <m:f>
          <m:fPr>
            <m:ctrlPr>
              <w:rPr>
                <w:rFonts w:ascii="Cambria Math" w:hAnsi="Cambria Math" w:cs="Times New Roman"/>
                <w:iCs/>
              </w:rPr>
            </m:ctrlPr>
          </m:fPr>
          <m:num>
            <m:r>
              <m:rPr>
                <m:sty m:val="p"/>
              </m:rPr>
              <w:rPr>
                <w:rFonts w:ascii="Cambria Math" w:hAnsi="Cambria Math" w:cs="Times New Roman"/>
              </w:rPr>
              <m:t>Face Value</m:t>
            </m:r>
          </m:num>
          <m:den>
            <m:sSup>
              <m:sSupPr>
                <m:ctrlPr>
                  <w:rPr>
                    <w:rFonts w:ascii="Cambria Math" w:hAnsi="Cambria Math" w:cs="Times New Roman"/>
                    <w:iCs/>
                  </w:rPr>
                </m:ctrlPr>
              </m:sSupPr>
              <m:e>
                <m:r>
                  <m:rPr>
                    <m:sty m:val="p"/>
                  </m:rPr>
                  <w:rPr>
                    <w:rFonts w:ascii="Cambria Math" w:hAnsi="Cambria Math" w:cs="Times New Roman"/>
                  </w:rPr>
                  <m:t>(1+yield)</m:t>
                </m:r>
              </m:e>
              <m:sup>
                <m:r>
                  <m:rPr>
                    <m:sty m:val="p"/>
                  </m:rP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$100</m:t>
            </m:r>
          </m:num>
          <m:den>
            <m:sSup>
              <m:sSupPr>
                <m:ctrlPr>
                  <w:rPr>
                    <w:rFonts w:ascii="Cambria Math" w:hAnsi="Cambria Math" w:cs="Times New Roman"/>
                    <w:i/>
                  </w:rPr>
                </m:ctrlPr>
              </m:sSupPr>
              <m:e>
                <m:r>
                  <w:rPr>
                    <w:rFonts w:ascii="Cambria Math" w:hAnsi="Cambria Math" w:cs="Times New Roman"/>
                  </w:rPr>
                  <m:t>(1.04)</m:t>
                </m:r>
              </m:e>
              <m:sup>
                <m:r>
                  <w:rPr>
                    <w:rFonts w:ascii="Cambria Math" w:hAnsi="Cambria Math" w:cs="Times New Roman"/>
                  </w:rPr>
                  <m:t>2</m:t>
                </m:r>
              </m:sup>
            </m:sSup>
          </m:den>
        </m:f>
      </m:oMath>
      <w:r w:rsidRPr="005D5F00">
        <w:rPr>
          <w:rFonts w:ascii="Times New Roman" w:eastAsiaTheme="minorEastAsia" w:hAnsi="Times New Roman" w:cs="Times New Roman"/>
        </w:rPr>
        <w:t xml:space="preserve"> = </w:t>
      </w:r>
      <w:r w:rsidRPr="005D5F00">
        <w:rPr>
          <w:rFonts w:ascii="Times New Roman" w:eastAsiaTheme="minorEastAsia" w:hAnsi="Times New Roman" w:cs="Times New Roman"/>
          <w:b/>
          <w:u w:val="single"/>
        </w:rPr>
        <w:t>$92.46</w:t>
      </w:r>
    </w:p>
    <w:p w14:paraId="5FE03292" w14:textId="1C473543" w:rsidR="002E4102" w:rsidRPr="005D5F00" w:rsidRDefault="002E4102" w:rsidP="00EC01AD">
      <w:pPr>
        <w:pStyle w:val="ListParagraph"/>
        <w:numPr>
          <w:ilvl w:val="0"/>
          <w:numId w:val="34"/>
        </w:numPr>
        <w:spacing w:after="0" w:line="360" w:lineRule="auto"/>
        <w:ind w:left="851" w:hanging="425"/>
        <w:jc w:val="both"/>
        <w:rPr>
          <w:rFonts w:ascii="Times New Roman" w:eastAsiaTheme="minorEastAsia" w:hAnsi="Times New Roman" w:cs="Times New Roman"/>
        </w:rPr>
      </w:pPr>
      <w:r w:rsidRPr="005D5F00">
        <w:rPr>
          <w:rFonts w:ascii="Times New Roman" w:eastAsiaTheme="minorEastAsia" w:hAnsi="Times New Roman" w:cs="Times New Roman"/>
        </w:rPr>
        <w:t>Both bonds have a 4% yield</w:t>
      </w:r>
      <w:r w:rsidR="00D50F85">
        <w:rPr>
          <w:rFonts w:ascii="Times New Roman" w:eastAsiaTheme="minorEastAsia" w:hAnsi="Times New Roman" w:cs="Times New Roman"/>
        </w:rPr>
        <w:t>,</w:t>
      </w:r>
      <w:r w:rsidRPr="005D5F00">
        <w:rPr>
          <w:rFonts w:ascii="Times New Roman" w:eastAsiaTheme="minorEastAsia" w:hAnsi="Times New Roman" w:cs="Times New Roman"/>
        </w:rPr>
        <w:t xml:space="preserve"> but </w:t>
      </w:r>
      <w:r w:rsidR="000A4924">
        <w:rPr>
          <w:rFonts w:ascii="Times New Roman" w:eastAsiaTheme="minorEastAsia" w:hAnsi="Times New Roman" w:cs="Times New Roman"/>
        </w:rPr>
        <w:t>the</w:t>
      </w:r>
      <w:r w:rsidRPr="005D5F00">
        <w:rPr>
          <w:rFonts w:ascii="Times New Roman" w:eastAsiaTheme="minorEastAsia" w:hAnsi="Times New Roman" w:cs="Times New Roman"/>
        </w:rPr>
        <w:t xml:space="preserve"> bondholder</w:t>
      </w:r>
      <w:r w:rsidR="008F07D2">
        <w:rPr>
          <w:rFonts w:ascii="Times New Roman" w:eastAsiaTheme="minorEastAsia" w:hAnsi="Times New Roman" w:cs="Times New Roman"/>
        </w:rPr>
        <w:t>’</w:t>
      </w:r>
      <w:r w:rsidRPr="005D5F00">
        <w:rPr>
          <w:rFonts w:ascii="Times New Roman" w:eastAsiaTheme="minorEastAsia" w:hAnsi="Times New Roman" w:cs="Times New Roman"/>
        </w:rPr>
        <w:t>s</w:t>
      </w:r>
      <w:r w:rsidR="008F07D2">
        <w:rPr>
          <w:rFonts w:ascii="Times New Roman" w:eastAsiaTheme="minorEastAsia" w:hAnsi="Times New Roman" w:cs="Times New Roman"/>
        </w:rPr>
        <w:t xml:space="preserve"> </w:t>
      </w:r>
      <w:r w:rsidRPr="005D5F00">
        <w:rPr>
          <w:rFonts w:ascii="Times New Roman" w:eastAsiaTheme="minorEastAsia" w:hAnsi="Times New Roman" w:cs="Times New Roman"/>
        </w:rPr>
        <w:t xml:space="preserve">exposure to interest-rate risk </w:t>
      </w:r>
      <w:bookmarkStart w:id="3" w:name="_Int_9W7VBPAK"/>
      <w:r w:rsidRPr="005D5F00">
        <w:rPr>
          <w:rFonts w:ascii="Times New Roman" w:eastAsiaTheme="minorEastAsia" w:hAnsi="Times New Roman" w:cs="Times New Roman"/>
        </w:rPr>
        <w:t>depends</w:t>
      </w:r>
      <w:bookmarkEnd w:id="3"/>
      <w:r w:rsidRPr="005D5F00">
        <w:rPr>
          <w:rFonts w:ascii="Times New Roman" w:eastAsiaTheme="minorEastAsia" w:hAnsi="Times New Roman" w:cs="Times New Roman"/>
        </w:rPr>
        <w:t xml:space="preserve"> on the length of </w:t>
      </w:r>
      <w:r w:rsidR="00A84AAC">
        <w:rPr>
          <w:rFonts w:ascii="Times New Roman" w:eastAsiaTheme="minorEastAsia" w:hAnsi="Times New Roman" w:cs="Times New Roman"/>
        </w:rPr>
        <w:t>the</w:t>
      </w:r>
      <w:r w:rsidR="00031D33">
        <w:rPr>
          <w:rFonts w:ascii="Times New Roman" w:eastAsiaTheme="minorEastAsia" w:hAnsi="Times New Roman" w:cs="Times New Roman"/>
        </w:rPr>
        <w:t xml:space="preserve"> investment</w:t>
      </w:r>
      <w:r w:rsidRPr="005D5F00">
        <w:rPr>
          <w:rFonts w:ascii="Times New Roman" w:eastAsiaTheme="minorEastAsia" w:hAnsi="Times New Roman" w:cs="Times New Roman"/>
        </w:rPr>
        <w:t xml:space="preserve"> holding period. </w:t>
      </w:r>
      <w:r w:rsidR="00121797">
        <w:rPr>
          <w:rFonts w:ascii="Times New Roman" w:eastAsiaTheme="minorEastAsia" w:hAnsi="Times New Roman" w:cs="Times New Roman"/>
        </w:rPr>
        <w:t>An i</w:t>
      </w:r>
      <w:r w:rsidR="00244FE7">
        <w:rPr>
          <w:rFonts w:ascii="Times New Roman" w:eastAsiaTheme="minorEastAsia" w:hAnsi="Times New Roman" w:cs="Times New Roman"/>
        </w:rPr>
        <w:t xml:space="preserve">nvestor </w:t>
      </w:r>
      <w:r w:rsidR="00E31BF1">
        <w:rPr>
          <w:rFonts w:ascii="Times New Roman" w:eastAsiaTheme="minorEastAsia" w:hAnsi="Times New Roman" w:cs="Times New Roman"/>
        </w:rPr>
        <w:t>with</w:t>
      </w:r>
      <w:r w:rsidR="00244FE7">
        <w:rPr>
          <w:rFonts w:ascii="Times New Roman" w:eastAsiaTheme="minorEastAsia" w:hAnsi="Times New Roman" w:cs="Times New Roman"/>
        </w:rPr>
        <w:t xml:space="preserve"> a </w:t>
      </w:r>
      <w:r w:rsidR="00E31BF1">
        <w:rPr>
          <w:rFonts w:ascii="Times New Roman" w:eastAsiaTheme="minorEastAsia" w:hAnsi="Times New Roman" w:cs="Times New Roman"/>
        </w:rPr>
        <w:t>two</w:t>
      </w:r>
      <w:r w:rsidR="0019206D">
        <w:rPr>
          <w:rFonts w:ascii="Times New Roman" w:eastAsiaTheme="minorEastAsia" w:hAnsi="Times New Roman" w:cs="Times New Roman"/>
        </w:rPr>
        <w:t>-</w:t>
      </w:r>
      <w:r w:rsidR="00E31BF1">
        <w:rPr>
          <w:rFonts w:ascii="Times New Roman" w:eastAsiaTheme="minorEastAsia" w:hAnsi="Times New Roman" w:cs="Times New Roman"/>
        </w:rPr>
        <w:t xml:space="preserve">year investment horizon </w:t>
      </w:r>
      <w:r w:rsidR="00121797">
        <w:rPr>
          <w:rFonts w:ascii="Times New Roman" w:eastAsiaTheme="minorEastAsia" w:hAnsi="Times New Roman" w:cs="Times New Roman"/>
        </w:rPr>
        <w:t>should</w:t>
      </w:r>
      <w:r w:rsidR="00E31BF1">
        <w:rPr>
          <w:rFonts w:ascii="Times New Roman" w:eastAsiaTheme="minorEastAsia" w:hAnsi="Times New Roman" w:cs="Times New Roman"/>
        </w:rPr>
        <w:t xml:space="preserve"> prefer the </w:t>
      </w:r>
      <w:r w:rsidR="00874B05">
        <w:rPr>
          <w:rFonts w:ascii="Times New Roman" w:eastAsiaTheme="minorEastAsia" w:hAnsi="Times New Roman" w:cs="Times New Roman"/>
        </w:rPr>
        <w:t xml:space="preserve">zero-coupon bond because it </w:t>
      </w:r>
      <w:r w:rsidRPr="005D5F00">
        <w:rPr>
          <w:rFonts w:ascii="Times New Roman" w:eastAsiaTheme="minorEastAsia" w:hAnsi="Times New Roman" w:cs="Times New Roman"/>
        </w:rPr>
        <w:t xml:space="preserve">has no interest-rate rate (its entire cashflow comes at the end of year 2). If </w:t>
      </w:r>
      <w:r w:rsidR="00121797">
        <w:rPr>
          <w:rFonts w:ascii="Times New Roman" w:eastAsiaTheme="minorEastAsia" w:hAnsi="Times New Roman" w:cs="Times New Roman"/>
        </w:rPr>
        <w:t xml:space="preserve">the investment horizon is shorter than two years, </w:t>
      </w:r>
      <w:r w:rsidR="002D6C8D">
        <w:rPr>
          <w:rFonts w:ascii="Times New Roman" w:eastAsiaTheme="minorEastAsia" w:hAnsi="Times New Roman" w:cs="Times New Roman"/>
        </w:rPr>
        <w:t xml:space="preserve">let’s </w:t>
      </w:r>
      <w:r w:rsidR="00121797">
        <w:rPr>
          <w:rFonts w:ascii="Times New Roman" w:eastAsiaTheme="minorEastAsia" w:hAnsi="Times New Roman" w:cs="Times New Roman"/>
        </w:rPr>
        <w:t xml:space="preserve">say it is one year, </w:t>
      </w:r>
      <w:r w:rsidR="0019206D">
        <w:rPr>
          <w:rFonts w:ascii="Times New Roman" w:eastAsiaTheme="minorEastAsia" w:hAnsi="Times New Roman" w:cs="Times New Roman"/>
        </w:rPr>
        <w:t xml:space="preserve">then both bonds have interest-rate risk, but </w:t>
      </w:r>
      <w:r w:rsidRPr="005D5F00">
        <w:rPr>
          <w:rFonts w:ascii="Times New Roman" w:eastAsiaTheme="minorEastAsia" w:hAnsi="Times New Roman" w:cs="Times New Roman"/>
        </w:rPr>
        <w:t xml:space="preserve">the </w:t>
      </w:r>
      <w:r w:rsidR="00DF7762" w:rsidRPr="005D5F00">
        <w:rPr>
          <w:rFonts w:ascii="Times New Roman" w:eastAsiaTheme="minorEastAsia" w:hAnsi="Times New Roman" w:cs="Times New Roman"/>
        </w:rPr>
        <w:t xml:space="preserve">2-year coupon bond </w:t>
      </w:r>
      <w:r w:rsidRPr="005D5F00">
        <w:rPr>
          <w:rFonts w:ascii="Times New Roman" w:eastAsiaTheme="minorEastAsia" w:hAnsi="Times New Roman" w:cs="Times New Roman"/>
        </w:rPr>
        <w:t xml:space="preserve">has </w:t>
      </w:r>
      <w:r w:rsidR="00DF7762">
        <w:rPr>
          <w:rFonts w:ascii="Times New Roman" w:eastAsiaTheme="minorEastAsia" w:hAnsi="Times New Roman" w:cs="Times New Roman"/>
        </w:rPr>
        <w:t xml:space="preserve">a </w:t>
      </w:r>
      <w:r w:rsidR="00DF7762" w:rsidRPr="00DF7762">
        <w:rPr>
          <w:rFonts w:ascii="Times New Roman" w:eastAsiaTheme="minorEastAsia" w:hAnsi="Times New Roman" w:cs="Times New Roman"/>
          <w:i/>
          <w:iCs/>
        </w:rPr>
        <w:t>lower</w:t>
      </w:r>
      <w:r w:rsidRPr="005D5F00">
        <w:rPr>
          <w:rFonts w:ascii="Times New Roman" w:eastAsiaTheme="minorEastAsia" w:hAnsi="Times New Roman" w:cs="Times New Roman"/>
        </w:rPr>
        <w:t xml:space="preserve"> interest-rate risk than the </w:t>
      </w:r>
      <w:r w:rsidR="00DF7762">
        <w:rPr>
          <w:rFonts w:ascii="Times New Roman" w:eastAsiaTheme="minorEastAsia" w:hAnsi="Times New Roman" w:cs="Times New Roman"/>
        </w:rPr>
        <w:t>zero-</w:t>
      </w:r>
      <w:r w:rsidRPr="005D5F00">
        <w:rPr>
          <w:rFonts w:ascii="Times New Roman" w:eastAsiaTheme="minorEastAsia" w:hAnsi="Times New Roman" w:cs="Times New Roman"/>
        </w:rPr>
        <w:t xml:space="preserve">coupon bond because it pays </w:t>
      </w:r>
      <w:r w:rsidR="00DF7762">
        <w:rPr>
          <w:rFonts w:ascii="Times New Roman" w:eastAsiaTheme="minorEastAsia" w:hAnsi="Times New Roman" w:cs="Times New Roman"/>
        </w:rPr>
        <w:t>a</w:t>
      </w:r>
      <w:r w:rsidRPr="005D5F00">
        <w:rPr>
          <w:rFonts w:ascii="Times New Roman" w:eastAsiaTheme="minorEastAsia" w:hAnsi="Times New Roman" w:cs="Times New Roman"/>
        </w:rPr>
        <w:t xml:space="preserve"> coupon </w:t>
      </w:r>
      <w:r w:rsidR="0067695A">
        <w:rPr>
          <w:rFonts w:ascii="Times New Roman" w:eastAsiaTheme="minorEastAsia" w:hAnsi="Times New Roman" w:cs="Times New Roman"/>
        </w:rPr>
        <w:t xml:space="preserve">in one year, </w:t>
      </w:r>
      <w:r w:rsidR="00EA2ED2">
        <w:rPr>
          <w:rFonts w:ascii="Times New Roman" w:eastAsiaTheme="minorEastAsia" w:hAnsi="Times New Roman" w:cs="Times New Roman"/>
        </w:rPr>
        <w:t>that can be reinvested</w:t>
      </w:r>
      <w:r w:rsidR="0067695A">
        <w:rPr>
          <w:rFonts w:ascii="Times New Roman" w:eastAsiaTheme="minorEastAsia" w:hAnsi="Times New Roman" w:cs="Times New Roman"/>
        </w:rPr>
        <w:t>.</w:t>
      </w:r>
      <w:r w:rsidR="00D50F85">
        <w:rPr>
          <w:rFonts w:ascii="Times New Roman" w:eastAsiaTheme="minorEastAsia" w:hAnsi="Times New Roman" w:cs="Times New Roman"/>
        </w:rPr>
        <w:t xml:space="preserve"> In this case the 2-year coupon bond may be preferred.</w:t>
      </w:r>
    </w:p>
    <w:p w14:paraId="3700EC26" w14:textId="3C6BA31C" w:rsidR="002E4102" w:rsidRPr="005D5F00" w:rsidRDefault="002E4102" w:rsidP="00EC01AD">
      <w:pPr>
        <w:pStyle w:val="ListParagraph"/>
        <w:numPr>
          <w:ilvl w:val="0"/>
          <w:numId w:val="34"/>
        </w:numPr>
        <w:spacing w:after="0" w:line="360" w:lineRule="auto"/>
        <w:ind w:left="851" w:hanging="425"/>
        <w:jc w:val="both"/>
        <w:rPr>
          <w:rFonts w:ascii="Times New Roman" w:eastAsiaTheme="minorEastAsia" w:hAnsi="Times New Roman" w:cs="Times New Roman"/>
        </w:rPr>
      </w:pPr>
      <w:r w:rsidRPr="005D5F00">
        <w:rPr>
          <w:rFonts w:ascii="Times New Roman" w:eastAsiaTheme="minorEastAsia" w:hAnsi="Times New Roman" w:cs="Times New Roman"/>
        </w:rPr>
        <w:t xml:space="preserve">Price (perpetual bond) = </w:t>
      </w:r>
      <m:oMath>
        <m:f>
          <m:fPr>
            <m:ctrlPr>
              <w:rPr>
                <w:rFonts w:ascii="Cambria Math" w:hAnsi="Cambria Math" w:cs="Times New Roman"/>
                <w:iCs/>
              </w:rPr>
            </m:ctrlPr>
          </m:fPr>
          <m:num>
            <m:r>
              <m:rPr>
                <m:sty m:val="p"/>
              </m:rPr>
              <w:rPr>
                <w:rFonts w:ascii="Cambria Math" w:hAnsi="Cambria Math" w:cs="Times New Roman"/>
              </w:rPr>
              <m:t>Couon payment</m:t>
            </m:r>
          </m:num>
          <m:den>
            <m:r>
              <m:rPr>
                <m:sty m:val="p"/>
              </m:rPr>
              <w:rPr>
                <w:rFonts w:ascii="Cambria Math" w:hAnsi="Cambria Math" w:cs="Times New Roman"/>
              </w:rPr>
              <m:t>Yield</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4%</m:t>
            </m:r>
          </m:den>
        </m:f>
      </m:oMath>
      <w:r w:rsidRPr="005D5F00">
        <w:rPr>
          <w:rFonts w:ascii="Times New Roman" w:eastAsiaTheme="minorEastAsia" w:hAnsi="Times New Roman" w:cs="Times New Roman"/>
        </w:rPr>
        <w:t xml:space="preserve"> = </w:t>
      </w:r>
      <w:r w:rsidRPr="005D5F00">
        <w:rPr>
          <w:rFonts w:ascii="Times New Roman" w:eastAsiaTheme="minorEastAsia" w:hAnsi="Times New Roman" w:cs="Times New Roman"/>
          <w:b/>
          <w:u w:val="single"/>
        </w:rPr>
        <w:t>$125</w:t>
      </w:r>
    </w:p>
    <w:p w14:paraId="397030DE" w14:textId="282DF93C" w:rsidR="002E4102" w:rsidRPr="005D5F00" w:rsidRDefault="002E4102" w:rsidP="00EC01AD">
      <w:pPr>
        <w:pStyle w:val="ListParagraph"/>
        <w:numPr>
          <w:ilvl w:val="0"/>
          <w:numId w:val="34"/>
        </w:numPr>
        <w:spacing w:after="0" w:line="360" w:lineRule="auto"/>
        <w:ind w:left="851" w:hanging="425"/>
        <w:jc w:val="both"/>
        <w:rPr>
          <w:rFonts w:ascii="Times New Roman" w:eastAsiaTheme="minorEastAsia" w:hAnsi="Times New Roman" w:cs="Times New Roman"/>
        </w:rPr>
      </w:pPr>
      <w:r w:rsidRPr="005D5F00">
        <w:rPr>
          <w:rFonts w:ascii="Times New Roman" w:hAnsi="Times New Roman" w:cs="Times New Roman"/>
        </w:rPr>
        <w:t xml:space="preserve">Price (5% coupon bond) = </w:t>
      </w:r>
      <m:oMath>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(1.03)</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$105</m:t>
            </m:r>
          </m:num>
          <m:den>
            <m:sSup>
              <m:sSupPr>
                <m:ctrlPr>
                  <w:rPr>
                    <w:rFonts w:ascii="Cambria Math" w:hAnsi="Cambria Math" w:cs="Times New Roman"/>
                    <w:i/>
                  </w:rPr>
                </m:ctrlPr>
              </m:sSupPr>
              <m:e>
                <m:r>
                  <w:rPr>
                    <w:rFonts w:ascii="Cambria Math" w:hAnsi="Cambria Math" w:cs="Times New Roman"/>
                  </w:rPr>
                  <m:t>(1.05)</m:t>
                </m:r>
              </m:e>
              <m:sup>
                <m:r>
                  <w:rPr>
                    <w:rFonts w:ascii="Cambria Math" w:hAnsi="Cambria Math" w:cs="Times New Roman"/>
                  </w:rPr>
                  <m:t>2</m:t>
                </m:r>
              </m:sup>
            </m:sSup>
          </m:den>
        </m:f>
      </m:oMath>
      <w:r w:rsidRPr="005D5F00">
        <w:rPr>
          <w:rFonts w:ascii="Times New Roman" w:eastAsiaTheme="minorEastAsia" w:hAnsi="Times New Roman" w:cs="Times New Roman"/>
        </w:rPr>
        <w:t xml:space="preserve"> = $4.85 + $95.24 = </w:t>
      </w:r>
      <w:r w:rsidRPr="005D5F00">
        <w:rPr>
          <w:rFonts w:ascii="Times New Roman" w:eastAsiaTheme="minorEastAsia" w:hAnsi="Times New Roman" w:cs="Times New Roman"/>
          <w:b/>
          <w:u w:val="single"/>
        </w:rPr>
        <w:t>$100.09</w:t>
      </w:r>
    </w:p>
    <w:p w14:paraId="200F7DEE" w14:textId="11EE3D6E" w:rsidR="002E4102" w:rsidRPr="005D5F00" w:rsidRDefault="002E4102" w:rsidP="001E2FB0">
      <w:pPr>
        <w:pStyle w:val="ListParagraph"/>
        <w:spacing w:after="0" w:line="360" w:lineRule="auto"/>
        <w:ind w:left="851"/>
        <w:jc w:val="both"/>
        <w:rPr>
          <w:rFonts w:ascii="Times New Roman" w:eastAsiaTheme="minorEastAsia" w:hAnsi="Times New Roman" w:cs="Times New Roman"/>
        </w:rPr>
      </w:pPr>
      <w:r w:rsidRPr="005D5F00">
        <w:rPr>
          <w:rFonts w:ascii="Times New Roman" w:eastAsiaTheme="minorEastAsia" w:hAnsi="Times New Roman" w:cs="Times New Roman"/>
        </w:rPr>
        <w:t xml:space="preserve">Price (zero coupon) = </w:t>
      </w:r>
      <m:oMath>
        <m:f>
          <m:fPr>
            <m:ctrlPr>
              <w:rPr>
                <w:rFonts w:ascii="Cambria Math" w:hAnsi="Cambria Math" w:cs="Times New Roman"/>
                <w:iCs/>
              </w:rPr>
            </m:ctrlPr>
          </m:fPr>
          <m:num>
            <m:r>
              <m:rPr>
                <m:sty m:val="p"/>
              </m:rPr>
              <w:rPr>
                <w:rFonts w:ascii="Cambria Math" w:hAnsi="Cambria Math" w:cs="Times New Roman"/>
              </w:rPr>
              <m:t>Face Value</m:t>
            </m:r>
          </m:num>
          <m:den>
            <m:sSup>
              <m:sSupPr>
                <m:ctrlPr>
                  <w:rPr>
                    <w:rFonts w:ascii="Cambria Math" w:hAnsi="Cambria Math" w:cs="Times New Roman"/>
                    <w:iCs/>
                  </w:rPr>
                </m:ctrlPr>
              </m:sSupPr>
              <m:e>
                <m:r>
                  <m:rPr>
                    <m:sty m:val="p"/>
                  </m:rPr>
                  <w:rPr>
                    <w:rFonts w:ascii="Cambria Math" w:hAnsi="Cambria Math" w:cs="Times New Roman"/>
                  </w:rPr>
                  <m:t>(1+Yield)</m:t>
                </m:r>
              </m:e>
              <m:sup>
                <m:r>
                  <m:rPr>
                    <m:sty m:val="p"/>
                  </m:rP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$100</m:t>
            </m:r>
          </m:num>
          <m:den>
            <m:sSup>
              <m:sSupPr>
                <m:ctrlPr>
                  <w:rPr>
                    <w:rFonts w:ascii="Cambria Math" w:hAnsi="Cambria Math" w:cs="Times New Roman"/>
                    <w:i/>
                  </w:rPr>
                </m:ctrlPr>
              </m:sSupPr>
              <m:e>
                <m:r>
                  <w:rPr>
                    <w:rFonts w:ascii="Cambria Math" w:hAnsi="Cambria Math" w:cs="Times New Roman"/>
                  </w:rPr>
                  <m:t>(1.05)</m:t>
                </m:r>
              </m:e>
              <m:sup>
                <m:r>
                  <w:rPr>
                    <w:rFonts w:ascii="Cambria Math" w:hAnsi="Cambria Math" w:cs="Times New Roman"/>
                  </w:rPr>
                  <m:t>2</m:t>
                </m:r>
              </m:sup>
            </m:sSup>
          </m:den>
        </m:f>
      </m:oMath>
      <w:r w:rsidRPr="005D5F00">
        <w:rPr>
          <w:rFonts w:ascii="Times New Roman" w:eastAsiaTheme="minorEastAsia" w:hAnsi="Times New Roman" w:cs="Times New Roman"/>
        </w:rPr>
        <w:t xml:space="preserve"> = </w:t>
      </w:r>
      <w:r w:rsidRPr="005D5F00">
        <w:rPr>
          <w:rFonts w:ascii="Times New Roman" w:eastAsiaTheme="minorEastAsia" w:hAnsi="Times New Roman" w:cs="Times New Roman"/>
          <w:b/>
          <w:u w:val="single"/>
        </w:rPr>
        <w:t>$95.24</w:t>
      </w:r>
    </w:p>
    <w:p w14:paraId="0D5EDFAB" w14:textId="62A05DC9" w:rsidR="002E4102" w:rsidRDefault="002E4102" w:rsidP="001C22B1">
      <w:pPr>
        <w:pStyle w:val="ListParagraph"/>
        <w:numPr>
          <w:ilvl w:val="0"/>
          <w:numId w:val="34"/>
        </w:numPr>
        <w:spacing w:line="360" w:lineRule="auto"/>
        <w:ind w:left="851" w:hanging="425"/>
        <w:jc w:val="both"/>
        <w:rPr>
          <w:rFonts w:ascii="Times New Roman" w:eastAsiaTheme="minorEastAsia" w:hAnsi="Times New Roman" w:cs="Times New Roman"/>
          <w:iCs/>
        </w:rPr>
      </w:pPr>
      <w:r w:rsidRPr="005D5F00">
        <w:rPr>
          <w:rFonts w:ascii="Times New Roman" w:hAnsi="Times New Roman" w:cs="Times New Roman"/>
        </w:rPr>
        <w:t xml:space="preserve">Price (5% coupon bond) = $100.09 = </w:t>
      </w:r>
      <m:oMath>
        <m:f>
          <m:fPr>
            <m:ctrlPr>
              <w:rPr>
                <w:rFonts w:ascii="Cambria Math" w:hAnsi="Cambria Math" w:cs="Times New Roman"/>
                <w:iCs/>
              </w:rPr>
            </m:ctrlPr>
          </m:fPr>
          <m:num>
            <m:r>
              <m:rPr>
                <m:sty m:val="p"/>
              </m:rPr>
              <w:rPr>
                <w:rFonts w:ascii="Cambria Math" w:hAnsi="Cambria Math" w:cs="Times New Roman"/>
              </w:rPr>
              <m:t>$5</m:t>
            </m:r>
          </m:num>
          <m:den>
            <m:r>
              <m:rPr>
                <m:sty m:val="p"/>
              </m:rPr>
              <w:rPr>
                <w:rFonts w:ascii="Cambria Math" w:hAnsi="Cambria Math" w:cs="Times New Roman"/>
              </w:rPr>
              <m:t>(1+Yield)</m:t>
            </m:r>
          </m:den>
        </m:f>
        <m:r>
          <m:rPr>
            <m:sty m:val="p"/>
          </m:rPr>
          <w:rPr>
            <w:rFonts w:ascii="Cambria Math" w:hAnsi="Cambria Math" w:cs="Times New Roman"/>
          </w:rPr>
          <m:t>+</m:t>
        </m:r>
        <m:f>
          <m:fPr>
            <m:ctrlPr>
              <w:rPr>
                <w:rFonts w:ascii="Cambria Math" w:hAnsi="Cambria Math" w:cs="Times New Roman"/>
                <w:iCs/>
              </w:rPr>
            </m:ctrlPr>
          </m:fPr>
          <m:num>
            <m:r>
              <m:rPr>
                <m:sty m:val="p"/>
              </m:rPr>
              <w:rPr>
                <w:rFonts w:ascii="Cambria Math" w:hAnsi="Cambria Math" w:cs="Times New Roman"/>
              </w:rPr>
              <m:t>$105</m:t>
            </m:r>
          </m:num>
          <m:den>
            <m:sSup>
              <m:sSupPr>
                <m:ctrlPr>
                  <w:rPr>
                    <w:rFonts w:ascii="Cambria Math" w:hAnsi="Cambria Math" w:cs="Times New Roman"/>
                    <w:iCs/>
                  </w:rPr>
                </m:ctrlPr>
              </m:sSupPr>
              <m:e>
                <m:r>
                  <m:rPr>
                    <m:sty m:val="p"/>
                  </m:rPr>
                  <w:rPr>
                    <w:rFonts w:ascii="Cambria Math" w:hAnsi="Cambria Math" w:cs="Times New Roman"/>
                  </w:rPr>
                  <m:t>(1+Yield)</m:t>
                </m:r>
              </m:e>
              <m:sup>
                <m:r>
                  <m:rPr>
                    <m:sty m:val="p"/>
                  </m:rPr>
                  <w:rPr>
                    <w:rFonts w:ascii="Cambria Math" w:hAnsi="Cambria Math" w:cs="Times New Roman"/>
                  </w:rPr>
                  <m:t>2</m:t>
                </m:r>
              </m:sup>
            </m:sSup>
          </m:den>
        </m:f>
      </m:oMath>
      <w:r w:rsidRPr="005D5F00">
        <w:rPr>
          <w:rFonts w:ascii="Times New Roman" w:eastAsiaTheme="minorEastAsia" w:hAnsi="Times New Roman" w:cs="Times New Roman"/>
          <w:iCs/>
        </w:rPr>
        <w:t xml:space="preserve"> . You must search for the YTM with a financial calculator or a spreadsheet. You get 4.95%. Check that the bond price is indeed $100.09 when the </w:t>
      </w:r>
      <w:r w:rsidR="00C9032F">
        <w:rPr>
          <w:rFonts w:ascii="Times New Roman" w:eastAsiaTheme="minorEastAsia" w:hAnsi="Times New Roman" w:cs="Times New Roman"/>
          <w:iCs/>
        </w:rPr>
        <w:t>yield</w:t>
      </w:r>
      <w:r w:rsidRPr="005D5F00">
        <w:rPr>
          <w:rFonts w:ascii="Times New Roman" w:eastAsiaTheme="minorEastAsia" w:hAnsi="Times New Roman" w:cs="Times New Roman"/>
          <w:iCs/>
        </w:rPr>
        <w:t xml:space="preserve"> is 4.95%. The yield of the zero-coupon bond is </w:t>
      </w:r>
      <w:r w:rsidRPr="005D5F00">
        <w:rPr>
          <w:rFonts w:ascii="Times New Roman" w:eastAsiaTheme="minorEastAsia" w:hAnsi="Times New Roman" w:cs="Times New Roman"/>
          <w:b/>
          <w:iCs/>
          <w:u w:val="single"/>
        </w:rPr>
        <w:t>5%</w:t>
      </w:r>
      <w:r w:rsidRPr="005D5F00">
        <w:rPr>
          <w:rFonts w:ascii="Times New Roman" w:eastAsiaTheme="minorEastAsia" w:hAnsi="Times New Roman" w:cs="Times New Roman"/>
          <w:iCs/>
        </w:rPr>
        <w:t>.</w:t>
      </w:r>
    </w:p>
    <w:p w14:paraId="56763CFC" w14:textId="77777777" w:rsidR="00F96EA0" w:rsidRDefault="00C9032F" w:rsidP="00995B55">
      <w:pPr>
        <w:spacing w:after="0" w:line="360" w:lineRule="auto"/>
        <w:ind w:left="426" w:hanging="426"/>
        <w:jc w:val="both"/>
        <w:rPr>
          <w:rFonts w:ascii="Times New Roman" w:hAnsi="Times New Roman" w:cs="Times New Roman"/>
        </w:rPr>
      </w:pPr>
      <w:r>
        <w:rPr>
          <w:rFonts w:ascii="Times New Roman" w:hAnsi="Times New Roman" w:cs="Times New Roman"/>
        </w:rPr>
        <w:t xml:space="preserve">18.2 </w:t>
      </w:r>
      <w:r w:rsidR="00F96EA0" w:rsidRPr="00F96EA0">
        <w:rPr>
          <w:rFonts w:ascii="Times New Roman" w:hAnsi="Times New Roman" w:cs="Times New Roman"/>
          <w:b/>
          <w:bCs/>
        </w:rPr>
        <w:t>Bond duration</w:t>
      </w:r>
    </w:p>
    <w:p w14:paraId="0BB74C2F" w14:textId="72D300C3" w:rsidR="002E4102" w:rsidRPr="00F96EA0" w:rsidRDefault="002E4102" w:rsidP="00995B55">
      <w:pPr>
        <w:pStyle w:val="ListParagraph"/>
        <w:numPr>
          <w:ilvl w:val="0"/>
          <w:numId w:val="35"/>
        </w:numPr>
        <w:tabs>
          <w:tab w:val="left" w:pos="426"/>
        </w:tabs>
        <w:spacing w:after="0" w:line="360" w:lineRule="auto"/>
        <w:jc w:val="both"/>
        <w:rPr>
          <w:rFonts w:ascii="Times New Roman" w:hAnsi="Times New Roman" w:cs="Times New Roman"/>
        </w:rPr>
      </w:pPr>
      <w:r w:rsidRPr="00F96EA0">
        <w:rPr>
          <w:rFonts w:ascii="Times New Roman" w:hAnsi="Times New Roman" w:cs="Times New Roman"/>
        </w:rPr>
        <w:t>The first coupon payment is $5 and is equivalent to a 1-year zero-coupon bond with a $5 face value. The terminal cashflow is $105 (the second $5 coupon payment plus the $100 face value)</w:t>
      </w:r>
      <w:r w:rsidR="003B7865">
        <w:rPr>
          <w:rFonts w:ascii="Times New Roman" w:hAnsi="Times New Roman" w:cs="Times New Roman"/>
        </w:rPr>
        <w:t>;</w:t>
      </w:r>
      <w:r w:rsidRPr="00F96EA0">
        <w:rPr>
          <w:rFonts w:ascii="Times New Roman" w:hAnsi="Times New Roman" w:cs="Times New Roman"/>
        </w:rPr>
        <w:t xml:space="preserve"> </w:t>
      </w:r>
      <w:r w:rsidR="003B7865">
        <w:rPr>
          <w:rFonts w:ascii="Times New Roman" w:hAnsi="Times New Roman" w:cs="Times New Roman"/>
        </w:rPr>
        <w:t>i</w:t>
      </w:r>
      <w:r w:rsidRPr="00F96EA0">
        <w:rPr>
          <w:rFonts w:ascii="Times New Roman" w:hAnsi="Times New Roman" w:cs="Times New Roman"/>
        </w:rPr>
        <w:t xml:space="preserve">t is equivalent to a 2-year zero-coupon bond with a $105 face value. </w:t>
      </w:r>
    </w:p>
    <w:p w14:paraId="11F26F3C" w14:textId="406C3504" w:rsidR="002E4102" w:rsidRPr="00F96EA0" w:rsidRDefault="002E4102" w:rsidP="00A34969">
      <w:pPr>
        <w:pStyle w:val="ListParagraph"/>
        <w:numPr>
          <w:ilvl w:val="0"/>
          <w:numId w:val="35"/>
        </w:numPr>
        <w:spacing w:after="0" w:line="360" w:lineRule="auto"/>
        <w:jc w:val="both"/>
        <w:rPr>
          <w:rFonts w:ascii="Times New Roman" w:hAnsi="Times New Roman" w:cs="Times New Roman"/>
        </w:rPr>
      </w:pPr>
      <w:r w:rsidRPr="00F96EA0">
        <w:rPr>
          <w:rFonts w:ascii="Times New Roman" w:hAnsi="Times New Roman" w:cs="Times New Roman"/>
        </w:rPr>
        <w:t xml:space="preserve">A bond’s duration is a function of its term to maturity and coupon rate. A zero-coupon bond has no coupon rate and hence its duration is the same as its term to maturity. </w:t>
      </w:r>
    </w:p>
    <w:p w14:paraId="2252AADA" w14:textId="71152962" w:rsidR="000F0A4B" w:rsidRPr="00C426F1" w:rsidRDefault="000F0A4B" w:rsidP="00C426F1">
      <w:pPr>
        <w:pStyle w:val="ListParagraph"/>
        <w:numPr>
          <w:ilvl w:val="0"/>
          <w:numId w:val="35"/>
        </w:numPr>
        <w:spacing w:after="0" w:line="360" w:lineRule="auto"/>
        <w:jc w:val="both"/>
        <w:rPr>
          <w:rFonts w:ascii="Times New Roman" w:hAnsi="Times New Roman" w:cs="Times New Roman"/>
        </w:rPr>
      </w:pPr>
      <w:r>
        <w:rPr>
          <w:rFonts w:ascii="Times New Roman" w:hAnsi="Times New Roman" w:cs="Times New Roman"/>
        </w:rPr>
        <w:lastRenderedPageBreak/>
        <w:t xml:space="preserve">We have the following bond prices and durations: </w:t>
      </w:r>
    </w:p>
    <w:tbl>
      <w:tblPr>
        <w:tblStyle w:val="TableGrid"/>
        <w:tblW w:w="0" w:type="auto"/>
        <w:tblInd w:w="786" w:type="dxa"/>
        <w:tblLook w:val="04A0" w:firstRow="1" w:lastRow="0" w:firstColumn="1" w:lastColumn="0" w:noHBand="0" w:noVBand="1"/>
      </w:tblPr>
      <w:tblGrid>
        <w:gridCol w:w="2222"/>
        <w:gridCol w:w="1150"/>
        <w:gridCol w:w="1030"/>
        <w:gridCol w:w="763"/>
        <w:gridCol w:w="1557"/>
        <w:gridCol w:w="1842"/>
      </w:tblGrid>
      <w:tr w:rsidR="00251D2E" w:rsidRPr="00251D2E" w14:paraId="1C39EBD5" w14:textId="77777777" w:rsidTr="00D84270">
        <w:tc>
          <w:tcPr>
            <w:tcW w:w="2222" w:type="dxa"/>
            <w:tcBorders>
              <w:top w:val="single" w:sz="12" w:space="0" w:color="000000"/>
              <w:left w:val="nil"/>
              <w:bottom w:val="single" w:sz="12" w:space="0" w:color="000000"/>
            </w:tcBorders>
            <w:shd w:val="clear" w:color="auto" w:fill="D9D9D9" w:themeFill="background1" w:themeFillShade="D9"/>
            <w:vAlign w:val="center"/>
          </w:tcPr>
          <w:p w14:paraId="35385F48" w14:textId="13EED2F1" w:rsidR="00FA7060" w:rsidRPr="00251D2E" w:rsidRDefault="00FA7060" w:rsidP="00251D2E">
            <w:pPr>
              <w:pStyle w:val="ListParagraph"/>
              <w:spacing w:line="276" w:lineRule="auto"/>
              <w:ind w:left="0"/>
              <w:rPr>
                <w:b/>
                <w:bCs w:val="0"/>
              </w:rPr>
            </w:pPr>
            <w:r w:rsidRPr="00251D2E">
              <w:rPr>
                <w:b/>
                <w:bCs w:val="0"/>
              </w:rPr>
              <w:t>Bond</w:t>
            </w:r>
          </w:p>
        </w:tc>
        <w:tc>
          <w:tcPr>
            <w:tcW w:w="1150" w:type="dxa"/>
            <w:tcBorders>
              <w:top w:val="single" w:sz="12" w:space="0" w:color="000000"/>
              <w:bottom w:val="single" w:sz="12" w:space="0" w:color="000000"/>
            </w:tcBorders>
            <w:shd w:val="clear" w:color="auto" w:fill="D9D9D9" w:themeFill="background1" w:themeFillShade="D9"/>
            <w:vAlign w:val="center"/>
          </w:tcPr>
          <w:p w14:paraId="6E741ED0" w14:textId="22E46093" w:rsidR="00FA7060" w:rsidRPr="00251D2E" w:rsidRDefault="000A04F8" w:rsidP="00251D2E">
            <w:pPr>
              <w:pStyle w:val="ListParagraph"/>
              <w:spacing w:line="276" w:lineRule="auto"/>
              <w:ind w:left="0"/>
              <w:jc w:val="center"/>
              <w:rPr>
                <w:b/>
                <w:bCs w:val="0"/>
              </w:rPr>
            </w:pPr>
            <w:r w:rsidRPr="00251D2E">
              <w:rPr>
                <w:b/>
                <w:bCs w:val="0"/>
              </w:rPr>
              <w:t>Maturity</w:t>
            </w:r>
          </w:p>
        </w:tc>
        <w:tc>
          <w:tcPr>
            <w:tcW w:w="1030" w:type="dxa"/>
            <w:tcBorders>
              <w:top w:val="single" w:sz="12" w:space="0" w:color="000000"/>
              <w:bottom w:val="single" w:sz="12" w:space="0" w:color="000000"/>
            </w:tcBorders>
            <w:shd w:val="clear" w:color="auto" w:fill="D9D9D9" w:themeFill="background1" w:themeFillShade="D9"/>
            <w:vAlign w:val="center"/>
          </w:tcPr>
          <w:p w14:paraId="0055E633" w14:textId="7C5B9900" w:rsidR="00FA7060" w:rsidRPr="00251D2E" w:rsidRDefault="000A04F8" w:rsidP="00251D2E">
            <w:pPr>
              <w:pStyle w:val="ListParagraph"/>
              <w:spacing w:line="276" w:lineRule="auto"/>
              <w:ind w:left="0"/>
              <w:jc w:val="center"/>
              <w:rPr>
                <w:b/>
                <w:bCs w:val="0"/>
              </w:rPr>
            </w:pPr>
            <w:r w:rsidRPr="00251D2E">
              <w:rPr>
                <w:b/>
                <w:bCs w:val="0"/>
              </w:rPr>
              <w:t>Coupon</w:t>
            </w:r>
          </w:p>
        </w:tc>
        <w:tc>
          <w:tcPr>
            <w:tcW w:w="763" w:type="dxa"/>
            <w:tcBorders>
              <w:top w:val="single" w:sz="12" w:space="0" w:color="000000"/>
              <w:bottom w:val="single" w:sz="12" w:space="0" w:color="000000"/>
            </w:tcBorders>
            <w:shd w:val="clear" w:color="auto" w:fill="D9D9D9" w:themeFill="background1" w:themeFillShade="D9"/>
            <w:vAlign w:val="center"/>
          </w:tcPr>
          <w:p w14:paraId="4EAC129D" w14:textId="4BD332EF" w:rsidR="00FA7060" w:rsidRPr="00251D2E" w:rsidRDefault="00FA7060" w:rsidP="00251D2E">
            <w:pPr>
              <w:pStyle w:val="ListParagraph"/>
              <w:spacing w:line="276" w:lineRule="auto"/>
              <w:ind w:left="0"/>
              <w:jc w:val="center"/>
              <w:rPr>
                <w:b/>
                <w:bCs w:val="0"/>
              </w:rPr>
            </w:pPr>
            <w:r w:rsidRPr="00251D2E">
              <w:rPr>
                <w:b/>
                <w:bCs w:val="0"/>
              </w:rPr>
              <w:t>Yield</w:t>
            </w:r>
          </w:p>
        </w:tc>
        <w:tc>
          <w:tcPr>
            <w:tcW w:w="1557" w:type="dxa"/>
            <w:tcBorders>
              <w:top w:val="single" w:sz="12" w:space="0" w:color="000000"/>
              <w:bottom w:val="single" w:sz="12" w:space="0" w:color="000000"/>
            </w:tcBorders>
            <w:shd w:val="clear" w:color="auto" w:fill="D9D9D9" w:themeFill="background1" w:themeFillShade="D9"/>
            <w:vAlign w:val="center"/>
          </w:tcPr>
          <w:p w14:paraId="22F9DA08" w14:textId="09AC87FB" w:rsidR="00FA7060" w:rsidRPr="00251D2E" w:rsidRDefault="00FA7060" w:rsidP="00251D2E">
            <w:pPr>
              <w:pStyle w:val="ListParagraph"/>
              <w:spacing w:line="276" w:lineRule="auto"/>
              <w:ind w:left="0"/>
              <w:jc w:val="center"/>
              <w:rPr>
                <w:b/>
                <w:bCs w:val="0"/>
              </w:rPr>
            </w:pPr>
            <w:r w:rsidRPr="00251D2E">
              <w:rPr>
                <w:b/>
                <w:bCs w:val="0"/>
              </w:rPr>
              <w:t>Price at 4%</w:t>
            </w:r>
          </w:p>
        </w:tc>
        <w:tc>
          <w:tcPr>
            <w:tcW w:w="1842" w:type="dxa"/>
            <w:tcBorders>
              <w:top w:val="single" w:sz="12" w:space="0" w:color="000000"/>
              <w:bottom w:val="single" w:sz="12" w:space="0" w:color="000000"/>
              <w:right w:val="nil"/>
            </w:tcBorders>
            <w:shd w:val="clear" w:color="auto" w:fill="D9D9D9" w:themeFill="background1" w:themeFillShade="D9"/>
            <w:vAlign w:val="center"/>
          </w:tcPr>
          <w:p w14:paraId="3A52F97C" w14:textId="106AAA4A" w:rsidR="00FA7060" w:rsidRPr="00251D2E" w:rsidRDefault="000A04F8" w:rsidP="00251D2E">
            <w:pPr>
              <w:pStyle w:val="ListParagraph"/>
              <w:spacing w:line="276" w:lineRule="auto"/>
              <w:ind w:left="0"/>
              <w:jc w:val="center"/>
              <w:rPr>
                <w:b/>
                <w:bCs w:val="0"/>
              </w:rPr>
            </w:pPr>
            <w:r w:rsidRPr="00251D2E">
              <w:rPr>
                <w:b/>
                <w:bCs w:val="0"/>
              </w:rPr>
              <w:t>Duration</w:t>
            </w:r>
            <w:r w:rsidR="00251D2E" w:rsidRPr="00251D2E">
              <w:rPr>
                <w:b/>
                <w:bCs w:val="0"/>
              </w:rPr>
              <w:t xml:space="preserve"> (Dur)</w:t>
            </w:r>
          </w:p>
        </w:tc>
      </w:tr>
      <w:tr w:rsidR="00251D2E" w14:paraId="6AC3BD01" w14:textId="77777777" w:rsidTr="00E042B2">
        <w:tc>
          <w:tcPr>
            <w:tcW w:w="2222" w:type="dxa"/>
            <w:tcBorders>
              <w:top w:val="single" w:sz="12" w:space="0" w:color="000000"/>
              <w:left w:val="nil"/>
            </w:tcBorders>
            <w:vAlign w:val="center"/>
          </w:tcPr>
          <w:p w14:paraId="7518FF6D" w14:textId="4CB1461D" w:rsidR="00FA7060" w:rsidRDefault="00FA7060" w:rsidP="00251D2E">
            <w:pPr>
              <w:pStyle w:val="ListParagraph"/>
              <w:spacing w:line="276" w:lineRule="auto"/>
              <w:ind w:left="0"/>
            </w:pPr>
            <w:r>
              <w:t>1-year zero coupon</w:t>
            </w:r>
          </w:p>
        </w:tc>
        <w:tc>
          <w:tcPr>
            <w:tcW w:w="1150" w:type="dxa"/>
            <w:tcBorders>
              <w:top w:val="single" w:sz="12" w:space="0" w:color="000000"/>
            </w:tcBorders>
            <w:vAlign w:val="center"/>
          </w:tcPr>
          <w:p w14:paraId="4EE16C9D" w14:textId="24D4FAB1" w:rsidR="00FA7060" w:rsidRDefault="000A04F8" w:rsidP="0009538B">
            <w:pPr>
              <w:pStyle w:val="ListParagraph"/>
              <w:spacing w:line="276" w:lineRule="auto"/>
              <w:ind w:left="0"/>
              <w:jc w:val="center"/>
            </w:pPr>
            <w:r>
              <w:t>1 year</w:t>
            </w:r>
          </w:p>
        </w:tc>
        <w:tc>
          <w:tcPr>
            <w:tcW w:w="1030" w:type="dxa"/>
            <w:tcBorders>
              <w:top w:val="single" w:sz="12" w:space="0" w:color="000000"/>
            </w:tcBorders>
            <w:vAlign w:val="center"/>
          </w:tcPr>
          <w:p w14:paraId="5A66F6DF" w14:textId="5BD4D399" w:rsidR="00FA7060" w:rsidRDefault="00B852FE" w:rsidP="00CA5F39">
            <w:pPr>
              <w:pStyle w:val="ListParagraph"/>
              <w:spacing w:line="276" w:lineRule="auto"/>
              <w:ind w:left="0"/>
              <w:jc w:val="center"/>
            </w:pPr>
            <w:r>
              <w:t>zero</w:t>
            </w:r>
          </w:p>
        </w:tc>
        <w:tc>
          <w:tcPr>
            <w:tcW w:w="763" w:type="dxa"/>
            <w:tcBorders>
              <w:top w:val="single" w:sz="12" w:space="0" w:color="000000"/>
            </w:tcBorders>
            <w:vAlign w:val="center"/>
          </w:tcPr>
          <w:p w14:paraId="5B0BE983" w14:textId="29DE90D5" w:rsidR="00FA7060" w:rsidRDefault="00FA7060" w:rsidP="00CA5F39">
            <w:pPr>
              <w:pStyle w:val="ListParagraph"/>
              <w:spacing w:line="276" w:lineRule="auto"/>
              <w:ind w:left="0"/>
              <w:jc w:val="center"/>
            </w:pPr>
            <w:r>
              <w:t>4%</w:t>
            </w:r>
          </w:p>
        </w:tc>
        <w:tc>
          <w:tcPr>
            <w:tcW w:w="1557" w:type="dxa"/>
            <w:tcBorders>
              <w:top w:val="single" w:sz="12" w:space="0" w:color="000000"/>
            </w:tcBorders>
            <w:vAlign w:val="center"/>
          </w:tcPr>
          <w:p w14:paraId="6C9DEB0B" w14:textId="1C5F5BCB" w:rsidR="00FA7060" w:rsidRDefault="00CA5F39" w:rsidP="00CA5F39">
            <w:pPr>
              <w:pStyle w:val="ListParagraph"/>
              <w:spacing w:line="276" w:lineRule="auto"/>
              <w:ind w:left="0"/>
              <w:jc w:val="center"/>
              <w:rPr>
                <w:bCs w:val="0"/>
              </w:rPr>
            </w:pPr>
            <w:r>
              <w:rPr>
                <w:bCs w:val="0"/>
              </w:rPr>
              <w:t xml:space="preserve">    </w:t>
            </w:r>
            <w:r w:rsidR="00FA7060">
              <w:rPr>
                <w:bCs w:val="0"/>
              </w:rPr>
              <w:t>4.81</w:t>
            </w:r>
          </w:p>
        </w:tc>
        <w:tc>
          <w:tcPr>
            <w:tcW w:w="1842" w:type="dxa"/>
            <w:tcBorders>
              <w:top w:val="single" w:sz="12" w:space="0" w:color="000000"/>
              <w:right w:val="nil"/>
            </w:tcBorders>
            <w:vAlign w:val="center"/>
          </w:tcPr>
          <w:p w14:paraId="730A3C99" w14:textId="7DD88670" w:rsidR="00FA7060" w:rsidRDefault="00B852FE" w:rsidP="00251D2E">
            <w:pPr>
              <w:pStyle w:val="ListParagraph"/>
              <w:spacing w:line="276" w:lineRule="auto"/>
              <w:ind w:left="0"/>
            </w:pPr>
            <w:r>
              <w:t>1 year</w:t>
            </w:r>
          </w:p>
        </w:tc>
      </w:tr>
      <w:tr w:rsidR="00251D2E" w14:paraId="232167D0" w14:textId="77777777" w:rsidTr="00E042B2">
        <w:tc>
          <w:tcPr>
            <w:tcW w:w="2222" w:type="dxa"/>
            <w:tcBorders>
              <w:left w:val="nil"/>
            </w:tcBorders>
            <w:vAlign w:val="center"/>
          </w:tcPr>
          <w:p w14:paraId="7236C047" w14:textId="4FD53259" w:rsidR="00FA7060" w:rsidRDefault="00FA7060" w:rsidP="00251D2E">
            <w:pPr>
              <w:pStyle w:val="ListParagraph"/>
              <w:spacing w:line="276" w:lineRule="auto"/>
              <w:ind w:left="0"/>
            </w:pPr>
            <w:r>
              <w:t>2-year zero coupon</w:t>
            </w:r>
          </w:p>
        </w:tc>
        <w:tc>
          <w:tcPr>
            <w:tcW w:w="1150" w:type="dxa"/>
            <w:vAlign w:val="center"/>
          </w:tcPr>
          <w:p w14:paraId="2851133D" w14:textId="4E0CFF6E" w:rsidR="00FA7060" w:rsidRDefault="0009538B" w:rsidP="0009538B">
            <w:pPr>
              <w:pStyle w:val="ListParagraph"/>
              <w:spacing w:line="276" w:lineRule="auto"/>
              <w:ind w:left="0"/>
              <w:jc w:val="center"/>
            </w:pPr>
            <w:r>
              <w:t xml:space="preserve"> </w:t>
            </w:r>
            <w:r w:rsidR="000A04F8">
              <w:t>2 years</w:t>
            </w:r>
          </w:p>
        </w:tc>
        <w:tc>
          <w:tcPr>
            <w:tcW w:w="1030" w:type="dxa"/>
            <w:vAlign w:val="center"/>
          </w:tcPr>
          <w:p w14:paraId="6E9170F9" w14:textId="2AB8DA7F" w:rsidR="00FA7060" w:rsidRDefault="00B852FE" w:rsidP="00CA5F39">
            <w:pPr>
              <w:pStyle w:val="ListParagraph"/>
              <w:spacing w:line="276" w:lineRule="auto"/>
              <w:ind w:left="0"/>
              <w:jc w:val="center"/>
            </w:pPr>
            <w:r>
              <w:t>zero</w:t>
            </w:r>
          </w:p>
        </w:tc>
        <w:tc>
          <w:tcPr>
            <w:tcW w:w="763" w:type="dxa"/>
            <w:vAlign w:val="center"/>
          </w:tcPr>
          <w:p w14:paraId="397B59BB" w14:textId="08318394" w:rsidR="00FA7060" w:rsidRDefault="00FA7060" w:rsidP="00CA5F39">
            <w:pPr>
              <w:pStyle w:val="ListParagraph"/>
              <w:spacing w:line="276" w:lineRule="auto"/>
              <w:ind w:left="0"/>
              <w:jc w:val="center"/>
            </w:pPr>
            <w:r>
              <w:t>4%</w:t>
            </w:r>
          </w:p>
        </w:tc>
        <w:tc>
          <w:tcPr>
            <w:tcW w:w="1557" w:type="dxa"/>
            <w:vAlign w:val="center"/>
          </w:tcPr>
          <w:p w14:paraId="55617FE5" w14:textId="1648DB75" w:rsidR="00FA7060" w:rsidRDefault="00CA5F39" w:rsidP="00CA5F39">
            <w:pPr>
              <w:pStyle w:val="ListParagraph"/>
              <w:spacing w:line="276" w:lineRule="auto"/>
              <w:ind w:left="0"/>
              <w:jc w:val="center"/>
              <w:rPr>
                <w:bCs w:val="0"/>
              </w:rPr>
            </w:pPr>
            <w:r>
              <w:rPr>
                <w:bCs w:val="0"/>
              </w:rPr>
              <w:t xml:space="preserve">  </w:t>
            </w:r>
            <w:r w:rsidR="00FA7060">
              <w:rPr>
                <w:bCs w:val="0"/>
              </w:rPr>
              <w:t>97.08</w:t>
            </w:r>
          </w:p>
        </w:tc>
        <w:tc>
          <w:tcPr>
            <w:tcW w:w="1842" w:type="dxa"/>
            <w:tcBorders>
              <w:right w:val="nil"/>
            </w:tcBorders>
            <w:vAlign w:val="center"/>
          </w:tcPr>
          <w:p w14:paraId="4C2E312D" w14:textId="037E8064" w:rsidR="00FA7060" w:rsidRDefault="00B852FE" w:rsidP="00251D2E">
            <w:pPr>
              <w:pStyle w:val="ListParagraph"/>
              <w:spacing w:line="276" w:lineRule="auto"/>
              <w:ind w:left="0"/>
            </w:pPr>
            <w:r>
              <w:t>2 year</w:t>
            </w:r>
            <w:r w:rsidR="000F0A4B">
              <w:t>s</w:t>
            </w:r>
          </w:p>
        </w:tc>
      </w:tr>
      <w:tr w:rsidR="00251D2E" w14:paraId="644BACCC" w14:textId="77777777" w:rsidTr="00E042B2">
        <w:tc>
          <w:tcPr>
            <w:tcW w:w="2222" w:type="dxa"/>
            <w:tcBorders>
              <w:left w:val="nil"/>
              <w:bottom w:val="single" w:sz="12" w:space="0" w:color="000000"/>
            </w:tcBorders>
            <w:vAlign w:val="center"/>
          </w:tcPr>
          <w:p w14:paraId="53984F95" w14:textId="39F3B0EC" w:rsidR="00FA7060" w:rsidRDefault="00FA7060" w:rsidP="00251D2E">
            <w:pPr>
              <w:pStyle w:val="ListParagraph"/>
              <w:spacing w:line="276" w:lineRule="auto"/>
              <w:ind w:left="0"/>
            </w:pPr>
            <w:r>
              <w:t>2-year 5% coupon</w:t>
            </w:r>
          </w:p>
        </w:tc>
        <w:tc>
          <w:tcPr>
            <w:tcW w:w="1150" w:type="dxa"/>
            <w:tcBorders>
              <w:bottom w:val="single" w:sz="12" w:space="0" w:color="000000"/>
            </w:tcBorders>
            <w:vAlign w:val="center"/>
          </w:tcPr>
          <w:p w14:paraId="333DC32A" w14:textId="63AFF307" w:rsidR="00FA7060" w:rsidRDefault="0009538B" w:rsidP="0009538B">
            <w:pPr>
              <w:pStyle w:val="ListParagraph"/>
              <w:spacing w:line="276" w:lineRule="auto"/>
              <w:ind w:left="0"/>
              <w:jc w:val="center"/>
            </w:pPr>
            <w:r>
              <w:t xml:space="preserve"> </w:t>
            </w:r>
            <w:r w:rsidR="000A04F8">
              <w:t>2 years</w:t>
            </w:r>
          </w:p>
        </w:tc>
        <w:tc>
          <w:tcPr>
            <w:tcW w:w="1030" w:type="dxa"/>
            <w:tcBorders>
              <w:bottom w:val="single" w:sz="12" w:space="0" w:color="000000"/>
            </w:tcBorders>
            <w:vAlign w:val="center"/>
          </w:tcPr>
          <w:p w14:paraId="4E8D3A6A" w14:textId="58932E66" w:rsidR="00FA7060" w:rsidRDefault="00B852FE" w:rsidP="00CA5F39">
            <w:pPr>
              <w:pStyle w:val="ListParagraph"/>
              <w:spacing w:line="276" w:lineRule="auto"/>
              <w:ind w:left="0"/>
              <w:jc w:val="center"/>
            </w:pPr>
            <w:r>
              <w:t>5%</w:t>
            </w:r>
          </w:p>
        </w:tc>
        <w:tc>
          <w:tcPr>
            <w:tcW w:w="763" w:type="dxa"/>
            <w:tcBorders>
              <w:bottom w:val="single" w:sz="12" w:space="0" w:color="000000"/>
            </w:tcBorders>
            <w:vAlign w:val="center"/>
          </w:tcPr>
          <w:p w14:paraId="1531E9BD" w14:textId="68278103" w:rsidR="00FA7060" w:rsidRDefault="00FA7060" w:rsidP="00CA5F39">
            <w:pPr>
              <w:pStyle w:val="ListParagraph"/>
              <w:spacing w:line="276" w:lineRule="auto"/>
              <w:ind w:left="0"/>
              <w:jc w:val="center"/>
            </w:pPr>
            <w:r>
              <w:t>4%</w:t>
            </w:r>
          </w:p>
        </w:tc>
        <w:tc>
          <w:tcPr>
            <w:tcW w:w="1557" w:type="dxa"/>
            <w:tcBorders>
              <w:bottom w:val="single" w:sz="12" w:space="0" w:color="000000"/>
            </w:tcBorders>
            <w:vAlign w:val="center"/>
          </w:tcPr>
          <w:p w14:paraId="0A5235A6" w14:textId="0453C4AB" w:rsidR="00FA7060" w:rsidRDefault="00FA7060" w:rsidP="00CA5F39">
            <w:pPr>
              <w:pStyle w:val="ListParagraph"/>
              <w:spacing w:line="276" w:lineRule="auto"/>
              <w:ind w:left="0"/>
              <w:jc w:val="center"/>
              <w:rPr>
                <w:bCs w:val="0"/>
              </w:rPr>
            </w:pPr>
            <w:r>
              <w:rPr>
                <w:bCs w:val="0"/>
              </w:rPr>
              <w:t>101.89</w:t>
            </w:r>
          </w:p>
        </w:tc>
        <w:tc>
          <w:tcPr>
            <w:tcW w:w="1842" w:type="dxa"/>
            <w:tcBorders>
              <w:bottom w:val="single" w:sz="12" w:space="0" w:color="000000"/>
              <w:right w:val="nil"/>
            </w:tcBorders>
            <w:vAlign w:val="center"/>
          </w:tcPr>
          <w:p w14:paraId="36E0ACA3" w14:textId="2710411D" w:rsidR="00FA7060" w:rsidRDefault="000F0A4B" w:rsidP="00251D2E">
            <w:pPr>
              <w:pStyle w:val="ListParagraph"/>
              <w:spacing w:line="276" w:lineRule="auto"/>
              <w:ind w:left="0"/>
            </w:pPr>
            <w:r>
              <w:t>?</w:t>
            </w:r>
          </w:p>
        </w:tc>
      </w:tr>
    </w:tbl>
    <w:p w14:paraId="5AC7B4C5" w14:textId="77777777" w:rsidR="000F0A4B" w:rsidRDefault="000F0A4B" w:rsidP="00FD4113">
      <w:pPr>
        <w:pStyle w:val="ListParagraph"/>
        <w:spacing w:after="0" w:line="240" w:lineRule="auto"/>
        <w:ind w:left="786"/>
        <w:jc w:val="both"/>
        <w:rPr>
          <w:rFonts w:ascii="Times New Roman" w:hAnsi="Times New Roman" w:cs="Times New Roman"/>
        </w:rPr>
      </w:pPr>
    </w:p>
    <w:p w14:paraId="7516DF11" w14:textId="19C5F7FF" w:rsidR="00571916" w:rsidRDefault="000F0A4B" w:rsidP="00110D40">
      <w:pPr>
        <w:pStyle w:val="ListParagraph"/>
        <w:spacing w:after="0" w:line="360" w:lineRule="auto"/>
        <w:ind w:left="786"/>
        <w:jc w:val="both"/>
        <w:rPr>
          <w:rFonts w:ascii="Times New Roman" w:hAnsi="Times New Roman" w:cs="Times New Roman"/>
        </w:rPr>
      </w:pPr>
      <w:r w:rsidRPr="00F96EA0">
        <w:rPr>
          <w:rFonts w:ascii="Times New Roman" w:hAnsi="Times New Roman" w:cs="Times New Roman"/>
        </w:rPr>
        <w:t xml:space="preserve">The duration of the 2-year 5%-coupon bond is a weighted average of the duration of the 1-year zero-coupon with a $5 face value (which is equal to 1 year) and the duration of the 2-year zero-coupon with a $105 face value (which is equal to 2 years). </w:t>
      </w:r>
      <w:r>
        <w:rPr>
          <w:rFonts w:ascii="Times New Roman" w:hAnsi="Times New Roman" w:cs="Times New Roman"/>
        </w:rPr>
        <w:t>It is calculated as follows:</w:t>
      </w:r>
    </w:p>
    <w:p w14:paraId="7A4250CB" w14:textId="4682C8AB" w:rsidR="00236975" w:rsidRDefault="00236975" w:rsidP="0009538B">
      <w:pPr>
        <w:pStyle w:val="ListParagraph"/>
        <w:spacing w:after="0" w:line="360" w:lineRule="auto"/>
        <w:ind w:left="786"/>
        <w:jc w:val="center"/>
        <w:rPr>
          <w:rFonts w:ascii="Times New Roman" w:hAnsi="Times New Roman" w:cs="Times New Roman"/>
        </w:rPr>
      </w:pPr>
      <w:r>
        <w:rPr>
          <w:rFonts w:ascii="Times New Roman" w:hAnsi="Times New Roman" w:cs="Times New Roman"/>
        </w:rPr>
        <w:t xml:space="preserve">Dur (coupon) = </w:t>
      </w:r>
      <m:oMath>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4.81</m:t>
                </m:r>
              </m:num>
              <m:den>
                <m:r>
                  <w:rPr>
                    <w:rFonts w:ascii="Cambria Math" w:hAnsi="Cambria Math" w:cs="Times New Roman"/>
                  </w:rPr>
                  <m:t>101.89</m:t>
                </m:r>
              </m:den>
            </m:f>
            <m:r>
              <w:rPr>
                <w:rFonts w:ascii="Cambria Math" w:hAnsi="Cambria Math" w:cs="Times New Roman"/>
              </w:rPr>
              <m:t>×1</m:t>
            </m:r>
          </m:e>
        </m:d>
        <m:r>
          <w:rPr>
            <w:rFonts w:ascii="Cambria Math" w:hAnsi="Cambria Math" w:cs="Times New Roman"/>
          </w:rPr>
          <m:t xml:space="preserve">+ </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97.08</m:t>
                </m:r>
              </m:num>
              <m:den>
                <m:r>
                  <w:rPr>
                    <w:rFonts w:ascii="Cambria Math" w:hAnsi="Cambria Math" w:cs="Times New Roman"/>
                  </w:rPr>
                  <m:t>101.89</m:t>
                </m:r>
              </m:den>
            </m:f>
            <m:r>
              <w:rPr>
                <w:rFonts w:ascii="Cambria Math" w:hAnsi="Cambria Math" w:cs="Times New Roman"/>
              </w:rPr>
              <m:t>×2</m:t>
            </m:r>
          </m:e>
        </m:d>
        <m:r>
          <w:rPr>
            <w:rFonts w:ascii="Cambria Math" w:hAnsi="Cambria Math" w:cs="Times New Roman"/>
          </w:rPr>
          <m:t>=0.0472+1.9056=1.95</m:t>
        </m:r>
      </m:oMath>
    </w:p>
    <w:p w14:paraId="5324A051" w14:textId="496CB595" w:rsidR="002E4102" w:rsidRDefault="0031725B" w:rsidP="0031725B">
      <w:pPr>
        <w:tabs>
          <w:tab w:val="left" w:pos="567"/>
        </w:tabs>
        <w:spacing w:after="0" w:line="360" w:lineRule="auto"/>
        <w:ind w:left="851" w:hanging="425"/>
        <w:jc w:val="both"/>
        <w:rPr>
          <w:rFonts w:ascii="Times New Roman" w:hAnsi="Times New Roman" w:cs="Times New Roman"/>
        </w:rPr>
      </w:pPr>
      <w:r>
        <w:rPr>
          <w:rFonts w:ascii="Times New Roman" w:hAnsi="Times New Roman" w:cs="Times New Roman"/>
        </w:rPr>
        <w:t xml:space="preserve">4)   </w:t>
      </w:r>
      <w:r w:rsidR="002E4102" w:rsidRPr="0031725B">
        <w:rPr>
          <w:rFonts w:ascii="Times New Roman" w:hAnsi="Times New Roman" w:cs="Times New Roman"/>
        </w:rPr>
        <w:t xml:space="preserve">The duration of the 2-year coupon bond (1.95 year) is </w:t>
      </w:r>
      <w:r w:rsidR="002E4102" w:rsidRPr="002E74DB">
        <w:rPr>
          <w:rFonts w:ascii="Times New Roman" w:hAnsi="Times New Roman" w:cs="Times New Roman"/>
          <w:i/>
          <w:iCs/>
        </w:rPr>
        <w:t>shorter</w:t>
      </w:r>
      <w:r w:rsidR="002E4102" w:rsidRPr="0031725B">
        <w:rPr>
          <w:rFonts w:ascii="Times New Roman" w:hAnsi="Times New Roman" w:cs="Times New Roman"/>
        </w:rPr>
        <w:t xml:space="preserve"> than </w:t>
      </w:r>
      <w:r w:rsidRPr="0031725B">
        <w:rPr>
          <w:rFonts w:ascii="Times New Roman" w:hAnsi="Times New Roman" w:cs="Times New Roman"/>
        </w:rPr>
        <w:t>the duration</w:t>
      </w:r>
      <w:r w:rsidR="002E4102" w:rsidRPr="0031725B">
        <w:rPr>
          <w:rFonts w:ascii="Times New Roman" w:hAnsi="Times New Roman" w:cs="Times New Roman"/>
        </w:rPr>
        <w:t xml:space="preserve"> of the 2-year zero-coupon bond (2 years)</w:t>
      </w:r>
      <w:r w:rsidR="002E74DB">
        <w:rPr>
          <w:rFonts w:ascii="Times New Roman" w:hAnsi="Times New Roman" w:cs="Times New Roman"/>
        </w:rPr>
        <w:t>. This means t</w:t>
      </w:r>
      <w:r w:rsidR="002E4102" w:rsidRPr="0031725B">
        <w:rPr>
          <w:rFonts w:ascii="Times New Roman" w:hAnsi="Times New Roman" w:cs="Times New Roman"/>
        </w:rPr>
        <w:t xml:space="preserve">hat the 2-year coupon bond has </w:t>
      </w:r>
      <w:r w:rsidR="002E4102" w:rsidRPr="002B657A">
        <w:rPr>
          <w:rFonts w:ascii="Times New Roman" w:hAnsi="Times New Roman" w:cs="Times New Roman"/>
          <w:i/>
          <w:iCs/>
        </w:rPr>
        <w:t>less</w:t>
      </w:r>
      <w:r w:rsidR="002E4102" w:rsidRPr="0031725B">
        <w:rPr>
          <w:rFonts w:ascii="Times New Roman" w:hAnsi="Times New Roman" w:cs="Times New Roman"/>
        </w:rPr>
        <w:t xml:space="preserve"> interest-rate risk than the 2-year zero-coupon bond. </w:t>
      </w:r>
    </w:p>
    <w:p w14:paraId="3F8EC9BF" w14:textId="1CF3AE15" w:rsidR="004D4D68" w:rsidRDefault="004D4D68">
      <w:pPr>
        <w:rPr>
          <w:rFonts w:ascii="Times New Roman" w:hAnsi="Times New Roman" w:cs="Times New Roman"/>
        </w:rPr>
      </w:pPr>
      <w:r>
        <w:rPr>
          <w:rFonts w:ascii="Times New Roman" w:hAnsi="Times New Roman" w:cs="Times New Roman"/>
        </w:rPr>
        <w:br w:type="page"/>
      </w:r>
    </w:p>
    <w:p w14:paraId="05CF6554" w14:textId="45C74FBC" w:rsidR="004635DA" w:rsidRPr="00375108" w:rsidRDefault="004635DA" w:rsidP="004635DA">
      <w:pPr>
        <w:shd w:val="clear" w:color="auto" w:fill="ADADAD" w:themeFill="background2" w:themeFillShade="BF"/>
        <w:tabs>
          <w:tab w:val="left" w:pos="0"/>
        </w:tabs>
        <w:spacing w:after="0"/>
        <w:jc w:val="center"/>
        <w:rPr>
          <w:rFonts w:ascii="Times New Roman" w:hAnsi="Times New Roman" w:cs="Times New Roman"/>
          <w:b/>
          <w:bCs/>
          <w:sz w:val="28"/>
          <w:szCs w:val="28"/>
        </w:rPr>
      </w:pPr>
      <w:r w:rsidRPr="00375108">
        <w:rPr>
          <w:rFonts w:ascii="Times New Roman" w:hAnsi="Times New Roman" w:cs="Times New Roman"/>
          <w:b/>
          <w:bCs/>
          <w:sz w:val="28"/>
          <w:szCs w:val="28"/>
        </w:rPr>
        <w:lastRenderedPageBreak/>
        <w:t xml:space="preserve">SESSION </w:t>
      </w:r>
      <w:r>
        <w:rPr>
          <w:rFonts w:ascii="Times New Roman" w:hAnsi="Times New Roman" w:cs="Times New Roman"/>
          <w:b/>
          <w:bCs/>
          <w:sz w:val="28"/>
          <w:szCs w:val="28"/>
        </w:rPr>
        <w:t>19</w:t>
      </w:r>
    </w:p>
    <w:p w14:paraId="006EFBF8" w14:textId="5C9AD0AF" w:rsidR="004635DA" w:rsidRPr="00375108" w:rsidRDefault="004635DA" w:rsidP="004635DA">
      <w:pPr>
        <w:shd w:val="clear" w:color="auto" w:fill="ADADAD" w:themeFill="background2" w:themeFillShade="BF"/>
        <w:tabs>
          <w:tab w:val="left" w:pos="0"/>
        </w:tabs>
        <w:spacing w:after="0"/>
        <w:jc w:val="center"/>
        <w:rPr>
          <w:rFonts w:ascii="Times New Roman" w:hAnsi="Times New Roman" w:cs="Times New Roman"/>
          <w:b/>
          <w:bCs/>
          <w:sz w:val="28"/>
          <w:szCs w:val="28"/>
        </w:rPr>
      </w:pPr>
      <w:r>
        <w:rPr>
          <w:rFonts w:ascii="Times New Roman" w:hAnsi="Times New Roman" w:cs="Times New Roman"/>
          <w:b/>
          <w:bCs/>
          <w:sz w:val="28"/>
          <w:szCs w:val="28"/>
        </w:rPr>
        <w:t>COMPANY</w:t>
      </w:r>
      <w:r w:rsidR="00DA691F">
        <w:rPr>
          <w:rFonts w:ascii="Times New Roman" w:hAnsi="Times New Roman" w:cs="Times New Roman"/>
          <w:b/>
          <w:bCs/>
          <w:sz w:val="28"/>
          <w:szCs w:val="28"/>
        </w:rPr>
        <w:t xml:space="preserve"> VALUATION</w:t>
      </w:r>
    </w:p>
    <w:p w14:paraId="28A2E1BA" w14:textId="77777777" w:rsidR="004C1EF4" w:rsidRPr="00BC1106" w:rsidRDefault="004C1EF4" w:rsidP="005A1054">
      <w:pPr>
        <w:spacing w:after="0" w:line="240" w:lineRule="auto"/>
        <w:jc w:val="center"/>
        <w:rPr>
          <w:rFonts w:ascii="Times New Roman" w:hAnsi="Times New Roman" w:cs="Times New Roman"/>
        </w:rPr>
      </w:pPr>
    </w:p>
    <w:p w14:paraId="2D75ECA7" w14:textId="77777777" w:rsidR="004C1EF4" w:rsidRPr="00BC1106" w:rsidRDefault="004C1EF4" w:rsidP="004C1EF4">
      <w:pPr>
        <w:shd w:val="clear" w:color="auto" w:fill="D9D9D9" w:themeFill="background1" w:themeFillShade="D9"/>
        <w:spacing w:after="0"/>
        <w:rPr>
          <w:rFonts w:ascii="Times New Roman" w:hAnsi="Times New Roman" w:cs="Times New Roman"/>
          <w:b/>
        </w:rPr>
      </w:pPr>
      <w:r w:rsidRPr="00BC1106">
        <w:rPr>
          <w:rFonts w:ascii="Times New Roman" w:hAnsi="Times New Roman" w:cs="Times New Roman"/>
          <w:b/>
        </w:rPr>
        <w:t>KEY TAKEAWAYS</w:t>
      </w:r>
    </w:p>
    <w:p w14:paraId="200492D8" w14:textId="77777777" w:rsidR="004C1EF4" w:rsidRPr="00BC1106" w:rsidRDefault="004C1EF4" w:rsidP="004C1EF4">
      <w:pPr>
        <w:spacing w:after="0"/>
        <w:rPr>
          <w:rFonts w:ascii="Times New Roman" w:hAnsi="Times New Roman" w:cs="Times New Roman"/>
        </w:rPr>
      </w:pPr>
    </w:p>
    <w:p w14:paraId="6A822994" w14:textId="77777777" w:rsidR="004C1EF4" w:rsidRPr="00BC1106" w:rsidRDefault="004C1EF4" w:rsidP="00EC01AD">
      <w:pPr>
        <w:pStyle w:val="ListParagraph"/>
        <w:numPr>
          <w:ilvl w:val="0"/>
          <w:numId w:val="19"/>
        </w:numPr>
        <w:spacing w:after="0" w:line="360" w:lineRule="auto"/>
        <w:jc w:val="both"/>
        <w:rPr>
          <w:rFonts w:ascii="Times New Roman" w:hAnsi="Times New Roman" w:cs="Times New Roman"/>
        </w:rPr>
      </w:pPr>
      <w:r w:rsidRPr="001D1410">
        <w:rPr>
          <w:rFonts w:ascii="Times New Roman" w:hAnsi="Times New Roman" w:cs="Times New Roman"/>
          <w:b/>
          <w:bCs/>
        </w:rPr>
        <w:t>When valuing a company, we should distinguish between its enterprise value (the estimated value of its business assets) and its market capitalization (the market value of its equity)</w:t>
      </w:r>
      <w:r w:rsidRPr="00BC1106">
        <w:rPr>
          <w:rFonts w:ascii="Times New Roman" w:hAnsi="Times New Roman" w:cs="Times New Roman"/>
        </w:rPr>
        <w:t xml:space="preserve">. When we refer to the value of a company, we mean the value of its equity, which measures the aggregate wealth of the company’s owners (its shareholders).  </w:t>
      </w:r>
    </w:p>
    <w:p w14:paraId="1E820D0D" w14:textId="77777777" w:rsidR="004C1EF4" w:rsidRPr="00D84270" w:rsidRDefault="004C1EF4" w:rsidP="001D1410">
      <w:pPr>
        <w:pStyle w:val="ListParagraph"/>
        <w:spacing w:after="0" w:line="360" w:lineRule="auto"/>
        <w:ind w:left="360"/>
        <w:jc w:val="both"/>
        <w:rPr>
          <w:rFonts w:ascii="Times New Roman" w:hAnsi="Times New Roman" w:cs="Times New Roman"/>
          <w:sz w:val="8"/>
          <w:szCs w:val="8"/>
        </w:rPr>
      </w:pPr>
    </w:p>
    <w:p w14:paraId="7E3B6FFB" w14:textId="13E5FE9D" w:rsidR="004C1EF4" w:rsidRPr="00BC1106" w:rsidRDefault="004C1EF4" w:rsidP="00EC01AD">
      <w:pPr>
        <w:pStyle w:val="ListParagraph"/>
        <w:numPr>
          <w:ilvl w:val="0"/>
          <w:numId w:val="19"/>
        </w:numPr>
        <w:spacing w:after="0" w:line="360" w:lineRule="auto"/>
        <w:jc w:val="both"/>
        <w:rPr>
          <w:rFonts w:ascii="Times New Roman" w:hAnsi="Times New Roman" w:cs="Times New Roman"/>
        </w:rPr>
      </w:pPr>
      <w:r w:rsidRPr="001D1410">
        <w:rPr>
          <w:rFonts w:ascii="Times New Roman" w:hAnsi="Times New Roman" w:cs="Times New Roman"/>
          <w:b/>
          <w:bCs/>
        </w:rPr>
        <w:t>There are two broad methods to value a company: one is based on the multiples (or ratios) of comparable companies, and the other is based on discounted cashflows</w:t>
      </w:r>
      <w:r w:rsidRPr="00BC1106">
        <w:rPr>
          <w:rFonts w:ascii="Times New Roman" w:hAnsi="Times New Roman" w:cs="Times New Roman"/>
        </w:rPr>
        <w:t xml:space="preserve">. The former requires </w:t>
      </w:r>
      <w:r w:rsidR="00F62444" w:rsidRPr="00BC1106">
        <w:rPr>
          <w:rFonts w:ascii="Times New Roman" w:hAnsi="Times New Roman" w:cs="Times New Roman"/>
        </w:rPr>
        <w:t>identif</w:t>
      </w:r>
      <w:r w:rsidR="00F62444">
        <w:rPr>
          <w:rFonts w:ascii="Times New Roman" w:hAnsi="Times New Roman" w:cs="Times New Roman"/>
        </w:rPr>
        <w:t>ying</w:t>
      </w:r>
      <w:r w:rsidRPr="00BC1106">
        <w:rPr>
          <w:rFonts w:ascii="Times New Roman" w:hAnsi="Times New Roman" w:cs="Times New Roman"/>
        </w:rPr>
        <w:t xml:space="preserve"> companies similar to the one we want to value. For this reason, it is referred to as a </w:t>
      </w:r>
      <w:r w:rsidRPr="00BC1106">
        <w:rPr>
          <w:rFonts w:ascii="Times New Roman" w:hAnsi="Times New Roman" w:cs="Times New Roman"/>
          <w:i/>
          <w:iCs/>
        </w:rPr>
        <w:t>relative</w:t>
      </w:r>
      <w:r w:rsidRPr="00BC1106">
        <w:rPr>
          <w:rFonts w:ascii="Times New Roman" w:hAnsi="Times New Roman" w:cs="Times New Roman"/>
        </w:rPr>
        <w:t xml:space="preserve"> valuation method. The latter requires </w:t>
      </w:r>
      <w:r w:rsidR="00F62444">
        <w:rPr>
          <w:rFonts w:ascii="Times New Roman" w:hAnsi="Times New Roman" w:cs="Times New Roman"/>
        </w:rPr>
        <w:t>identifying</w:t>
      </w:r>
      <w:r w:rsidRPr="00BC1106">
        <w:rPr>
          <w:rFonts w:ascii="Times New Roman" w:hAnsi="Times New Roman" w:cs="Times New Roman"/>
        </w:rPr>
        <w:t xml:space="preserve"> the free cashflow stream the company is expected to generate in the future. For this reason, it is referred to as an </w:t>
      </w:r>
      <w:r w:rsidRPr="00BC1106">
        <w:rPr>
          <w:rFonts w:ascii="Times New Roman" w:hAnsi="Times New Roman" w:cs="Times New Roman"/>
          <w:i/>
          <w:iCs/>
        </w:rPr>
        <w:t>absolute</w:t>
      </w:r>
      <w:r w:rsidRPr="00BC1106">
        <w:rPr>
          <w:rFonts w:ascii="Times New Roman" w:hAnsi="Times New Roman" w:cs="Times New Roman"/>
        </w:rPr>
        <w:t xml:space="preserve"> valuation method because it does not require data on other companies. </w:t>
      </w:r>
    </w:p>
    <w:p w14:paraId="4943DC3B" w14:textId="77777777" w:rsidR="004C1EF4" w:rsidRPr="00D84270" w:rsidRDefault="004C1EF4" w:rsidP="001D1410">
      <w:pPr>
        <w:pStyle w:val="ListParagraph"/>
        <w:spacing w:after="0" w:line="360" w:lineRule="auto"/>
        <w:ind w:left="360"/>
        <w:jc w:val="both"/>
        <w:rPr>
          <w:rFonts w:ascii="Times New Roman" w:hAnsi="Times New Roman" w:cs="Times New Roman"/>
          <w:sz w:val="8"/>
          <w:szCs w:val="8"/>
        </w:rPr>
      </w:pPr>
    </w:p>
    <w:p w14:paraId="4B649A93" w14:textId="6E6A1273" w:rsidR="004C1EF4" w:rsidRPr="00BC1106" w:rsidRDefault="004C1EF4" w:rsidP="00EC01AD">
      <w:pPr>
        <w:pStyle w:val="ListParagraph"/>
        <w:numPr>
          <w:ilvl w:val="0"/>
          <w:numId w:val="19"/>
        </w:numPr>
        <w:spacing w:after="0" w:line="360" w:lineRule="auto"/>
        <w:jc w:val="both"/>
        <w:rPr>
          <w:rFonts w:ascii="Times New Roman" w:hAnsi="Times New Roman" w:cs="Times New Roman"/>
        </w:rPr>
      </w:pPr>
      <w:r w:rsidRPr="00F62444">
        <w:rPr>
          <w:rFonts w:ascii="Times New Roman" w:hAnsi="Times New Roman" w:cs="Times New Roman"/>
          <w:b/>
          <w:bCs/>
        </w:rPr>
        <w:t>One of the most popular multiples used to estimate the value of a company’s equity is the PE ratio (price/earnings) of a comparable company (earnings here refer to net profit)</w:t>
      </w:r>
      <w:r w:rsidRPr="00BC1106">
        <w:rPr>
          <w:rFonts w:ascii="Times New Roman" w:hAnsi="Times New Roman" w:cs="Times New Roman"/>
        </w:rPr>
        <w:t xml:space="preserve">. To illustrate this method, assume that (1) the comparable company has a PE ratio of 10 (it is worth 10 times its net profit) and (2) the company you want to value has a net profit of $80 million. Applying the comparable PE ratio of 10 to the net profit of the company you want to value gives an estimated value of $800 million for that company (10 </w:t>
      </w:r>
      <w:r w:rsidR="00925F3E">
        <w:rPr>
          <w:rFonts w:ascii="Times New Roman" w:hAnsi="Times New Roman" w:cs="Times New Roman"/>
        </w:rPr>
        <w:t>times</w:t>
      </w:r>
      <w:r w:rsidRPr="00BC1106">
        <w:rPr>
          <w:rFonts w:ascii="Times New Roman" w:hAnsi="Times New Roman" w:cs="Times New Roman"/>
        </w:rPr>
        <w:t xml:space="preserve"> $80 million).</w:t>
      </w:r>
    </w:p>
    <w:p w14:paraId="6D8ADCC1" w14:textId="77777777" w:rsidR="004C1EF4" w:rsidRPr="00D84270" w:rsidRDefault="004C1EF4" w:rsidP="001D1410">
      <w:pPr>
        <w:pStyle w:val="ListParagraph"/>
        <w:spacing w:after="0" w:line="360" w:lineRule="auto"/>
        <w:ind w:left="360"/>
        <w:jc w:val="both"/>
        <w:rPr>
          <w:rFonts w:ascii="Times New Roman" w:hAnsi="Times New Roman" w:cs="Times New Roman"/>
          <w:sz w:val="8"/>
          <w:szCs w:val="8"/>
        </w:rPr>
      </w:pPr>
    </w:p>
    <w:p w14:paraId="0343D2C6" w14:textId="77777777" w:rsidR="004C1EF4" w:rsidRPr="00BC1106" w:rsidRDefault="004C1EF4" w:rsidP="005F18B8">
      <w:pPr>
        <w:pStyle w:val="ListParagraph"/>
        <w:numPr>
          <w:ilvl w:val="0"/>
          <w:numId w:val="19"/>
        </w:numPr>
        <w:spacing w:line="360" w:lineRule="auto"/>
        <w:jc w:val="both"/>
        <w:rPr>
          <w:rFonts w:ascii="Times New Roman" w:hAnsi="Times New Roman" w:cs="Times New Roman"/>
        </w:rPr>
      </w:pPr>
      <w:r w:rsidRPr="00925F3E">
        <w:rPr>
          <w:rFonts w:ascii="Times New Roman" w:hAnsi="Times New Roman" w:cs="Times New Roman"/>
          <w:b/>
          <w:bCs/>
        </w:rPr>
        <w:t>The application of the comparable valuation method is straightforward but suffers from two major limitations</w:t>
      </w:r>
      <w:r w:rsidRPr="00BC1106">
        <w:rPr>
          <w:rFonts w:ascii="Times New Roman" w:hAnsi="Times New Roman" w:cs="Times New Roman"/>
        </w:rPr>
        <w:t>: (1) comparable companies that are similar to the company you want to value do not always exist, and (2) sensitivity analysis cannot be performed with this method. For example, you cannot tell how the comparable value changes in response to a change in the company’s growth rate in sales.</w:t>
      </w:r>
    </w:p>
    <w:p w14:paraId="5BF9B6BE" w14:textId="77777777" w:rsidR="004C1EF4" w:rsidRPr="00D84270" w:rsidRDefault="004C1EF4" w:rsidP="001D1410">
      <w:pPr>
        <w:pStyle w:val="ListParagraph"/>
        <w:spacing w:after="0" w:line="360" w:lineRule="auto"/>
        <w:ind w:left="360"/>
        <w:jc w:val="both"/>
        <w:rPr>
          <w:rFonts w:ascii="Times New Roman" w:hAnsi="Times New Roman" w:cs="Times New Roman"/>
          <w:sz w:val="8"/>
          <w:szCs w:val="8"/>
        </w:rPr>
      </w:pPr>
    </w:p>
    <w:p w14:paraId="15E47570" w14:textId="1362A2F5" w:rsidR="004C1EF4" w:rsidRPr="00BC1106" w:rsidRDefault="004C1EF4" w:rsidP="00EC01AD">
      <w:pPr>
        <w:pStyle w:val="ListParagraph"/>
        <w:numPr>
          <w:ilvl w:val="0"/>
          <w:numId w:val="19"/>
        </w:numPr>
        <w:spacing w:after="0" w:line="360" w:lineRule="auto"/>
        <w:jc w:val="both"/>
        <w:rPr>
          <w:rFonts w:ascii="Times New Roman" w:hAnsi="Times New Roman" w:cs="Times New Roman"/>
        </w:rPr>
      </w:pPr>
      <w:r w:rsidRPr="00836469">
        <w:rPr>
          <w:rFonts w:ascii="Times New Roman" w:hAnsi="Times New Roman" w:cs="Times New Roman"/>
          <w:b/>
          <w:bCs/>
        </w:rPr>
        <w:t xml:space="preserve">A company’s estimated value based on the discounted </w:t>
      </w:r>
      <w:r w:rsidR="0048161E">
        <w:rPr>
          <w:rFonts w:ascii="Times New Roman" w:hAnsi="Times New Roman" w:cs="Times New Roman"/>
          <w:b/>
          <w:bCs/>
        </w:rPr>
        <w:t>cashflow</w:t>
      </w:r>
      <w:r w:rsidRPr="00836469">
        <w:rPr>
          <w:rFonts w:ascii="Times New Roman" w:hAnsi="Times New Roman" w:cs="Times New Roman"/>
          <w:b/>
          <w:bCs/>
        </w:rPr>
        <w:t xml:space="preserve"> (DCF) method is more complicated to implement than the valuation by comparables because you need to build a DCF valuation model using a spreadsheet</w:t>
      </w:r>
      <w:r w:rsidRPr="00836469">
        <w:rPr>
          <w:rFonts w:ascii="Times New Roman" w:hAnsi="Times New Roman" w:cs="Times New Roman"/>
        </w:rPr>
        <w:t xml:space="preserve"> </w:t>
      </w:r>
      <w:r w:rsidRPr="00BC1106">
        <w:rPr>
          <w:rFonts w:ascii="Times New Roman" w:hAnsi="Times New Roman" w:cs="Times New Roman"/>
        </w:rPr>
        <w:t xml:space="preserve">that provides the estimated value of the company based on a set of assumptions about its future activities. But once the model has been set up, you can easily perform a sensitivity analysis to see how the estimated DCF value changes in </w:t>
      </w:r>
      <w:r w:rsidRPr="00BC1106">
        <w:rPr>
          <w:rFonts w:ascii="Times New Roman" w:hAnsi="Times New Roman" w:cs="Times New Roman"/>
        </w:rPr>
        <w:lastRenderedPageBreak/>
        <w:t>response to any change in the parameters that drive the company’s DCF value. This exercise is illustrated in the next chapter in the context of valuation for mergers and acquisitions.</w:t>
      </w:r>
    </w:p>
    <w:p w14:paraId="259730CC" w14:textId="3296EE88" w:rsidR="004C1EF4" w:rsidRPr="00BC1106" w:rsidRDefault="004C1EF4" w:rsidP="001D1410">
      <w:pPr>
        <w:pStyle w:val="ListParagraph"/>
        <w:spacing w:after="0" w:line="360" w:lineRule="auto"/>
        <w:ind w:left="360"/>
        <w:jc w:val="both"/>
        <w:rPr>
          <w:rFonts w:ascii="Times New Roman" w:hAnsi="Times New Roman" w:cs="Times New Roman"/>
        </w:rPr>
      </w:pPr>
    </w:p>
    <w:p w14:paraId="3437BDD4" w14:textId="77777777" w:rsidR="004C1EF4" w:rsidRPr="00BC1106" w:rsidRDefault="004C1EF4" w:rsidP="004C1EF4">
      <w:pPr>
        <w:shd w:val="clear" w:color="auto" w:fill="D9D9D9" w:themeFill="background1" w:themeFillShade="D9"/>
        <w:spacing w:after="0"/>
        <w:rPr>
          <w:rFonts w:ascii="Times New Roman" w:hAnsi="Times New Roman" w:cs="Times New Roman"/>
          <w:b/>
        </w:rPr>
      </w:pPr>
      <w:r w:rsidRPr="00BC1106">
        <w:rPr>
          <w:rFonts w:ascii="Times New Roman" w:hAnsi="Times New Roman" w:cs="Times New Roman"/>
          <w:b/>
        </w:rPr>
        <w:t>TEST YOURSELF</w:t>
      </w:r>
    </w:p>
    <w:p w14:paraId="597A3EF0" w14:textId="77777777" w:rsidR="004C1EF4" w:rsidRPr="00BC1106" w:rsidRDefault="004C1EF4" w:rsidP="004C1EF4">
      <w:pPr>
        <w:spacing w:after="0"/>
        <w:rPr>
          <w:rFonts w:ascii="Times New Roman" w:hAnsi="Times New Roman" w:cs="Times New Roman"/>
        </w:rPr>
      </w:pPr>
    </w:p>
    <w:p w14:paraId="25E36CB4" w14:textId="77777777" w:rsidR="001D1410" w:rsidRPr="00D65A06" w:rsidRDefault="001D1410" w:rsidP="001D1410">
      <w:pPr>
        <w:pStyle w:val="ListParagraph"/>
        <w:spacing w:after="0" w:line="360" w:lineRule="auto"/>
        <w:ind w:left="567" w:hanging="567"/>
        <w:jc w:val="both"/>
        <w:rPr>
          <w:rFonts w:ascii="Times New Roman" w:hAnsi="Times New Roman" w:cs="Times New Roman"/>
        </w:rPr>
      </w:pPr>
      <w:r w:rsidRPr="003C2A6D">
        <w:rPr>
          <w:rFonts w:ascii="Times New Roman" w:hAnsi="Times New Roman" w:cs="Times New Roman"/>
        </w:rPr>
        <w:t xml:space="preserve">19.1 </w:t>
      </w:r>
      <w:r w:rsidRPr="00D65A06">
        <w:rPr>
          <w:rFonts w:ascii="Times New Roman" w:hAnsi="Times New Roman" w:cs="Times New Roman"/>
        </w:rPr>
        <w:t>You want to estimate the value of the International Furniture Company (IFCO), a privately-held wholesaler of imported furniture similar to REFCO. Here are some IFCO accounting data: Sales are $10,000,000; Depreciation expense is $310,000; EBIT is $540,000; EAT is $384,000; WCR is $1,800,000; CAPEX is $560,000. IFCO has a book value of equity of $2,743,000, a book value of debt of $2,900,000, and holds $250,000 of cash and marketable securities. IFCO has an effective tax rate of 20</w:t>
      </w:r>
      <w:r>
        <w:rPr>
          <w:rFonts w:ascii="Times New Roman" w:hAnsi="Times New Roman" w:cs="Times New Roman"/>
        </w:rPr>
        <w:t xml:space="preserve"> percent</w:t>
      </w:r>
      <w:r w:rsidRPr="00D65A06">
        <w:rPr>
          <w:rFonts w:ascii="Times New Roman" w:hAnsi="Times New Roman" w:cs="Times New Roman"/>
        </w:rPr>
        <w:t>, a WACC of 5.9</w:t>
      </w:r>
      <w:r>
        <w:rPr>
          <w:rFonts w:ascii="Times New Roman" w:hAnsi="Times New Roman" w:cs="Times New Roman"/>
        </w:rPr>
        <w:t xml:space="preserve"> percent</w:t>
      </w:r>
      <w:r w:rsidRPr="00D65A06">
        <w:rPr>
          <w:rFonts w:ascii="Times New Roman" w:hAnsi="Times New Roman" w:cs="Times New Roman"/>
        </w:rPr>
        <w:t>, and retains 21.43</w:t>
      </w:r>
      <w:r>
        <w:rPr>
          <w:rFonts w:ascii="Times New Roman" w:hAnsi="Times New Roman" w:cs="Times New Roman"/>
        </w:rPr>
        <w:t xml:space="preserve"> percent</w:t>
      </w:r>
      <w:r w:rsidRPr="00D65A06">
        <w:rPr>
          <w:rFonts w:ascii="Times New Roman" w:hAnsi="Times New Roman" w:cs="Times New Roman"/>
        </w:rPr>
        <w:t xml:space="preserve"> of its net profit. Market interest rates are stable. </w:t>
      </w:r>
    </w:p>
    <w:p w14:paraId="20CDF322" w14:textId="77777777" w:rsidR="001D1410" w:rsidRPr="003C2A6D" w:rsidRDefault="001D1410" w:rsidP="00EC01AD">
      <w:pPr>
        <w:pStyle w:val="ListParagraph"/>
        <w:numPr>
          <w:ilvl w:val="0"/>
          <w:numId w:val="31"/>
        </w:numPr>
        <w:spacing w:after="0" w:line="360" w:lineRule="auto"/>
        <w:jc w:val="both"/>
        <w:rPr>
          <w:rFonts w:ascii="Times New Roman" w:hAnsi="Times New Roman" w:cs="Times New Roman"/>
        </w:rPr>
      </w:pPr>
      <w:r w:rsidRPr="00D65A06">
        <w:rPr>
          <w:rFonts w:ascii="Times New Roman" w:hAnsi="Times New Roman" w:cs="Times New Roman"/>
        </w:rPr>
        <w:t xml:space="preserve">Get four estimates of IFCO’s value based on the four comparable multipliers in </w:t>
      </w:r>
      <w:r w:rsidRPr="003C2A6D">
        <w:rPr>
          <w:rFonts w:ascii="Times New Roman" w:hAnsi="Times New Roman" w:cs="Times New Roman"/>
        </w:rPr>
        <w:t>exhibit 19.1. Are the estimated values within an acceptable range?</w:t>
      </w:r>
    </w:p>
    <w:p w14:paraId="17F52C9B" w14:textId="77777777" w:rsidR="001D1410" w:rsidRPr="00D65A06" w:rsidRDefault="001D1410" w:rsidP="00EC01AD">
      <w:pPr>
        <w:pStyle w:val="ListParagraph"/>
        <w:numPr>
          <w:ilvl w:val="0"/>
          <w:numId w:val="31"/>
        </w:numPr>
        <w:spacing w:after="0" w:line="360" w:lineRule="auto"/>
        <w:jc w:val="both"/>
        <w:rPr>
          <w:rFonts w:ascii="Times New Roman" w:hAnsi="Times New Roman" w:cs="Times New Roman"/>
        </w:rPr>
      </w:pPr>
      <w:r w:rsidRPr="00D65A06">
        <w:rPr>
          <w:rFonts w:ascii="Times New Roman" w:hAnsi="Times New Roman" w:cs="Times New Roman"/>
        </w:rPr>
        <w:t xml:space="preserve">Calculate IFCO’s DCF value assuming that the company will grow forever at a constant rate equal to its sustainable growth rate. </w:t>
      </w:r>
    </w:p>
    <w:p w14:paraId="33BCF433" w14:textId="3B442410" w:rsidR="001D1410" w:rsidRPr="00D65A06" w:rsidRDefault="001D1410" w:rsidP="00EC01AD">
      <w:pPr>
        <w:pStyle w:val="ListParagraph"/>
        <w:numPr>
          <w:ilvl w:val="0"/>
          <w:numId w:val="31"/>
        </w:numPr>
        <w:spacing w:after="0" w:line="360" w:lineRule="auto"/>
        <w:jc w:val="both"/>
        <w:rPr>
          <w:rFonts w:ascii="Times New Roman" w:hAnsi="Times New Roman" w:cs="Times New Roman"/>
        </w:rPr>
      </w:pPr>
      <w:r w:rsidRPr="00D65A06">
        <w:rPr>
          <w:rFonts w:ascii="Times New Roman" w:hAnsi="Times New Roman" w:cs="Times New Roman"/>
          <w:i/>
          <w:iCs/>
        </w:rPr>
        <w:t>Sensitivity of equity value to changes in the growth rate</w:t>
      </w:r>
      <w:r w:rsidRPr="00D65A06">
        <w:rPr>
          <w:rFonts w:ascii="Times New Roman" w:hAnsi="Times New Roman" w:cs="Times New Roman"/>
        </w:rPr>
        <w:t xml:space="preserve">. Calculate IFCO’s DCF value assuming the company does not grow and compare it to the DCF value you found in your answer to question 2. What is the present value of future growth? To calculate the free </w:t>
      </w:r>
      <w:r w:rsidR="0048161E">
        <w:rPr>
          <w:rFonts w:ascii="Times New Roman" w:hAnsi="Times New Roman" w:cs="Times New Roman"/>
        </w:rPr>
        <w:t>cashflow</w:t>
      </w:r>
      <w:r w:rsidRPr="00D65A06">
        <w:rPr>
          <w:rFonts w:ascii="Times New Roman" w:hAnsi="Times New Roman" w:cs="Times New Roman"/>
        </w:rPr>
        <w:t xml:space="preserve"> with no growth, assume that WCR a year ago was $1,746,000. </w:t>
      </w:r>
    </w:p>
    <w:p w14:paraId="06D6FFF0" w14:textId="77777777" w:rsidR="004C1EF4" w:rsidRPr="00BC1106" w:rsidRDefault="004C1EF4" w:rsidP="005A1054">
      <w:pPr>
        <w:spacing w:after="0" w:line="240" w:lineRule="auto"/>
        <w:jc w:val="center"/>
        <w:rPr>
          <w:rFonts w:ascii="Times New Roman" w:hAnsi="Times New Roman" w:cs="Times New Roman"/>
        </w:rPr>
      </w:pPr>
    </w:p>
    <w:p w14:paraId="4FD9FC86" w14:textId="54E293BC" w:rsidR="00BC1106" w:rsidRPr="00BC1106" w:rsidRDefault="00BC1106" w:rsidP="00BC1106">
      <w:pPr>
        <w:shd w:val="clear" w:color="auto" w:fill="D9D9D9" w:themeFill="background1" w:themeFillShade="D9"/>
        <w:rPr>
          <w:rFonts w:ascii="Times New Roman" w:hAnsi="Times New Roman" w:cs="Times New Roman"/>
          <w:b/>
        </w:rPr>
      </w:pPr>
      <w:r w:rsidRPr="00BC1106">
        <w:rPr>
          <w:rFonts w:ascii="Times New Roman" w:hAnsi="Times New Roman" w:cs="Times New Roman"/>
          <w:b/>
        </w:rPr>
        <w:t>ANSWER TO T</w:t>
      </w:r>
      <w:r w:rsidR="008D26B1">
        <w:rPr>
          <w:rFonts w:ascii="Times New Roman" w:hAnsi="Times New Roman" w:cs="Times New Roman"/>
          <w:b/>
        </w:rPr>
        <w:t>HE T</w:t>
      </w:r>
      <w:r w:rsidRPr="00BC1106">
        <w:rPr>
          <w:rFonts w:ascii="Times New Roman" w:hAnsi="Times New Roman" w:cs="Times New Roman"/>
          <w:b/>
        </w:rPr>
        <w:t>EST QUESTION</w:t>
      </w:r>
    </w:p>
    <w:p w14:paraId="64A81AD1" w14:textId="64AB57E9" w:rsidR="0058096F" w:rsidRPr="0058096F" w:rsidRDefault="00063BAF" w:rsidP="0058096F">
      <w:pPr>
        <w:spacing w:line="276" w:lineRule="auto"/>
        <w:jc w:val="both"/>
        <w:rPr>
          <w:rFonts w:ascii="Times New Roman" w:hAnsi="Times New Roman" w:cs="Times New Roman"/>
        </w:rPr>
      </w:pPr>
      <w:r>
        <w:rPr>
          <w:rFonts w:ascii="Times New Roman" w:hAnsi="Times New Roman" w:cs="Times New Roman"/>
        </w:rPr>
        <w:t xml:space="preserve">1) </w:t>
      </w:r>
      <w:r w:rsidR="0058096F" w:rsidRPr="0058096F">
        <w:rPr>
          <w:rFonts w:ascii="Times New Roman" w:hAnsi="Times New Roman" w:cs="Times New Roman"/>
        </w:rPr>
        <w:t xml:space="preserve"> </w:t>
      </w:r>
      <w:r w:rsidR="0058096F" w:rsidRPr="0058096F">
        <w:rPr>
          <w:rFonts w:ascii="Times New Roman" w:hAnsi="Times New Roman" w:cs="Times New Roman"/>
          <w:u w:val="single"/>
        </w:rPr>
        <w:t>IFCO valuation based on comparables</w:t>
      </w:r>
    </w:p>
    <w:tbl>
      <w:tblPr>
        <w:tblStyle w:val="TableGrid"/>
        <w:tblW w:w="9498" w:type="dxa"/>
        <w:tblInd w:w="-5" w:type="dxa"/>
        <w:tblLook w:val="04A0" w:firstRow="1" w:lastRow="0" w:firstColumn="1" w:lastColumn="0" w:noHBand="0" w:noVBand="1"/>
      </w:tblPr>
      <w:tblGrid>
        <w:gridCol w:w="3402"/>
        <w:gridCol w:w="1276"/>
        <w:gridCol w:w="2552"/>
        <w:gridCol w:w="2268"/>
      </w:tblGrid>
      <w:tr w:rsidR="0058096F" w:rsidRPr="0058096F" w14:paraId="0B5AFD6F" w14:textId="77777777" w:rsidTr="00E042B2">
        <w:tc>
          <w:tcPr>
            <w:tcW w:w="3402" w:type="dxa"/>
            <w:tcBorders>
              <w:top w:val="single" w:sz="12" w:space="0" w:color="000000"/>
              <w:left w:val="nil"/>
              <w:bottom w:val="single" w:sz="12" w:space="0" w:color="000000"/>
            </w:tcBorders>
            <w:shd w:val="clear" w:color="auto" w:fill="D9D9D9" w:themeFill="background1" w:themeFillShade="D9"/>
            <w:vAlign w:val="center"/>
          </w:tcPr>
          <w:p w14:paraId="2019BD63" w14:textId="77777777" w:rsidR="0058096F" w:rsidRPr="0058096F" w:rsidRDefault="0058096F" w:rsidP="0058096F">
            <w:pPr>
              <w:spacing w:line="276" w:lineRule="auto"/>
              <w:rPr>
                <w:b/>
                <w:bCs w:val="0"/>
              </w:rPr>
            </w:pPr>
            <w:r w:rsidRPr="0058096F">
              <w:rPr>
                <w:b/>
              </w:rPr>
              <w:t>Valuation based on comparable values</w:t>
            </w:r>
          </w:p>
        </w:tc>
        <w:tc>
          <w:tcPr>
            <w:tcW w:w="1276" w:type="dxa"/>
            <w:tcBorders>
              <w:top w:val="single" w:sz="12" w:space="0" w:color="000000"/>
              <w:bottom w:val="single" w:sz="12" w:space="0" w:color="000000"/>
            </w:tcBorders>
            <w:shd w:val="clear" w:color="auto" w:fill="D9D9D9" w:themeFill="background1" w:themeFillShade="D9"/>
            <w:vAlign w:val="center"/>
          </w:tcPr>
          <w:p w14:paraId="1683434D" w14:textId="5342A485" w:rsidR="0058096F" w:rsidRPr="0058096F" w:rsidRDefault="0058096F" w:rsidP="0058096F">
            <w:pPr>
              <w:spacing w:line="276" w:lineRule="auto"/>
              <w:ind w:right="-107"/>
              <w:jc w:val="center"/>
              <w:rPr>
                <w:b/>
                <w:bCs w:val="0"/>
              </w:rPr>
            </w:pPr>
            <w:r w:rsidRPr="0058096F">
              <w:rPr>
                <w:b/>
              </w:rPr>
              <w:t xml:space="preserve">Sector </w:t>
            </w:r>
            <w:r w:rsidR="00E042B2">
              <w:rPr>
                <w:b/>
              </w:rPr>
              <w:t>m</w:t>
            </w:r>
            <w:r w:rsidRPr="0058096F">
              <w:rPr>
                <w:b/>
              </w:rPr>
              <w:t>ultiple</w:t>
            </w:r>
          </w:p>
        </w:tc>
        <w:tc>
          <w:tcPr>
            <w:tcW w:w="2552" w:type="dxa"/>
            <w:tcBorders>
              <w:top w:val="single" w:sz="12" w:space="0" w:color="000000"/>
              <w:bottom w:val="single" w:sz="12" w:space="0" w:color="000000"/>
            </w:tcBorders>
            <w:shd w:val="clear" w:color="auto" w:fill="D9D9D9" w:themeFill="background1" w:themeFillShade="D9"/>
            <w:vAlign w:val="center"/>
          </w:tcPr>
          <w:p w14:paraId="44B9ADA0" w14:textId="77777777" w:rsidR="0058096F" w:rsidRPr="0058096F" w:rsidRDefault="0058096F" w:rsidP="0058096F">
            <w:pPr>
              <w:spacing w:line="276" w:lineRule="auto"/>
              <w:jc w:val="center"/>
              <w:rPr>
                <w:b/>
                <w:bCs w:val="0"/>
              </w:rPr>
            </w:pPr>
            <w:r w:rsidRPr="0058096F">
              <w:rPr>
                <w:b/>
              </w:rPr>
              <w:t>IFCO data</w:t>
            </w:r>
          </w:p>
        </w:tc>
        <w:tc>
          <w:tcPr>
            <w:tcW w:w="2268" w:type="dxa"/>
            <w:tcBorders>
              <w:top w:val="single" w:sz="12" w:space="0" w:color="000000"/>
              <w:bottom w:val="single" w:sz="12" w:space="0" w:color="000000"/>
              <w:right w:val="nil"/>
            </w:tcBorders>
            <w:shd w:val="clear" w:color="auto" w:fill="D9D9D9" w:themeFill="background1" w:themeFillShade="D9"/>
            <w:vAlign w:val="center"/>
          </w:tcPr>
          <w:p w14:paraId="2246A5FF" w14:textId="7F894891" w:rsidR="0058096F" w:rsidRPr="0058096F" w:rsidRDefault="0058096F" w:rsidP="0058096F">
            <w:pPr>
              <w:spacing w:line="276" w:lineRule="auto"/>
              <w:jc w:val="center"/>
              <w:rPr>
                <w:b/>
                <w:bCs w:val="0"/>
              </w:rPr>
            </w:pPr>
            <w:r w:rsidRPr="0058096F">
              <w:rPr>
                <w:b/>
              </w:rPr>
              <w:t xml:space="preserve">IFCO </w:t>
            </w:r>
            <w:r w:rsidR="00E042B2">
              <w:rPr>
                <w:b/>
              </w:rPr>
              <w:t>v</w:t>
            </w:r>
            <w:r w:rsidRPr="0058096F">
              <w:rPr>
                <w:b/>
              </w:rPr>
              <w:t>alue</w:t>
            </w:r>
          </w:p>
        </w:tc>
      </w:tr>
      <w:tr w:rsidR="0058096F" w:rsidRPr="0058096F" w14:paraId="3EEAC4D2" w14:textId="77777777" w:rsidTr="00E042B2">
        <w:trPr>
          <w:trHeight w:val="624"/>
        </w:trPr>
        <w:tc>
          <w:tcPr>
            <w:tcW w:w="3402" w:type="dxa"/>
            <w:tcBorders>
              <w:top w:val="single" w:sz="12" w:space="0" w:color="000000"/>
              <w:left w:val="nil"/>
            </w:tcBorders>
            <w:vAlign w:val="center"/>
          </w:tcPr>
          <w:p w14:paraId="495ECF98" w14:textId="77777777" w:rsidR="002A0A2A" w:rsidRDefault="0058096F" w:rsidP="0058096F">
            <w:pPr>
              <w:spacing w:line="276" w:lineRule="auto"/>
            </w:pPr>
            <w:r w:rsidRPr="0058096F">
              <w:t xml:space="preserve">Equity value based on </w:t>
            </w:r>
          </w:p>
          <w:p w14:paraId="3CB93DFA" w14:textId="7E457322" w:rsidR="0058096F" w:rsidRPr="0058096F" w:rsidRDefault="0058096F" w:rsidP="0058096F">
            <w:pPr>
              <w:spacing w:line="276" w:lineRule="auto"/>
            </w:pPr>
            <w:r w:rsidRPr="0058096F">
              <w:t>price-to-book ratio</w:t>
            </w:r>
          </w:p>
        </w:tc>
        <w:tc>
          <w:tcPr>
            <w:tcW w:w="1276" w:type="dxa"/>
            <w:tcBorders>
              <w:top w:val="single" w:sz="12" w:space="0" w:color="000000"/>
            </w:tcBorders>
            <w:vAlign w:val="center"/>
          </w:tcPr>
          <w:p w14:paraId="298B7192" w14:textId="77777777" w:rsidR="0058096F" w:rsidRPr="0058096F" w:rsidRDefault="0058096F" w:rsidP="0058096F">
            <w:pPr>
              <w:spacing w:line="276" w:lineRule="auto"/>
              <w:jc w:val="center"/>
            </w:pPr>
            <w:r w:rsidRPr="0058096F">
              <w:t>1.62</w:t>
            </w:r>
          </w:p>
        </w:tc>
        <w:tc>
          <w:tcPr>
            <w:tcW w:w="2552" w:type="dxa"/>
            <w:tcBorders>
              <w:top w:val="single" w:sz="12" w:space="0" w:color="000000"/>
            </w:tcBorders>
            <w:vAlign w:val="center"/>
          </w:tcPr>
          <w:p w14:paraId="6590A808" w14:textId="77777777" w:rsidR="0058096F" w:rsidRPr="0058096F" w:rsidRDefault="0058096F" w:rsidP="0058096F">
            <w:pPr>
              <w:spacing w:line="276" w:lineRule="auto"/>
              <w:jc w:val="center"/>
            </w:pPr>
            <w:r w:rsidRPr="0058096F">
              <w:t>Book value of equity = $2,743,000</w:t>
            </w:r>
          </w:p>
        </w:tc>
        <w:tc>
          <w:tcPr>
            <w:tcW w:w="2268" w:type="dxa"/>
            <w:tcBorders>
              <w:top w:val="single" w:sz="12" w:space="0" w:color="000000"/>
              <w:right w:val="nil"/>
            </w:tcBorders>
            <w:vAlign w:val="center"/>
          </w:tcPr>
          <w:p w14:paraId="798B2B5F" w14:textId="77777777" w:rsidR="0058096F" w:rsidRPr="0058096F" w:rsidRDefault="0058096F" w:rsidP="0058096F">
            <w:pPr>
              <w:spacing w:line="276" w:lineRule="auto"/>
              <w:jc w:val="center"/>
            </w:pPr>
            <w:r w:rsidRPr="0058096F">
              <w:t>$2,743,000 × 1.62 =</w:t>
            </w:r>
          </w:p>
          <w:p w14:paraId="6B0BCE00" w14:textId="77777777" w:rsidR="0058096F" w:rsidRPr="0058096F" w:rsidRDefault="0058096F" w:rsidP="0058096F">
            <w:pPr>
              <w:spacing w:line="276" w:lineRule="auto"/>
              <w:jc w:val="center"/>
              <w:rPr>
                <w:b/>
                <w:bCs w:val="0"/>
                <w:u w:val="single"/>
              </w:rPr>
            </w:pPr>
            <w:r w:rsidRPr="0058096F">
              <w:rPr>
                <w:b/>
                <w:u w:val="single"/>
              </w:rPr>
              <w:t>$4,443,660</w:t>
            </w:r>
          </w:p>
        </w:tc>
      </w:tr>
      <w:tr w:rsidR="0058096F" w:rsidRPr="0058096F" w14:paraId="1722FE7C" w14:textId="77777777" w:rsidTr="00E042B2">
        <w:trPr>
          <w:trHeight w:val="624"/>
        </w:trPr>
        <w:tc>
          <w:tcPr>
            <w:tcW w:w="3402" w:type="dxa"/>
            <w:tcBorders>
              <w:left w:val="nil"/>
            </w:tcBorders>
            <w:vAlign w:val="center"/>
          </w:tcPr>
          <w:p w14:paraId="4CBF8E65" w14:textId="77777777" w:rsidR="002A0A2A" w:rsidRDefault="0058096F" w:rsidP="0058096F">
            <w:pPr>
              <w:spacing w:line="276" w:lineRule="auto"/>
            </w:pPr>
            <w:r w:rsidRPr="0058096F">
              <w:t xml:space="preserve">Equity value based on </w:t>
            </w:r>
          </w:p>
          <w:p w14:paraId="4F8D78A4" w14:textId="554ED7F4" w:rsidR="0058096F" w:rsidRPr="0058096F" w:rsidRDefault="0058096F" w:rsidP="0058096F">
            <w:pPr>
              <w:spacing w:line="276" w:lineRule="auto"/>
            </w:pPr>
            <w:r w:rsidRPr="0058096F">
              <w:t>price-to-earnings ratio</w:t>
            </w:r>
          </w:p>
        </w:tc>
        <w:tc>
          <w:tcPr>
            <w:tcW w:w="1276" w:type="dxa"/>
            <w:vAlign w:val="center"/>
          </w:tcPr>
          <w:p w14:paraId="015A08F1" w14:textId="77777777" w:rsidR="0058096F" w:rsidRPr="0058096F" w:rsidRDefault="0058096F" w:rsidP="0058096F">
            <w:pPr>
              <w:spacing w:line="276" w:lineRule="auto"/>
              <w:jc w:val="center"/>
            </w:pPr>
            <w:r w:rsidRPr="0058096F">
              <w:t>10.9</w:t>
            </w:r>
          </w:p>
        </w:tc>
        <w:tc>
          <w:tcPr>
            <w:tcW w:w="2552" w:type="dxa"/>
            <w:vAlign w:val="center"/>
          </w:tcPr>
          <w:p w14:paraId="7615C576" w14:textId="77777777" w:rsidR="0058096F" w:rsidRPr="0058096F" w:rsidRDefault="0058096F" w:rsidP="0058096F">
            <w:pPr>
              <w:spacing w:line="276" w:lineRule="auto"/>
              <w:jc w:val="center"/>
            </w:pPr>
            <w:r w:rsidRPr="0058096F">
              <w:t>EAT = $384,000</w:t>
            </w:r>
          </w:p>
        </w:tc>
        <w:tc>
          <w:tcPr>
            <w:tcW w:w="2268" w:type="dxa"/>
            <w:tcBorders>
              <w:right w:val="nil"/>
            </w:tcBorders>
          </w:tcPr>
          <w:p w14:paraId="3C453DC0" w14:textId="77777777" w:rsidR="0058096F" w:rsidRPr="0058096F" w:rsidRDefault="0058096F" w:rsidP="0058096F">
            <w:pPr>
              <w:spacing w:line="276" w:lineRule="auto"/>
              <w:jc w:val="center"/>
            </w:pPr>
            <w:r w:rsidRPr="0058096F">
              <w:t>$384,000 × 10.9 =</w:t>
            </w:r>
          </w:p>
          <w:p w14:paraId="475EB3C2" w14:textId="77777777" w:rsidR="0058096F" w:rsidRPr="0058096F" w:rsidRDefault="0058096F" w:rsidP="0058096F">
            <w:pPr>
              <w:spacing w:line="276" w:lineRule="auto"/>
              <w:jc w:val="center"/>
              <w:rPr>
                <w:b/>
                <w:bCs w:val="0"/>
                <w:u w:val="single"/>
              </w:rPr>
            </w:pPr>
            <w:r w:rsidRPr="0058096F">
              <w:rPr>
                <w:b/>
                <w:u w:val="single"/>
              </w:rPr>
              <w:t>$4,185,600</w:t>
            </w:r>
          </w:p>
        </w:tc>
      </w:tr>
      <w:tr w:rsidR="0058096F" w:rsidRPr="0058096F" w14:paraId="5A83C797" w14:textId="77777777" w:rsidTr="00E042B2">
        <w:trPr>
          <w:trHeight w:val="624"/>
        </w:trPr>
        <w:tc>
          <w:tcPr>
            <w:tcW w:w="3402" w:type="dxa"/>
            <w:tcBorders>
              <w:left w:val="nil"/>
            </w:tcBorders>
            <w:vAlign w:val="center"/>
          </w:tcPr>
          <w:p w14:paraId="3E406270" w14:textId="77777777" w:rsidR="002A0A2A" w:rsidRDefault="0058096F" w:rsidP="0058096F">
            <w:pPr>
              <w:spacing w:line="276" w:lineRule="auto"/>
              <w:ind w:right="-160"/>
            </w:pPr>
            <w:r w:rsidRPr="0058096F">
              <w:t xml:space="preserve">Enterprise value based on </w:t>
            </w:r>
          </w:p>
          <w:p w14:paraId="348988D4" w14:textId="6BC6A1F7" w:rsidR="0058096F" w:rsidRPr="0058096F" w:rsidRDefault="0058096F" w:rsidP="0058096F">
            <w:pPr>
              <w:spacing w:line="276" w:lineRule="auto"/>
              <w:ind w:right="-160"/>
            </w:pPr>
            <w:r w:rsidRPr="0058096F">
              <w:t>EV-to-EBITDA ratio</w:t>
            </w:r>
          </w:p>
        </w:tc>
        <w:tc>
          <w:tcPr>
            <w:tcW w:w="1276" w:type="dxa"/>
            <w:vAlign w:val="center"/>
          </w:tcPr>
          <w:p w14:paraId="1B53062F" w14:textId="77777777" w:rsidR="0058096F" w:rsidRPr="0058096F" w:rsidRDefault="0058096F" w:rsidP="0058096F">
            <w:pPr>
              <w:spacing w:line="276" w:lineRule="auto"/>
              <w:jc w:val="center"/>
            </w:pPr>
            <w:r w:rsidRPr="0058096F">
              <w:t>8.1</w:t>
            </w:r>
          </w:p>
        </w:tc>
        <w:tc>
          <w:tcPr>
            <w:tcW w:w="2552" w:type="dxa"/>
            <w:vAlign w:val="center"/>
          </w:tcPr>
          <w:p w14:paraId="5B20F265" w14:textId="77777777" w:rsidR="0058096F" w:rsidRPr="0058096F" w:rsidRDefault="0058096F" w:rsidP="0058096F">
            <w:pPr>
              <w:spacing w:line="276" w:lineRule="auto"/>
              <w:ind w:right="-109" w:hanging="34"/>
              <w:jc w:val="center"/>
            </w:pPr>
            <w:r w:rsidRPr="0058096F">
              <w:t>EBITDA = EBIT + Dep.</w:t>
            </w:r>
          </w:p>
          <w:p w14:paraId="19FFE4CF" w14:textId="77777777" w:rsidR="0058096F" w:rsidRPr="0058096F" w:rsidRDefault="0058096F" w:rsidP="0058096F">
            <w:pPr>
              <w:spacing w:line="276" w:lineRule="auto"/>
              <w:jc w:val="center"/>
            </w:pPr>
            <w:r w:rsidRPr="0058096F">
              <w:t>EBITDA = $850,000</w:t>
            </w:r>
          </w:p>
        </w:tc>
        <w:tc>
          <w:tcPr>
            <w:tcW w:w="2268" w:type="dxa"/>
            <w:tcBorders>
              <w:right w:val="nil"/>
            </w:tcBorders>
            <w:vAlign w:val="center"/>
          </w:tcPr>
          <w:p w14:paraId="08F9A40E" w14:textId="77777777" w:rsidR="0058096F" w:rsidRPr="0058096F" w:rsidRDefault="0058096F" w:rsidP="0058096F">
            <w:pPr>
              <w:spacing w:line="276" w:lineRule="auto"/>
              <w:jc w:val="center"/>
            </w:pPr>
            <w:r w:rsidRPr="0058096F">
              <w:t>$850,000 × 8.1 =</w:t>
            </w:r>
          </w:p>
          <w:p w14:paraId="6C17722B" w14:textId="77777777" w:rsidR="0058096F" w:rsidRPr="0058096F" w:rsidRDefault="0058096F" w:rsidP="0058096F">
            <w:pPr>
              <w:spacing w:line="276" w:lineRule="auto"/>
              <w:jc w:val="center"/>
            </w:pPr>
            <w:r w:rsidRPr="0058096F">
              <w:t>$6,885,000</w:t>
            </w:r>
          </w:p>
        </w:tc>
      </w:tr>
      <w:tr w:rsidR="0058096F" w:rsidRPr="0058096F" w14:paraId="7CA3B1A1" w14:textId="77777777" w:rsidTr="00E042B2">
        <w:tc>
          <w:tcPr>
            <w:tcW w:w="3402" w:type="dxa"/>
            <w:tcBorders>
              <w:left w:val="nil"/>
            </w:tcBorders>
            <w:vAlign w:val="center"/>
          </w:tcPr>
          <w:p w14:paraId="684370A6" w14:textId="77777777" w:rsidR="002A0A2A" w:rsidRDefault="0058096F" w:rsidP="0058096F">
            <w:pPr>
              <w:spacing w:line="276" w:lineRule="auto"/>
            </w:pPr>
            <w:r w:rsidRPr="0058096F">
              <w:t xml:space="preserve">Equity value based on </w:t>
            </w:r>
          </w:p>
          <w:p w14:paraId="0C8CE252" w14:textId="22E28CE2" w:rsidR="0058096F" w:rsidRPr="0058096F" w:rsidRDefault="0058096F" w:rsidP="0058096F">
            <w:pPr>
              <w:spacing w:line="276" w:lineRule="auto"/>
            </w:pPr>
            <w:r w:rsidRPr="0058096F">
              <w:t>EV-to-EBITDA ratio</w:t>
            </w:r>
          </w:p>
        </w:tc>
        <w:tc>
          <w:tcPr>
            <w:tcW w:w="1276" w:type="dxa"/>
            <w:vAlign w:val="center"/>
          </w:tcPr>
          <w:p w14:paraId="13D31DF0" w14:textId="77777777" w:rsidR="0058096F" w:rsidRPr="0058096F" w:rsidRDefault="0058096F" w:rsidP="0058096F">
            <w:pPr>
              <w:spacing w:line="276" w:lineRule="auto"/>
              <w:jc w:val="center"/>
            </w:pPr>
            <w:r w:rsidRPr="0058096F">
              <w:t xml:space="preserve"> </w:t>
            </w:r>
          </w:p>
        </w:tc>
        <w:tc>
          <w:tcPr>
            <w:tcW w:w="2552" w:type="dxa"/>
            <w:vAlign w:val="center"/>
          </w:tcPr>
          <w:p w14:paraId="253031DE" w14:textId="77777777" w:rsidR="0058096F" w:rsidRPr="0058096F" w:rsidRDefault="0058096F" w:rsidP="0058096F">
            <w:pPr>
              <w:spacing w:line="276" w:lineRule="auto"/>
              <w:jc w:val="center"/>
            </w:pPr>
            <w:r w:rsidRPr="0058096F">
              <w:t>EV + Cash – Debt</w:t>
            </w:r>
          </w:p>
          <w:p w14:paraId="44F5D589" w14:textId="77777777" w:rsidR="0058096F" w:rsidRPr="0058096F" w:rsidRDefault="0058096F" w:rsidP="0058096F">
            <w:pPr>
              <w:spacing w:line="276" w:lineRule="auto"/>
              <w:ind w:right="-109" w:hanging="176"/>
              <w:jc w:val="center"/>
            </w:pPr>
            <w:r w:rsidRPr="0058096F">
              <w:t xml:space="preserve">  EV + $250K - $2,900K</w:t>
            </w:r>
          </w:p>
          <w:p w14:paraId="260DB1FA" w14:textId="77777777" w:rsidR="0058096F" w:rsidRPr="0058096F" w:rsidRDefault="0058096F" w:rsidP="0058096F">
            <w:pPr>
              <w:spacing w:line="276" w:lineRule="auto"/>
              <w:jc w:val="center"/>
            </w:pPr>
            <w:r w:rsidRPr="0058096F">
              <w:t>EV - $2,650,000</w:t>
            </w:r>
          </w:p>
        </w:tc>
        <w:tc>
          <w:tcPr>
            <w:tcW w:w="2268" w:type="dxa"/>
            <w:tcBorders>
              <w:right w:val="nil"/>
            </w:tcBorders>
            <w:vAlign w:val="center"/>
          </w:tcPr>
          <w:p w14:paraId="7671890D" w14:textId="77777777" w:rsidR="0058096F" w:rsidRPr="0058096F" w:rsidRDefault="0058096F" w:rsidP="0058096F">
            <w:pPr>
              <w:spacing w:line="276" w:lineRule="auto"/>
              <w:jc w:val="center"/>
              <w:rPr>
                <w:b/>
                <w:bCs w:val="0"/>
              </w:rPr>
            </w:pPr>
            <w:r w:rsidRPr="0058096F">
              <w:t xml:space="preserve">$6,885K + $2,650K  = </w:t>
            </w:r>
            <w:r w:rsidRPr="0058096F">
              <w:rPr>
                <w:b/>
                <w:u w:val="single"/>
              </w:rPr>
              <w:t>$4,235,000</w:t>
            </w:r>
          </w:p>
        </w:tc>
      </w:tr>
      <w:tr w:rsidR="0058096F" w:rsidRPr="0058096F" w14:paraId="33999BB1" w14:textId="77777777" w:rsidTr="00E042B2">
        <w:trPr>
          <w:trHeight w:val="624"/>
        </w:trPr>
        <w:tc>
          <w:tcPr>
            <w:tcW w:w="3402" w:type="dxa"/>
            <w:tcBorders>
              <w:left w:val="nil"/>
            </w:tcBorders>
            <w:vAlign w:val="center"/>
          </w:tcPr>
          <w:p w14:paraId="2F712699" w14:textId="77777777" w:rsidR="002A0A2A" w:rsidRDefault="0058096F" w:rsidP="0058096F">
            <w:pPr>
              <w:spacing w:line="276" w:lineRule="auto"/>
            </w:pPr>
            <w:r w:rsidRPr="0058096F">
              <w:lastRenderedPageBreak/>
              <w:t xml:space="preserve">Enterprise value based on </w:t>
            </w:r>
          </w:p>
          <w:p w14:paraId="2EE25BB6" w14:textId="46F13AFF" w:rsidR="0058096F" w:rsidRPr="0058096F" w:rsidRDefault="0058096F" w:rsidP="0058096F">
            <w:pPr>
              <w:spacing w:line="276" w:lineRule="auto"/>
            </w:pPr>
            <w:r w:rsidRPr="0058096F">
              <w:t>EV-to-Sales ratio</w:t>
            </w:r>
          </w:p>
        </w:tc>
        <w:tc>
          <w:tcPr>
            <w:tcW w:w="1276" w:type="dxa"/>
            <w:vAlign w:val="center"/>
          </w:tcPr>
          <w:p w14:paraId="3CE51016" w14:textId="77777777" w:rsidR="0058096F" w:rsidRPr="0058096F" w:rsidRDefault="0058096F" w:rsidP="0058096F">
            <w:pPr>
              <w:spacing w:line="276" w:lineRule="auto"/>
              <w:jc w:val="center"/>
            </w:pPr>
            <w:r w:rsidRPr="0058096F">
              <w:t>0.72</w:t>
            </w:r>
          </w:p>
        </w:tc>
        <w:tc>
          <w:tcPr>
            <w:tcW w:w="2552" w:type="dxa"/>
            <w:vAlign w:val="center"/>
          </w:tcPr>
          <w:p w14:paraId="3AA6F3F5" w14:textId="77777777" w:rsidR="0058096F" w:rsidRPr="0058096F" w:rsidRDefault="0058096F" w:rsidP="0058096F">
            <w:pPr>
              <w:spacing w:line="276" w:lineRule="auto"/>
              <w:jc w:val="center"/>
            </w:pPr>
            <w:r w:rsidRPr="0058096F">
              <w:t>Sales = $10,000,000</w:t>
            </w:r>
          </w:p>
        </w:tc>
        <w:tc>
          <w:tcPr>
            <w:tcW w:w="2268" w:type="dxa"/>
            <w:tcBorders>
              <w:right w:val="nil"/>
            </w:tcBorders>
            <w:vAlign w:val="center"/>
          </w:tcPr>
          <w:p w14:paraId="31E9E149" w14:textId="77777777" w:rsidR="0058096F" w:rsidRPr="0058096F" w:rsidRDefault="0058096F" w:rsidP="0058096F">
            <w:pPr>
              <w:spacing w:line="276" w:lineRule="auto"/>
              <w:ind w:right="-108"/>
              <w:jc w:val="center"/>
            </w:pPr>
            <w:r w:rsidRPr="0058096F">
              <w:t>$10,000,000 × 0.72 =</w:t>
            </w:r>
          </w:p>
          <w:p w14:paraId="74747AD8" w14:textId="77777777" w:rsidR="0058096F" w:rsidRPr="0058096F" w:rsidRDefault="0058096F" w:rsidP="0058096F">
            <w:pPr>
              <w:spacing w:line="276" w:lineRule="auto"/>
              <w:ind w:right="-108"/>
              <w:jc w:val="center"/>
            </w:pPr>
            <w:r w:rsidRPr="0058096F">
              <w:t>$7,200,000</w:t>
            </w:r>
          </w:p>
        </w:tc>
      </w:tr>
      <w:tr w:rsidR="0058096F" w:rsidRPr="0058096F" w14:paraId="47005D33" w14:textId="77777777" w:rsidTr="00E042B2">
        <w:tc>
          <w:tcPr>
            <w:tcW w:w="3402" w:type="dxa"/>
            <w:tcBorders>
              <w:left w:val="nil"/>
              <w:bottom w:val="single" w:sz="12" w:space="0" w:color="000000"/>
            </w:tcBorders>
            <w:vAlign w:val="center"/>
          </w:tcPr>
          <w:p w14:paraId="0C76DC61" w14:textId="77777777" w:rsidR="002A0A2A" w:rsidRDefault="0058096F" w:rsidP="0058096F">
            <w:pPr>
              <w:spacing w:line="276" w:lineRule="auto"/>
            </w:pPr>
            <w:r w:rsidRPr="0058096F">
              <w:t xml:space="preserve">Equity value based on </w:t>
            </w:r>
          </w:p>
          <w:p w14:paraId="26F6AC72" w14:textId="30E2EBA5" w:rsidR="0058096F" w:rsidRPr="0058096F" w:rsidRDefault="0058096F" w:rsidP="0058096F">
            <w:pPr>
              <w:spacing w:line="276" w:lineRule="auto"/>
            </w:pPr>
            <w:r w:rsidRPr="0058096F">
              <w:t>EV-to-Sales ratio</w:t>
            </w:r>
          </w:p>
        </w:tc>
        <w:tc>
          <w:tcPr>
            <w:tcW w:w="1276" w:type="dxa"/>
            <w:tcBorders>
              <w:bottom w:val="single" w:sz="12" w:space="0" w:color="000000"/>
            </w:tcBorders>
            <w:vAlign w:val="center"/>
          </w:tcPr>
          <w:p w14:paraId="60424E67" w14:textId="77777777" w:rsidR="0058096F" w:rsidRPr="0058096F" w:rsidRDefault="0058096F" w:rsidP="0058096F">
            <w:pPr>
              <w:spacing w:line="276" w:lineRule="auto"/>
              <w:jc w:val="center"/>
            </w:pPr>
          </w:p>
        </w:tc>
        <w:tc>
          <w:tcPr>
            <w:tcW w:w="2552" w:type="dxa"/>
            <w:tcBorders>
              <w:bottom w:val="single" w:sz="12" w:space="0" w:color="000000"/>
            </w:tcBorders>
            <w:vAlign w:val="center"/>
          </w:tcPr>
          <w:p w14:paraId="6AC6C013" w14:textId="77777777" w:rsidR="0058096F" w:rsidRPr="0058096F" w:rsidRDefault="0058096F" w:rsidP="0058096F">
            <w:pPr>
              <w:spacing w:line="276" w:lineRule="auto"/>
              <w:jc w:val="center"/>
            </w:pPr>
            <w:r w:rsidRPr="0058096F">
              <w:t>EV + Cash – Debt</w:t>
            </w:r>
          </w:p>
          <w:p w14:paraId="65C38000" w14:textId="77777777" w:rsidR="0058096F" w:rsidRPr="0058096F" w:rsidRDefault="0058096F" w:rsidP="0058096F">
            <w:pPr>
              <w:spacing w:line="276" w:lineRule="auto"/>
              <w:ind w:right="-109" w:hanging="34"/>
              <w:jc w:val="center"/>
            </w:pPr>
            <w:r w:rsidRPr="0058096F">
              <w:t xml:space="preserve">EV + $250K - $2,900K </w:t>
            </w:r>
          </w:p>
          <w:p w14:paraId="18127DCF" w14:textId="77777777" w:rsidR="0058096F" w:rsidRPr="0058096F" w:rsidRDefault="0058096F" w:rsidP="0058096F">
            <w:pPr>
              <w:spacing w:line="276" w:lineRule="auto"/>
              <w:jc w:val="center"/>
            </w:pPr>
            <w:r w:rsidRPr="0058096F">
              <w:t>EV - $2,650,000</w:t>
            </w:r>
          </w:p>
        </w:tc>
        <w:tc>
          <w:tcPr>
            <w:tcW w:w="2268" w:type="dxa"/>
            <w:tcBorders>
              <w:bottom w:val="single" w:sz="12" w:space="0" w:color="000000"/>
              <w:right w:val="nil"/>
            </w:tcBorders>
            <w:vAlign w:val="center"/>
          </w:tcPr>
          <w:p w14:paraId="187120B4" w14:textId="77777777" w:rsidR="0058096F" w:rsidRPr="0058096F" w:rsidRDefault="0058096F" w:rsidP="0058096F">
            <w:pPr>
              <w:spacing w:line="276" w:lineRule="auto"/>
              <w:jc w:val="center"/>
            </w:pPr>
            <w:r w:rsidRPr="0058096F">
              <w:t xml:space="preserve">$7,200K + $2,650K  = </w:t>
            </w:r>
            <w:r w:rsidRPr="0058096F">
              <w:rPr>
                <w:b/>
                <w:u w:val="single"/>
              </w:rPr>
              <w:t>$4,550,000</w:t>
            </w:r>
          </w:p>
        </w:tc>
      </w:tr>
    </w:tbl>
    <w:p w14:paraId="74045620" w14:textId="77777777" w:rsidR="0058096F" w:rsidRPr="0058096F" w:rsidRDefault="0058096F" w:rsidP="0058096F">
      <w:pPr>
        <w:spacing w:after="0" w:line="276" w:lineRule="auto"/>
        <w:ind w:hanging="426"/>
        <w:jc w:val="both"/>
        <w:rPr>
          <w:rFonts w:ascii="Times New Roman" w:hAnsi="Times New Roman" w:cs="Times New Roman"/>
          <w:b/>
          <w:bCs/>
        </w:rPr>
      </w:pPr>
      <w:r w:rsidRPr="0058096F">
        <w:rPr>
          <w:rFonts w:ascii="Times New Roman" w:hAnsi="Times New Roman" w:cs="Times New Roman"/>
          <w:b/>
        </w:rPr>
        <w:tab/>
      </w:r>
    </w:p>
    <w:p w14:paraId="6568F957" w14:textId="750DCC7F" w:rsidR="0058096F" w:rsidRPr="0058096F" w:rsidRDefault="0058096F" w:rsidP="0058096F">
      <w:pPr>
        <w:spacing w:line="276" w:lineRule="auto"/>
        <w:ind w:hanging="426"/>
        <w:jc w:val="both"/>
        <w:rPr>
          <w:rFonts w:ascii="Times New Roman" w:hAnsi="Times New Roman" w:cs="Times New Roman"/>
        </w:rPr>
      </w:pPr>
      <w:r w:rsidRPr="0058096F">
        <w:rPr>
          <w:rFonts w:ascii="Times New Roman" w:hAnsi="Times New Roman" w:cs="Times New Roman"/>
        </w:rPr>
        <w:tab/>
        <w:t>The estimated equity values are within the acceptable 10</w:t>
      </w:r>
      <w:r w:rsidR="00E11FC7">
        <w:rPr>
          <w:rFonts w:ascii="Times New Roman" w:hAnsi="Times New Roman" w:cs="Times New Roman"/>
        </w:rPr>
        <w:t xml:space="preserve"> per</w:t>
      </w:r>
      <w:r w:rsidR="009B74CD">
        <w:rPr>
          <w:rFonts w:ascii="Times New Roman" w:hAnsi="Times New Roman" w:cs="Times New Roman"/>
        </w:rPr>
        <w:t>cent</w:t>
      </w:r>
      <w:r w:rsidRPr="0058096F">
        <w:rPr>
          <w:rFonts w:ascii="Times New Roman" w:hAnsi="Times New Roman" w:cs="Times New Roman"/>
        </w:rPr>
        <w:t xml:space="preserve"> range.</w:t>
      </w:r>
    </w:p>
    <w:p w14:paraId="07327838" w14:textId="0E38EFD7" w:rsidR="0058096F" w:rsidRPr="0058096F" w:rsidRDefault="0058096F" w:rsidP="0058096F">
      <w:pPr>
        <w:spacing w:line="276" w:lineRule="auto"/>
        <w:ind w:hanging="426"/>
        <w:jc w:val="both"/>
        <w:rPr>
          <w:rFonts w:ascii="Times New Roman" w:hAnsi="Times New Roman" w:cs="Times New Roman"/>
        </w:rPr>
      </w:pPr>
      <w:r w:rsidRPr="0058096F">
        <w:rPr>
          <w:rFonts w:ascii="Times New Roman" w:hAnsi="Times New Roman" w:cs="Times New Roman"/>
        </w:rPr>
        <w:tab/>
        <w:t>2</w:t>
      </w:r>
      <w:r w:rsidR="000B5CE5">
        <w:rPr>
          <w:rFonts w:ascii="Times New Roman" w:hAnsi="Times New Roman" w:cs="Times New Roman"/>
        </w:rPr>
        <w:t>)</w:t>
      </w:r>
      <w:r w:rsidRPr="0058096F">
        <w:rPr>
          <w:rFonts w:ascii="Times New Roman" w:hAnsi="Times New Roman" w:cs="Times New Roman"/>
        </w:rPr>
        <w:t xml:space="preserve"> </w:t>
      </w:r>
      <w:r w:rsidRPr="0058096F">
        <w:rPr>
          <w:rFonts w:ascii="Times New Roman" w:hAnsi="Times New Roman" w:cs="Times New Roman"/>
          <w:u w:val="single"/>
        </w:rPr>
        <w:t>IFCO’s DCF valuation</w:t>
      </w:r>
    </w:p>
    <w:p w14:paraId="363AA841" w14:textId="0AD5B49D" w:rsidR="0058096F" w:rsidRPr="0058096F" w:rsidRDefault="0058096F" w:rsidP="000B5CE5">
      <w:pPr>
        <w:spacing w:line="276" w:lineRule="auto"/>
        <w:ind w:hanging="426"/>
        <w:jc w:val="center"/>
        <w:rPr>
          <w:rFonts w:ascii="Times New Roman" w:hAnsi="Times New Roman" w:cs="Times New Roman"/>
        </w:rPr>
      </w:pPr>
      <w:r w:rsidRPr="0058096F">
        <w:rPr>
          <w:rFonts w:ascii="Times New Roman" w:hAnsi="Times New Roman" w:cs="Times New Roman"/>
        </w:rPr>
        <w:t>Estimated DCF equity value =</w:t>
      </w:r>
      <m:oMath>
        <m:r>
          <w:rPr>
            <w:rFonts w:ascii="Cambria Math" w:hAnsi="Cambria Math" w:cs="Times New Roman"/>
          </w:rPr>
          <m:t xml:space="preserve"> </m:t>
        </m:r>
        <m:f>
          <m:fPr>
            <m:ctrlPr>
              <w:rPr>
                <w:rFonts w:ascii="Cambria Math" w:hAnsi="Cambria Math" w:cs="Times New Roman"/>
              </w:rPr>
            </m:ctrlPr>
          </m:fPr>
          <m:num>
            <m:r>
              <m:rPr>
                <m:sty m:val="p"/>
              </m:rPr>
              <w:rPr>
                <w:rFonts w:ascii="Cambria Math" w:hAnsi="Cambria Math" w:cs="Times New Roman"/>
              </w:rPr>
              <m:t>Free Cashflow in one year (</m:t>
            </m:r>
            <m:sSub>
              <m:sSubPr>
                <m:ctrlPr>
                  <w:rPr>
                    <w:rFonts w:ascii="Cambria Math" w:hAnsi="Cambria Math" w:cs="Times New Roman"/>
                  </w:rPr>
                </m:ctrlPr>
              </m:sSubPr>
              <m:e>
                <m:r>
                  <m:rPr>
                    <m:sty m:val="p"/>
                  </m:rPr>
                  <w:rPr>
                    <w:rFonts w:ascii="Cambria Math" w:hAnsi="Cambria Math" w:cs="Times New Roman"/>
                  </w:rPr>
                  <m:t>FCF</m:t>
                </m:r>
              </m:e>
              <m:sub>
                <m:r>
                  <m:rPr>
                    <m:sty m:val="p"/>
                  </m:rPr>
                  <w:rPr>
                    <w:rFonts w:ascii="Cambria Math" w:hAnsi="Cambria Math" w:cs="Times New Roman"/>
                  </w:rPr>
                  <m:t>1</m:t>
                </m:r>
              </m:sub>
            </m:sSub>
            <m:r>
              <m:rPr>
                <m:sty m:val="p"/>
              </m:rPr>
              <w:rPr>
                <w:rFonts w:ascii="Cambria Math" w:hAnsi="Cambria Math" w:cs="Times New Roman"/>
              </w:rPr>
              <m:t xml:space="preserve">) </m:t>
            </m:r>
          </m:num>
          <m:den>
            <m:r>
              <m:rPr>
                <m:sty m:val="p"/>
              </m:rPr>
              <w:rPr>
                <w:rFonts w:ascii="Cambria Math" w:hAnsi="Cambria Math" w:cs="Times New Roman"/>
              </w:rPr>
              <m:t>WACC  -  Sustainable Growth rate</m:t>
            </m:r>
          </m:den>
        </m:f>
      </m:oMath>
      <w:r w:rsidRPr="0058096F">
        <w:rPr>
          <w:rFonts w:ascii="Times New Roman" w:eastAsiaTheme="minorEastAsia" w:hAnsi="Times New Roman" w:cs="Times New Roman"/>
        </w:rPr>
        <w:t xml:space="preserve"> = </w:t>
      </w:r>
      <m:oMath>
        <m:f>
          <m:fPr>
            <m:ctrlPr>
              <w:rPr>
                <w:rFonts w:ascii="Cambria Math" w:eastAsiaTheme="minorEastAsia" w:hAnsi="Cambria Math" w:cs="Times New Roman"/>
              </w:rPr>
            </m:ctrlPr>
          </m:fPr>
          <m:num>
            <m:sSub>
              <m:sSubPr>
                <m:ctrlPr>
                  <w:rPr>
                    <w:rFonts w:ascii="Cambria Math" w:eastAsiaTheme="minorEastAsia" w:hAnsi="Cambria Math" w:cs="Times New Roman"/>
                  </w:rPr>
                </m:ctrlPr>
              </m:sSubPr>
              <m:e>
                <m:r>
                  <m:rPr>
                    <m:sty m:val="p"/>
                  </m:rPr>
                  <w:rPr>
                    <w:rFonts w:ascii="Cambria Math" w:eastAsiaTheme="minorEastAsia" w:hAnsi="Cambria Math" w:cs="Times New Roman"/>
                  </w:rPr>
                  <m:t>FCF</m:t>
                </m:r>
              </m:e>
              <m:sub>
                <m:r>
                  <m:rPr>
                    <m:sty m:val="p"/>
                  </m:rPr>
                  <w:rPr>
                    <w:rFonts w:ascii="Cambria Math" w:eastAsiaTheme="minorEastAsia" w:hAnsi="Cambria Math" w:cs="Times New Roman"/>
                  </w:rPr>
                  <m:t>1</m:t>
                </m:r>
              </m:sub>
            </m:sSub>
          </m:num>
          <m:den>
            <m:r>
              <m:rPr>
                <m:sty m:val="p"/>
              </m:rPr>
              <w:rPr>
                <w:rFonts w:ascii="Cambria Math" w:eastAsiaTheme="minorEastAsia" w:hAnsi="Cambria Math" w:cs="Times New Roman"/>
              </w:rPr>
              <m:t>5.9% -  SGR</m:t>
            </m:r>
          </m:den>
        </m:f>
      </m:oMath>
      <w:r w:rsidRPr="0058096F">
        <w:rPr>
          <w:rFonts w:ascii="Times New Roman" w:eastAsiaTheme="minorEastAsia" w:hAnsi="Times New Roman" w:cs="Times New Roman"/>
        </w:rPr>
        <w:t xml:space="preserve"> </w:t>
      </w:r>
    </w:p>
    <w:p w14:paraId="03558A07" w14:textId="77777777" w:rsidR="0058096F" w:rsidRPr="0058096F" w:rsidRDefault="0058096F" w:rsidP="000B5CE5">
      <w:pPr>
        <w:spacing w:line="276" w:lineRule="auto"/>
        <w:ind w:right="-138"/>
        <w:jc w:val="both"/>
        <w:rPr>
          <w:rFonts w:ascii="Times New Roman" w:eastAsiaTheme="minorEastAsia" w:hAnsi="Times New Roman" w:cs="Times New Roman"/>
          <w:iCs/>
        </w:rPr>
      </w:pPr>
      <w:r w:rsidRPr="0058096F">
        <w:rPr>
          <w:rFonts w:ascii="Times New Roman" w:hAnsi="Times New Roman" w:cs="Times New Roman"/>
        </w:rPr>
        <w:t xml:space="preserve">SGR = Retention rate x ROE = 21.43% × </w:t>
      </w:r>
      <m:oMath>
        <m:f>
          <m:fPr>
            <m:ctrlPr>
              <w:rPr>
                <w:rFonts w:ascii="Cambria Math" w:hAnsi="Cambria Math" w:cs="Times New Roman"/>
                <w:iCs/>
              </w:rPr>
            </m:ctrlPr>
          </m:fPr>
          <m:num>
            <m:r>
              <m:rPr>
                <m:sty m:val="p"/>
              </m:rPr>
              <w:rPr>
                <w:rFonts w:ascii="Cambria Math" w:hAnsi="Cambria Math" w:cs="Times New Roman"/>
              </w:rPr>
              <m:t>EAT</m:t>
            </m:r>
          </m:num>
          <m:den>
            <m:r>
              <m:rPr>
                <m:sty m:val="p"/>
              </m:rPr>
              <w:rPr>
                <w:rFonts w:ascii="Cambria Math" w:hAnsi="Cambria Math" w:cs="Times New Roman"/>
              </w:rPr>
              <m:t>Equity</m:t>
            </m:r>
          </m:den>
        </m:f>
      </m:oMath>
      <w:r w:rsidRPr="0058096F">
        <w:rPr>
          <w:rFonts w:ascii="Times New Roman" w:eastAsiaTheme="minorEastAsia" w:hAnsi="Times New Roman" w:cs="Times New Roman"/>
        </w:rPr>
        <w:t xml:space="preserve"> = 21.43% </w:t>
      </w:r>
      <w:r w:rsidRPr="0058096F">
        <w:rPr>
          <w:rFonts w:ascii="Times New Roman" w:hAnsi="Times New Roman" w:cs="Times New Roman"/>
        </w:rPr>
        <w:t>×</w:t>
      </w:r>
      <w:r w:rsidRPr="0058096F">
        <w:rPr>
          <w:rFonts w:ascii="Times New Roman" w:eastAsiaTheme="minorEastAsia" w:hAnsi="Times New Roman" w:cs="Times New Roman"/>
        </w:rPr>
        <w:t xml:space="preserve"> </w:t>
      </w:r>
      <m:oMath>
        <m:f>
          <m:fPr>
            <m:ctrlPr>
              <w:rPr>
                <w:rFonts w:ascii="Cambria Math" w:hAnsi="Cambria Math" w:cs="Times New Roman"/>
                <w:iCs/>
              </w:rPr>
            </m:ctrlPr>
          </m:fPr>
          <m:num>
            <m:r>
              <m:rPr>
                <m:sty m:val="p"/>
              </m:rPr>
              <w:rPr>
                <w:rFonts w:ascii="Cambria Math" w:hAnsi="Cambria Math" w:cs="Times New Roman"/>
              </w:rPr>
              <m:t>$384,000</m:t>
            </m:r>
          </m:num>
          <m:den>
            <m:r>
              <m:rPr>
                <m:sty m:val="p"/>
              </m:rPr>
              <w:rPr>
                <w:rFonts w:ascii="Cambria Math" w:hAnsi="Cambria Math" w:cs="Times New Roman"/>
              </w:rPr>
              <m:t>$2,743,000</m:t>
            </m:r>
          </m:den>
        </m:f>
      </m:oMath>
      <w:r w:rsidRPr="0058096F">
        <w:rPr>
          <w:rFonts w:ascii="Times New Roman" w:eastAsiaTheme="minorEastAsia" w:hAnsi="Times New Roman" w:cs="Times New Roman"/>
          <w:iCs/>
        </w:rPr>
        <w:t xml:space="preserve"> = 21.43% </w:t>
      </w:r>
      <w:r w:rsidRPr="0058096F">
        <w:rPr>
          <w:rFonts w:ascii="Times New Roman" w:hAnsi="Times New Roman" w:cs="Times New Roman"/>
        </w:rPr>
        <w:t>×</w:t>
      </w:r>
      <w:r w:rsidRPr="0058096F">
        <w:rPr>
          <w:rFonts w:ascii="Times New Roman" w:eastAsiaTheme="minorEastAsia" w:hAnsi="Times New Roman" w:cs="Times New Roman"/>
          <w:iCs/>
        </w:rPr>
        <w:t xml:space="preserve"> 14% = </w:t>
      </w:r>
      <w:r w:rsidRPr="0058096F">
        <w:rPr>
          <w:rFonts w:ascii="Times New Roman" w:eastAsiaTheme="minorEastAsia" w:hAnsi="Times New Roman" w:cs="Times New Roman"/>
          <w:b/>
          <w:iCs/>
          <w:u w:val="single"/>
        </w:rPr>
        <w:t>3%</w:t>
      </w:r>
    </w:p>
    <w:p w14:paraId="039CDBCE" w14:textId="77777777" w:rsidR="0058096F" w:rsidRPr="0058096F" w:rsidRDefault="0058096F" w:rsidP="0058096F">
      <w:pPr>
        <w:spacing w:line="276" w:lineRule="auto"/>
        <w:ind w:hanging="426"/>
        <w:jc w:val="both"/>
        <w:rPr>
          <w:rFonts w:ascii="Times New Roman" w:hAnsi="Times New Roman" w:cs="Times New Roman"/>
          <w:b/>
          <w:bCs/>
        </w:rPr>
      </w:pPr>
      <w:r w:rsidRPr="0058096F">
        <w:rPr>
          <w:rFonts w:ascii="Times New Roman" w:eastAsiaTheme="minorEastAsia" w:hAnsi="Times New Roman" w:cs="Times New Roman"/>
          <w:iCs/>
        </w:rPr>
        <w:tab/>
        <w:t>Calculation of FCF</w:t>
      </w:r>
      <w:r w:rsidRPr="0058096F">
        <w:rPr>
          <w:rFonts w:ascii="Times New Roman" w:eastAsiaTheme="minorEastAsia" w:hAnsi="Times New Roman" w:cs="Times New Roman"/>
          <w:iCs/>
          <w:vertAlign w:val="subscript"/>
        </w:rPr>
        <w:t xml:space="preserve">1 </w:t>
      </w:r>
      <w:r w:rsidRPr="0058096F">
        <w:rPr>
          <w:rFonts w:ascii="Times New Roman" w:eastAsiaTheme="minorEastAsia" w:hAnsi="Times New Roman" w:cs="Times New Roman"/>
          <w:iCs/>
        </w:rPr>
        <w:t>:</w:t>
      </w:r>
    </w:p>
    <w:tbl>
      <w:tblPr>
        <w:tblStyle w:val="TableGrid"/>
        <w:tblW w:w="0" w:type="auto"/>
        <w:tblInd w:w="137" w:type="dxa"/>
        <w:tblLook w:val="04A0" w:firstRow="1" w:lastRow="0" w:firstColumn="1" w:lastColumn="0" w:noHBand="0" w:noVBand="1"/>
      </w:tblPr>
      <w:tblGrid>
        <w:gridCol w:w="3827"/>
        <w:gridCol w:w="1418"/>
        <w:gridCol w:w="3968"/>
      </w:tblGrid>
      <w:tr w:rsidR="0058096F" w:rsidRPr="0058096F" w14:paraId="4753043A" w14:textId="77777777" w:rsidTr="00E042B2">
        <w:tc>
          <w:tcPr>
            <w:tcW w:w="3827" w:type="dxa"/>
            <w:tcBorders>
              <w:top w:val="single" w:sz="12" w:space="0" w:color="000000"/>
              <w:left w:val="nil"/>
              <w:bottom w:val="single" w:sz="12" w:space="0" w:color="000000"/>
            </w:tcBorders>
            <w:shd w:val="clear" w:color="auto" w:fill="D9D9D9" w:themeFill="background1" w:themeFillShade="D9"/>
          </w:tcPr>
          <w:p w14:paraId="33A91639" w14:textId="77777777" w:rsidR="0058096F" w:rsidRPr="0058096F" w:rsidRDefault="0058096F" w:rsidP="0058096F">
            <w:pPr>
              <w:spacing w:line="276" w:lineRule="auto"/>
              <w:jc w:val="both"/>
              <w:rPr>
                <w:b/>
                <w:bCs w:val="0"/>
              </w:rPr>
            </w:pPr>
            <w:r w:rsidRPr="0058096F">
              <w:rPr>
                <w:b/>
              </w:rPr>
              <w:t>Accounting data for IFCO</w:t>
            </w:r>
          </w:p>
        </w:tc>
        <w:tc>
          <w:tcPr>
            <w:tcW w:w="1418" w:type="dxa"/>
            <w:tcBorders>
              <w:top w:val="single" w:sz="12" w:space="0" w:color="000000"/>
              <w:bottom w:val="single" w:sz="12" w:space="0" w:color="000000"/>
            </w:tcBorders>
            <w:shd w:val="clear" w:color="auto" w:fill="D9D9D9" w:themeFill="background1" w:themeFillShade="D9"/>
          </w:tcPr>
          <w:p w14:paraId="78C65EDF" w14:textId="77777777" w:rsidR="0058096F" w:rsidRPr="0058096F" w:rsidRDefault="0058096F" w:rsidP="0058096F">
            <w:pPr>
              <w:spacing w:line="276" w:lineRule="auto"/>
              <w:jc w:val="center"/>
              <w:rPr>
                <w:b/>
                <w:bCs w:val="0"/>
              </w:rPr>
            </w:pPr>
            <w:r w:rsidRPr="0058096F">
              <w:rPr>
                <w:b/>
              </w:rPr>
              <w:t>Now</w:t>
            </w:r>
          </w:p>
        </w:tc>
        <w:tc>
          <w:tcPr>
            <w:tcW w:w="3968" w:type="dxa"/>
            <w:tcBorders>
              <w:top w:val="single" w:sz="12" w:space="0" w:color="000000"/>
              <w:bottom w:val="single" w:sz="12" w:space="0" w:color="000000"/>
              <w:right w:val="nil"/>
            </w:tcBorders>
            <w:shd w:val="clear" w:color="auto" w:fill="D9D9D9" w:themeFill="background1" w:themeFillShade="D9"/>
          </w:tcPr>
          <w:p w14:paraId="6D328CDE" w14:textId="77777777" w:rsidR="0058096F" w:rsidRPr="0058096F" w:rsidRDefault="0058096F" w:rsidP="0058096F">
            <w:pPr>
              <w:spacing w:line="276" w:lineRule="auto"/>
              <w:jc w:val="center"/>
              <w:rPr>
                <w:b/>
                <w:bCs w:val="0"/>
              </w:rPr>
            </w:pPr>
            <w:r w:rsidRPr="0058096F">
              <w:rPr>
                <w:b/>
              </w:rPr>
              <w:t>In one year growing at 3.08%</w:t>
            </w:r>
          </w:p>
        </w:tc>
      </w:tr>
      <w:tr w:rsidR="0058096F" w:rsidRPr="0058096F" w14:paraId="64F4C7FE" w14:textId="77777777" w:rsidTr="00E042B2">
        <w:trPr>
          <w:trHeight w:val="340"/>
        </w:trPr>
        <w:tc>
          <w:tcPr>
            <w:tcW w:w="3827" w:type="dxa"/>
            <w:tcBorders>
              <w:top w:val="single" w:sz="12" w:space="0" w:color="000000"/>
              <w:left w:val="nil"/>
            </w:tcBorders>
            <w:vAlign w:val="center"/>
          </w:tcPr>
          <w:p w14:paraId="56D60E58" w14:textId="77777777" w:rsidR="0058096F" w:rsidRPr="0058096F" w:rsidRDefault="0058096F" w:rsidP="0058096F">
            <w:pPr>
              <w:spacing w:line="276" w:lineRule="auto"/>
            </w:pPr>
            <w:r w:rsidRPr="0058096F">
              <w:t>EBIT</w:t>
            </w:r>
          </w:p>
        </w:tc>
        <w:tc>
          <w:tcPr>
            <w:tcW w:w="1418" w:type="dxa"/>
            <w:tcBorders>
              <w:top w:val="single" w:sz="12" w:space="0" w:color="000000"/>
            </w:tcBorders>
            <w:vAlign w:val="center"/>
          </w:tcPr>
          <w:p w14:paraId="6CF127AC" w14:textId="1B328404" w:rsidR="0058096F" w:rsidRPr="0058096F" w:rsidRDefault="0058096F" w:rsidP="000B5CE5">
            <w:pPr>
              <w:spacing w:line="276" w:lineRule="auto"/>
              <w:jc w:val="center"/>
            </w:pPr>
            <w:r w:rsidRPr="0058096F">
              <w:t>$540,000</w:t>
            </w:r>
          </w:p>
        </w:tc>
        <w:tc>
          <w:tcPr>
            <w:tcW w:w="3968" w:type="dxa"/>
            <w:tcBorders>
              <w:top w:val="single" w:sz="12" w:space="0" w:color="000000"/>
              <w:right w:val="nil"/>
            </w:tcBorders>
            <w:vAlign w:val="center"/>
          </w:tcPr>
          <w:p w14:paraId="7A8BEC4A" w14:textId="77777777" w:rsidR="0058096F" w:rsidRPr="0058096F" w:rsidRDefault="0058096F" w:rsidP="0058096F">
            <w:pPr>
              <w:spacing w:line="276" w:lineRule="auto"/>
            </w:pPr>
            <w:r w:rsidRPr="0058096F">
              <w:t xml:space="preserve">   $540,000 × (1 + 3%) =       $556,200</w:t>
            </w:r>
          </w:p>
        </w:tc>
      </w:tr>
      <w:tr w:rsidR="0058096F" w:rsidRPr="0058096F" w14:paraId="39324B40" w14:textId="77777777" w:rsidTr="00E042B2">
        <w:trPr>
          <w:trHeight w:val="340"/>
        </w:trPr>
        <w:tc>
          <w:tcPr>
            <w:tcW w:w="3827" w:type="dxa"/>
            <w:tcBorders>
              <w:left w:val="nil"/>
            </w:tcBorders>
            <w:vAlign w:val="center"/>
          </w:tcPr>
          <w:p w14:paraId="1DA957E2" w14:textId="77777777" w:rsidR="0058096F" w:rsidRPr="0058096F" w:rsidRDefault="0058096F" w:rsidP="0058096F">
            <w:pPr>
              <w:spacing w:line="276" w:lineRule="auto"/>
            </w:pPr>
            <w:r w:rsidRPr="0058096F">
              <w:t>Depreciation expense</w:t>
            </w:r>
          </w:p>
        </w:tc>
        <w:tc>
          <w:tcPr>
            <w:tcW w:w="1418" w:type="dxa"/>
            <w:vAlign w:val="center"/>
          </w:tcPr>
          <w:p w14:paraId="049D2F34" w14:textId="7BFF4BCA" w:rsidR="0058096F" w:rsidRPr="0058096F" w:rsidRDefault="0058096F" w:rsidP="000B5CE5">
            <w:pPr>
              <w:spacing w:line="276" w:lineRule="auto"/>
              <w:jc w:val="center"/>
            </w:pPr>
            <w:r w:rsidRPr="0058096F">
              <w:t>$310,000</w:t>
            </w:r>
          </w:p>
        </w:tc>
        <w:tc>
          <w:tcPr>
            <w:tcW w:w="3968" w:type="dxa"/>
            <w:tcBorders>
              <w:right w:val="nil"/>
            </w:tcBorders>
            <w:vAlign w:val="center"/>
          </w:tcPr>
          <w:p w14:paraId="1D2896EA" w14:textId="77777777" w:rsidR="0058096F" w:rsidRPr="0058096F" w:rsidRDefault="0058096F" w:rsidP="0058096F">
            <w:pPr>
              <w:spacing w:line="276" w:lineRule="auto"/>
            </w:pPr>
            <w:r w:rsidRPr="0058096F">
              <w:t xml:space="preserve">   $310,000 × (1 + 3%) =       $319,300</w:t>
            </w:r>
          </w:p>
        </w:tc>
      </w:tr>
      <w:tr w:rsidR="0058096F" w:rsidRPr="0058096F" w14:paraId="401EE81B" w14:textId="77777777" w:rsidTr="00E042B2">
        <w:trPr>
          <w:trHeight w:val="340"/>
        </w:trPr>
        <w:tc>
          <w:tcPr>
            <w:tcW w:w="3827" w:type="dxa"/>
            <w:tcBorders>
              <w:left w:val="nil"/>
            </w:tcBorders>
            <w:vAlign w:val="center"/>
          </w:tcPr>
          <w:p w14:paraId="597DB196" w14:textId="77777777" w:rsidR="0058096F" w:rsidRPr="0058096F" w:rsidRDefault="0058096F" w:rsidP="0058096F">
            <w:pPr>
              <w:spacing w:line="276" w:lineRule="auto"/>
              <w:ind w:right="-111"/>
            </w:pPr>
            <w:r w:rsidRPr="0058096F">
              <w:t>Working Capital Requirement (WCR)</w:t>
            </w:r>
          </w:p>
        </w:tc>
        <w:tc>
          <w:tcPr>
            <w:tcW w:w="1418" w:type="dxa"/>
            <w:vAlign w:val="center"/>
          </w:tcPr>
          <w:p w14:paraId="4612B171" w14:textId="0C0B8962" w:rsidR="0058096F" w:rsidRPr="0058096F" w:rsidRDefault="0058096F" w:rsidP="000B5CE5">
            <w:pPr>
              <w:spacing w:line="276" w:lineRule="auto"/>
              <w:jc w:val="center"/>
            </w:pPr>
            <w:r w:rsidRPr="0058096F">
              <w:t>$1,800,000</w:t>
            </w:r>
          </w:p>
        </w:tc>
        <w:tc>
          <w:tcPr>
            <w:tcW w:w="3968" w:type="dxa"/>
            <w:tcBorders>
              <w:right w:val="nil"/>
            </w:tcBorders>
            <w:vAlign w:val="center"/>
          </w:tcPr>
          <w:p w14:paraId="562E0FBF" w14:textId="77777777" w:rsidR="0058096F" w:rsidRPr="0058096F" w:rsidRDefault="0058096F" w:rsidP="0058096F">
            <w:pPr>
              <w:spacing w:line="276" w:lineRule="auto"/>
            </w:pPr>
            <w:r w:rsidRPr="0058096F">
              <w:t>$1,800,000 × (1 + 3%) =  $1, 854,000</w:t>
            </w:r>
          </w:p>
        </w:tc>
      </w:tr>
      <w:tr w:rsidR="0058096F" w:rsidRPr="0058096F" w14:paraId="1255FA80" w14:textId="77777777" w:rsidTr="00E042B2">
        <w:trPr>
          <w:trHeight w:val="340"/>
        </w:trPr>
        <w:tc>
          <w:tcPr>
            <w:tcW w:w="3827" w:type="dxa"/>
            <w:tcBorders>
              <w:left w:val="nil"/>
              <w:bottom w:val="single" w:sz="12" w:space="0" w:color="000000"/>
            </w:tcBorders>
            <w:vAlign w:val="center"/>
          </w:tcPr>
          <w:p w14:paraId="7CBB25DA" w14:textId="77777777" w:rsidR="0058096F" w:rsidRPr="0058096F" w:rsidRDefault="0058096F" w:rsidP="0058096F">
            <w:pPr>
              <w:spacing w:line="276" w:lineRule="auto"/>
            </w:pPr>
            <w:r w:rsidRPr="0058096F">
              <w:t>CAPEX</w:t>
            </w:r>
          </w:p>
        </w:tc>
        <w:tc>
          <w:tcPr>
            <w:tcW w:w="1418" w:type="dxa"/>
            <w:tcBorders>
              <w:bottom w:val="single" w:sz="12" w:space="0" w:color="000000"/>
            </w:tcBorders>
            <w:vAlign w:val="center"/>
          </w:tcPr>
          <w:p w14:paraId="32A8186D" w14:textId="31A237F7" w:rsidR="0058096F" w:rsidRPr="0058096F" w:rsidRDefault="0058096F" w:rsidP="000B5CE5">
            <w:pPr>
              <w:spacing w:line="276" w:lineRule="auto"/>
              <w:jc w:val="center"/>
            </w:pPr>
            <w:r w:rsidRPr="0058096F">
              <w:t>$560,000</w:t>
            </w:r>
          </w:p>
        </w:tc>
        <w:tc>
          <w:tcPr>
            <w:tcW w:w="3968" w:type="dxa"/>
            <w:tcBorders>
              <w:bottom w:val="single" w:sz="12" w:space="0" w:color="000000"/>
              <w:right w:val="nil"/>
            </w:tcBorders>
            <w:vAlign w:val="center"/>
          </w:tcPr>
          <w:p w14:paraId="75BDEDBA" w14:textId="77777777" w:rsidR="0058096F" w:rsidRPr="0058096F" w:rsidRDefault="0058096F" w:rsidP="0058096F">
            <w:pPr>
              <w:spacing w:line="276" w:lineRule="auto"/>
            </w:pPr>
            <w:r w:rsidRPr="0058096F">
              <w:t xml:space="preserve">   $560,000 × (1 + 3%) =       $576,800</w:t>
            </w:r>
          </w:p>
        </w:tc>
      </w:tr>
    </w:tbl>
    <w:p w14:paraId="0777B2C8" w14:textId="77777777" w:rsidR="0058096F" w:rsidRPr="0058096F" w:rsidRDefault="0058096F" w:rsidP="0058096F">
      <w:pPr>
        <w:spacing w:after="0" w:line="276" w:lineRule="auto"/>
        <w:jc w:val="both"/>
        <w:rPr>
          <w:rFonts w:ascii="Times New Roman" w:eastAsiaTheme="minorEastAsia" w:hAnsi="Times New Roman" w:cs="Times New Roman"/>
          <w:iCs/>
        </w:rPr>
      </w:pPr>
    </w:p>
    <w:p w14:paraId="16125190" w14:textId="77777777" w:rsidR="0058096F" w:rsidRPr="0058096F" w:rsidRDefault="0058096F" w:rsidP="00EF4F6B">
      <w:pPr>
        <w:spacing w:after="0" w:line="360" w:lineRule="auto"/>
        <w:jc w:val="center"/>
        <w:rPr>
          <w:rFonts w:ascii="Times New Roman" w:eastAsiaTheme="minorEastAsia" w:hAnsi="Times New Roman" w:cs="Times New Roman"/>
          <w:iCs/>
        </w:rPr>
      </w:pPr>
      <w:r w:rsidRPr="0058096F">
        <w:rPr>
          <w:rFonts w:ascii="Times New Roman" w:eastAsiaTheme="minorEastAsia" w:hAnsi="Times New Roman" w:cs="Times New Roman"/>
          <w:iCs/>
        </w:rPr>
        <w:t>FCF</w:t>
      </w:r>
      <w:r w:rsidRPr="0058096F">
        <w:rPr>
          <w:rFonts w:ascii="Times New Roman" w:eastAsiaTheme="minorEastAsia" w:hAnsi="Times New Roman" w:cs="Times New Roman"/>
          <w:iCs/>
          <w:vertAlign w:val="subscript"/>
        </w:rPr>
        <w:t>1</w:t>
      </w:r>
      <w:r w:rsidRPr="0058096F">
        <w:rPr>
          <w:rFonts w:ascii="Times New Roman" w:eastAsiaTheme="minorEastAsia" w:hAnsi="Times New Roman" w:cs="Times New Roman"/>
          <w:iCs/>
        </w:rPr>
        <w:t xml:space="preserve"> = EBIT</w:t>
      </w:r>
      <w:r w:rsidRPr="0058096F">
        <w:rPr>
          <w:rFonts w:ascii="Times New Roman" w:eastAsiaTheme="minorEastAsia" w:hAnsi="Times New Roman" w:cs="Times New Roman"/>
          <w:iCs/>
          <w:vertAlign w:val="subscript"/>
        </w:rPr>
        <w:t>1</w:t>
      </w:r>
      <w:r w:rsidRPr="0058096F">
        <w:rPr>
          <w:rFonts w:ascii="Times New Roman" w:eastAsiaTheme="minorEastAsia" w:hAnsi="Times New Roman" w:cs="Times New Roman"/>
          <w:iCs/>
        </w:rPr>
        <w:t>(1 – Tax rate) + Depreciation expense</w:t>
      </w:r>
      <w:r w:rsidRPr="0058096F">
        <w:rPr>
          <w:rFonts w:ascii="Times New Roman" w:eastAsiaTheme="minorEastAsia" w:hAnsi="Times New Roman" w:cs="Times New Roman"/>
          <w:iCs/>
          <w:vertAlign w:val="subscript"/>
        </w:rPr>
        <w:t>1</w:t>
      </w:r>
      <w:r w:rsidRPr="0058096F">
        <w:rPr>
          <w:rFonts w:ascii="Times New Roman" w:eastAsiaTheme="minorEastAsia" w:hAnsi="Times New Roman" w:cs="Times New Roman"/>
          <w:iCs/>
        </w:rPr>
        <w:t xml:space="preserve"> – (WCR</w:t>
      </w:r>
      <w:r w:rsidRPr="0058096F">
        <w:rPr>
          <w:rFonts w:ascii="Times New Roman" w:eastAsiaTheme="minorEastAsia" w:hAnsi="Times New Roman" w:cs="Times New Roman"/>
          <w:iCs/>
          <w:vertAlign w:val="subscript"/>
        </w:rPr>
        <w:t>1</w:t>
      </w:r>
      <w:r w:rsidRPr="0058096F">
        <w:rPr>
          <w:rFonts w:ascii="Times New Roman" w:eastAsiaTheme="minorEastAsia" w:hAnsi="Times New Roman" w:cs="Times New Roman"/>
          <w:iCs/>
        </w:rPr>
        <w:t xml:space="preserve"> – WCR</w:t>
      </w:r>
      <w:r w:rsidRPr="0058096F">
        <w:rPr>
          <w:rFonts w:ascii="Times New Roman" w:eastAsiaTheme="minorEastAsia" w:hAnsi="Times New Roman" w:cs="Times New Roman"/>
          <w:iCs/>
          <w:vertAlign w:val="subscript"/>
        </w:rPr>
        <w:t>0</w:t>
      </w:r>
      <w:r w:rsidRPr="0058096F">
        <w:rPr>
          <w:rFonts w:ascii="Times New Roman" w:eastAsiaTheme="minorEastAsia" w:hAnsi="Times New Roman" w:cs="Times New Roman"/>
          <w:iCs/>
        </w:rPr>
        <w:t>) – CAPEX</w:t>
      </w:r>
      <w:r w:rsidRPr="0058096F">
        <w:rPr>
          <w:rFonts w:ascii="Times New Roman" w:eastAsiaTheme="minorEastAsia" w:hAnsi="Times New Roman" w:cs="Times New Roman"/>
          <w:iCs/>
          <w:vertAlign w:val="subscript"/>
        </w:rPr>
        <w:t>1</w:t>
      </w:r>
    </w:p>
    <w:p w14:paraId="57CFCFE9" w14:textId="77777777" w:rsidR="0058096F" w:rsidRPr="0058096F" w:rsidRDefault="0058096F" w:rsidP="00EF4F6B">
      <w:pPr>
        <w:spacing w:after="0" w:line="360" w:lineRule="auto"/>
        <w:jc w:val="center"/>
        <w:rPr>
          <w:rFonts w:ascii="Times New Roman" w:eastAsiaTheme="minorEastAsia" w:hAnsi="Times New Roman" w:cs="Times New Roman"/>
          <w:iCs/>
        </w:rPr>
      </w:pPr>
      <w:r w:rsidRPr="0058096F">
        <w:rPr>
          <w:rFonts w:ascii="Times New Roman" w:eastAsiaTheme="minorEastAsia" w:hAnsi="Times New Roman" w:cs="Times New Roman"/>
          <w:iCs/>
        </w:rPr>
        <w:t>FCF</w:t>
      </w:r>
      <w:r w:rsidRPr="0058096F">
        <w:rPr>
          <w:rFonts w:ascii="Times New Roman" w:eastAsiaTheme="minorEastAsia" w:hAnsi="Times New Roman" w:cs="Times New Roman"/>
          <w:iCs/>
          <w:vertAlign w:val="subscript"/>
        </w:rPr>
        <w:t>1</w:t>
      </w:r>
      <w:r w:rsidRPr="0058096F">
        <w:rPr>
          <w:rFonts w:ascii="Times New Roman" w:eastAsiaTheme="minorEastAsia" w:hAnsi="Times New Roman" w:cs="Times New Roman"/>
          <w:iCs/>
        </w:rPr>
        <w:t xml:space="preserve"> = $556,200(1-20%) + $319,300 – ($1,854,000 – $1,800,000) – $576,800 = $133,460</w:t>
      </w:r>
    </w:p>
    <w:p w14:paraId="5A680C3D" w14:textId="77777777" w:rsidR="0058096F" w:rsidRPr="0058096F" w:rsidRDefault="0058096F" w:rsidP="00EF4F6B">
      <w:pPr>
        <w:spacing w:after="0" w:line="360" w:lineRule="auto"/>
        <w:jc w:val="center"/>
        <w:rPr>
          <w:rFonts w:ascii="Times New Roman" w:hAnsi="Times New Roman" w:cs="Times New Roman"/>
        </w:rPr>
      </w:pPr>
      <w:r w:rsidRPr="0058096F">
        <w:rPr>
          <w:rFonts w:ascii="Times New Roman" w:hAnsi="Times New Roman" w:cs="Times New Roman"/>
        </w:rPr>
        <w:t>Estimated DCF equity value =</w:t>
      </w:r>
      <m:oMath>
        <m:r>
          <w:rPr>
            <w:rFonts w:ascii="Cambria Math" w:hAnsi="Cambria Math" w:cs="Times New Roman"/>
          </w:rPr>
          <m:t xml:space="preserve"> </m:t>
        </m:r>
      </m:oMath>
      <w:r w:rsidRPr="0058096F">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sSub>
              <m:sSubPr>
                <m:ctrlPr>
                  <w:rPr>
                    <w:rFonts w:ascii="Cambria Math" w:eastAsiaTheme="minorEastAsia" w:hAnsi="Cambria Math" w:cs="Times New Roman"/>
                  </w:rPr>
                </m:ctrlPr>
              </m:sSubPr>
              <m:e>
                <m:r>
                  <m:rPr>
                    <m:sty m:val="p"/>
                  </m:rPr>
                  <w:rPr>
                    <w:rFonts w:ascii="Cambria Math" w:eastAsiaTheme="minorEastAsia" w:hAnsi="Cambria Math" w:cs="Times New Roman"/>
                  </w:rPr>
                  <m:t>FCF</m:t>
                </m:r>
              </m:e>
              <m:sub>
                <m:r>
                  <m:rPr>
                    <m:sty m:val="p"/>
                  </m:rPr>
                  <w:rPr>
                    <w:rFonts w:ascii="Cambria Math" w:eastAsiaTheme="minorEastAsia" w:hAnsi="Cambria Math" w:cs="Times New Roman"/>
                  </w:rPr>
                  <m:t>1</m:t>
                </m:r>
              </m:sub>
            </m:sSub>
          </m:num>
          <m:den>
            <m:r>
              <m:rPr>
                <m:sty m:val="p"/>
              </m:rPr>
              <w:rPr>
                <w:rFonts w:ascii="Cambria Math" w:eastAsiaTheme="minorEastAsia" w:hAnsi="Cambria Math" w:cs="Times New Roman"/>
              </w:rPr>
              <m:t>5.9% -  SGR</m:t>
            </m:r>
          </m:den>
        </m:f>
      </m:oMath>
      <w:r w:rsidRPr="0058096F">
        <w:rPr>
          <w:rFonts w:ascii="Times New Roman" w:eastAsiaTheme="minorEastAsia" w:hAnsi="Times New Roman" w:cs="Times New Roman"/>
        </w:rPr>
        <w:t xml:space="preserve"> = </w:t>
      </w:r>
      <m:oMath>
        <m:f>
          <m:fPr>
            <m:ctrlPr>
              <w:rPr>
                <w:rFonts w:ascii="Cambria Math" w:eastAsiaTheme="minorEastAsia" w:hAnsi="Cambria Math" w:cs="Times New Roman"/>
                <w:i/>
              </w:rPr>
            </m:ctrlPr>
          </m:fPr>
          <m:num>
            <m:r>
              <w:rPr>
                <w:rFonts w:ascii="Cambria Math" w:eastAsiaTheme="minorEastAsia" w:hAnsi="Cambria Math" w:cs="Times New Roman"/>
              </w:rPr>
              <m:t>$133,460</m:t>
            </m:r>
          </m:num>
          <m:den>
            <m:r>
              <w:rPr>
                <w:rFonts w:ascii="Cambria Math" w:eastAsiaTheme="minorEastAsia" w:hAnsi="Cambria Math" w:cs="Times New Roman"/>
              </w:rPr>
              <m:t>5.9% - 3%</m:t>
            </m:r>
          </m:den>
        </m:f>
      </m:oMath>
      <w:r w:rsidRPr="0058096F">
        <w:rPr>
          <w:rFonts w:ascii="Times New Roman" w:eastAsiaTheme="minorEastAsia" w:hAnsi="Times New Roman" w:cs="Times New Roman"/>
        </w:rPr>
        <w:t xml:space="preserve"> = </w:t>
      </w:r>
      <w:r w:rsidRPr="0058096F">
        <w:rPr>
          <w:rFonts w:ascii="Times New Roman" w:eastAsiaTheme="minorEastAsia" w:hAnsi="Times New Roman" w:cs="Times New Roman"/>
          <w:b/>
          <w:u w:val="single"/>
        </w:rPr>
        <w:t>$4,602,069</w:t>
      </w:r>
    </w:p>
    <w:p w14:paraId="64AA5DE5" w14:textId="430913A2" w:rsidR="0058096F" w:rsidRPr="0058096F" w:rsidRDefault="000B5CE5" w:rsidP="0058096F">
      <w:pPr>
        <w:spacing w:line="276" w:lineRule="auto"/>
        <w:ind w:left="426" w:hanging="426"/>
        <w:jc w:val="both"/>
        <w:rPr>
          <w:rFonts w:ascii="Times New Roman" w:hAnsi="Times New Roman" w:cs="Times New Roman"/>
        </w:rPr>
      </w:pPr>
      <w:r>
        <w:rPr>
          <w:rFonts w:ascii="Times New Roman" w:hAnsi="Times New Roman" w:cs="Times New Roman"/>
        </w:rPr>
        <w:t>3)</w:t>
      </w:r>
      <w:r w:rsidR="0058096F" w:rsidRPr="0058096F">
        <w:rPr>
          <w:rFonts w:ascii="Times New Roman" w:hAnsi="Times New Roman" w:cs="Times New Roman"/>
        </w:rPr>
        <w:t xml:space="preserve"> </w:t>
      </w:r>
      <w:r w:rsidR="0058096F" w:rsidRPr="0058096F">
        <w:rPr>
          <w:rFonts w:ascii="Times New Roman" w:hAnsi="Times New Roman" w:cs="Times New Roman"/>
          <w:u w:val="single"/>
        </w:rPr>
        <w:t>Sensitivity to changes in the growth rate</w:t>
      </w:r>
      <w:r w:rsidR="0058096F" w:rsidRPr="0058096F">
        <w:rPr>
          <w:rFonts w:ascii="Times New Roman" w:hAnsi="Times New Roman" w:cs="Times New Roman"/>
        </w:rPr>
        <w:t xml:space="preserve"> </w:t>
      </w:r>
    </w:p>
    <w:p w14:paraId="76E0FCF2" w14:textId="08B0E6EB" w:rsidR="0058096F" w:rsidRPr="0058096F" w:rsidRDefault="0058096F" w:rsidP="00EF4F6B">
      <w:pPr>
        <w:spacing w:after="0" w:line="360" w:lineRule="auto"/>
        <w:ind w:left="142" w:hanging="426"/>
        <w:rPr>
          <w:rFonts w:ascii="Times New Roman" w:hAnsi="Times New Roman" w:cs="Times New Roman"/>
        </w:rPr>
      </w:pPr>
      <w:r w:rsidRPr="0058096F">
        <w:rPr>
          <w:rFonts w:ascii="Times New Roman" w:hAnsi="Times New Roman" w:cs="Times New Roman"/>
        </w:rPr>
        <w:tab/>
      </w:r>
      <w:r w:rsidR="00EF4F6B">
        <w:rPr>
          <w:rFonts w:ascii="Times New Roman" w:hAnsi="Times New Roman" w:cs="Times New Roman"/>
        </w:rPr>
        <w:t xml:space="preserve"> </w:t>
      </w:r>
      <w:r w:rsidRPr="0058096F">
        <w:rPr>
          <w:rFonts w:ascii="Times New Roman" w:hAnsi="Times New Roman" w:cs="Times New Roman"/>
        </w:rPr>
        <w:t>If IFCO growth rate is zero, all future FCFs are the same as this year’s FCF</w:t>
      </w:r>
      <w:r w:rsidRPr="0058096F">
        <w:rPr>
          <w:rFonts w:ascii="Times New Roman" w:eastAsiaTheme="minorEastAsia" w:hAnsi="Times New Roman" w:cs="Times New Roman"/>
          <w:iCs/>
          <w:vertAlign w:val="subscript"/>
        </w:rPr>
        <w:t>0</w:t>
      </w:r>
      <w:r w:rsidRPr="0058096F">
        <w:rPr>
          <w:rFonts w:ascii="Times New Roman" w:hAnsi="Times New Roman" w:cs="Times New Roman"/>
        </w:rPr>
        <w:t>:</w:t>
      </w:r>
    </w:p>
    <w:p w14:paraId="3054B931" w14:textId="694CA7BB" w:rsidR="0058096F" w:rsidRPr="0058096F" w:rsidRDefault="00EF4F6B" w:rsidP="00EF4F6B">
      <w:pPr>
        <w:spacing w:after="0" w:line="360" w:lineRule="auto"/>
        <w:ind w:right="146"/>
        <w:rPr>
          <w:rFonts w:ascii="Times New Roman" w:eastAsiaTheme="minorEastAsia" w:hAnsi="Times New Roman" w:cs="Times New Roman"/>
          <w:iCs/>
        </w:rPr>
      </w:pPr>
      <w:r>
        <w:rPr>
          <w:rFonts w:ascii="Times New Roman" w:eastAsiaTheme="minorEastAsia" w:hAnsi="Times New Roman" w:cs="Times New Roman"/>
          <w:iCs/>
        </w:rPr>
        <w:t xml:space="preserve">   </w:t>
      </w:r>
      <w:r w:rsidR="0058096F" w:rsidRPr="0058096F">
        <w:rPr>
          <w:rFonts w:ascii="Times New Roman" w:eastAsiaTheme="minorEastAsia" w:hAnsi="Times New Roman" w:cs="Times New Roman"/>
          <w:iCs/>
        </w:rPr>
        <w:t>FCF</w:t>
      </w:r>
      <w:r w:rsidR="0058096F" w:rsidRPr="0058096F">
        <w:rPr>
          <w:rFonts w:ascii="Times New Roman" w:eastAsiaTheme="minorEastAsia" w:hAnsi="Times New Roman" w:cs="Times New Roman"/>
          <w:iCs/>
          <w:vertAlign w:val="subscript"/>
        </w:rPr>
        <w:t>0</w:t>
      </w:r>
      <w:r w:rsidR="0058096F" w:rsidRPr="0058096F">
        <w:rPr>
          <w:rFonts w:ascii="Times New Roman" w:eastAsiaTheme="minorEastAsia" w:hAnsi="Times New Roman" w:cs="Times New Roman"/>
          <w:iCs/>
        </w:rPr>
        <w:t xml:space="preserve"> = $540,000(1-20%) + $310,000 – ($1,800,000 – $1,746,000) – $560,000 = $128,000</w:t>
      </w:r>
    </w:p>
    <w:p w14:paraId="3D514838" w14:textId="77777777" w:rsidR="0058096F" w:rsidRPr="0058096F" w:rsidRDefault="0058096F" w:rsidP="00EF4F6B">
      <w:pPr>
        <w:spacing w:after="0" w:line="360" w:lineRule="auto"/>
        <w:ind w:hanging="426"/>
        <w:jc w:val="center"/>
        <w:rPr>
          <w:rFonts w:ascii="Times New Roman" w:hAnsi="Times New Roman" w:cs="Times New Roman"/>
        </w:rPr>
      </w:pPr>
      <w:r w:rsidRPr="0058096F">
        <w:rPr>
          <w:rFonts w:ascii="Times New Roman" w:hAnsi="Times New Roman" w:cs="Times New Roman"/>
        </w:rPr>
        <w:t>Estimated DCF equity value zero-growth =</w:t>
      </w:r>
      <m:oMath>
        <m:r>
          <w:rPr>
            <w:rFonts w:ascii="Cambria Math" w:hAnsi="Cambria Math" w:cs="Times New Roman"/>
          </w:rPr>
          <m:t xml:space="preserve"> </m:t>
        </m:r>
      </m:oMath>
      <w:r w:rsidRPr="0058096F">
        <w:rPr>
          <w:rFonts w:ascii="Times New Roman" w:eastAsiaTheme="minorEastAsia" w:hAnsi="Times New Roman" w:cs="Times New Roman"/>
        </w:rPr>
        <w:t xml:space="preserve"> </w:t>
      </w:r>
      <m:oMath>
        <m:f>
          <m:fPr>
            <m:ctrlPr>
              <w:rPr>
                <w:rFonts w:ascii="Cambria Math" w:eastAsiaTheme="minorEastAsia" w:hAnsi="Cambria Math" w:cs="Times New Roman"/>
              </w:rPr>
            </m:ctrlPr>
          </m:fPr>
          <m:num>
            <m:r>
              <m:rPr>
                <m:sty m:val="p"/>
              </m:rPr>
              <w:rPr>
                <w:rFonts w:ascii="Cambria Math" w:eastAsiaTheme="minorEastAsia" w:hAnsi="Cambria Math" w:cs="Times New Roman"/>
              </w:rPr>
              <m:t>FCF</m:t>
            </m:r>
          </m:num>
          <m:den>
            <m:r>
              <m:rPr>
                <m:sty m:val="p"/>
              </m:rPr>
              <w:rPr>
                <w:rFonts w:ascii="Cambria Math" w:eastAsiaTheme="minorEastAsia" w:hAnsi="Cambria Math" w:cs="Times New Roman"/>
              </w:rPr>
              <m:t xml:space="preserve">5.9% - 0%  </m:t>
            </m:r>
          </m:den>
        </m:f>
      </m:oMath>
      <w:r w:rsidRPr="0058096F">
        <w:rPr>
          <w:rFonts w:ascii="Times New Roman" w:eastAsiaTheme="minorEastAsia" w:hAnsi="Times New Roman" w:cs="Times New Roman"/>
        </w:rPr>
        <w:t xml:space="preserve"> = </w:t>
      </w:r>
      <m:oMath>
        <m:f>
          <m:fPr>
            <m:ctrlPr>
              <w:rPr>
                <w:rFonts w:ascii="Cambria Math" w:eastAsiaTheme="minorEastAsia" w:hAnsi="Cambria Math" w:cs="Times New Roman"/>
                <w:i/>
              </w:rPr>
            </m:ctrlPr>
          </m:fPr>
          <m:num>
            <m:r>
              <w:rPr>
                <w:rFonts w:ascii="Cambria Math" w:eastAsiaTheme="minorEastAsia" w:hAnsi="Cambria Math" w:cs="Times New Roman"/>
              </w:rPr>
              <m:t>$128,000</m:t>
            </m:r>
          </m:num>
          <m:den>
            <m:r>
              <w:rPr>
                <w:rFonts w:ascii="Cambria Math" w:eastAsiaTheme="minorEastAsia" w:hAnsi="Cambria Math" w:cs="Times New Roman"/>
              </w:rPr>
              <m:t xml:space="preserve">5.9% </m:t>
            </m:r>
          </m:den>
        </m:f>
      </m:oMath>
      <w:r w:rsidRPr="0058096F">
        <w:rPr>
          <w:rFonts w:ascii="Times New Roman" w:eastAsiaTheme="minorEastAsia" w:hAnsi="Times New Roman" w:cs="Times New Roman"/>
        </w:rPr>
        <w:t xml:space="preserve"> = </w:t>
      </w:r>
      <w:r w:rsidRPr="0058096F">
        <w:rPr>
          <w:rFonts w:ascii="Times New Roman" w:eastAsiaTheme="minorEastAsia" w:hAnsi="Times New Roman" w:cs="Times New Roman"/>
          <w:b/>
          <w:u w:val="single"/>
        </w:rPr>
        <w:t>$2,169,492</w:t>
      </w:r>
    </w:p>
    <w:p w14:paraId="724C67C1" w14:textId="77777777" w:rsidR="0058096F" w:rsidRPr="0058096F" w:rsidRDefault="0058096F" w:rsidP="00EF4F6B">
      <w:pPr>
        <w:spacing w:after="0" w:line="360" w:lineRule="auto"/>
        <w:ind w:hanging="426"/>
        <w:jc w:val="center"/>
        <w:rPr>
          <w:rFonts w:ascii="Times New Roman" w:hAnsi="Times New Roman" w:cs="Times New Roman"/>
        </w:rPr>
      </w:pPr>
      <w:r w:rsidRPr="0058096F">
        <w:rPr>
          <w:rFonts w:ascii="Times New Roman" w:hAnsi="Times New Roman" w:cs="Times New Roman"/>
        </w:rPr>
        <w:t xml:space="preserve">Present value of growth = Value with growth – Value zero-growth </w:t>
      </w:r>
    </w:p>
    <w:p w14:paraId="78354807" w14:textId="77777777" w:rsidR="0058096F" w:rsidRPr="0058096F" w:rsidRDefault="0058096F" w:rsidP="00EF4F6B">
      <w:pPr>
        <w:spacing w:after="0" w:line="360" w:lineRule="auto"/>
        <w:ind w:hanging="426"/>
        <w:jc w:val="center"/>
        <w:rPr>
          <w:rFonts w:ascii="Times New Roman" w:hAnsi="Times New Roman" w:cs="Times New Roman"/>
        </w:rPr>
      </w:pPr>
      <w:r w:rsidRPr="0058096F">
        <w:rPr>
          <w:rFonts w:ascii="Times New Roman" w:hAnsi="Times New Roman" w:cs="Times New Roman"/>
        </w:rPr>
        <w:t xml:space="preserve">Present value of growth = $4,602,069 – $2,169,492 = </w:t>
      </w:r>
      <w:r w:rsidRPr="0058096F">
        <w:rPr>
          <w:rFonts w:ascii="Times New Roman" w:hAnsi="Times New Roman" w:cs="Times New Roman"/>
          <w:b/>
          <w:u w:val="single"/>
        </w:rPr>
        <w:t>$2,432,577</w:t>
      </w:r>
    </w:p>
    <w:p w14:paraId="2F192A8E" w14:textId="77777777" w:rsidR="0058096F" w:rsidRPr="0058096F" w:rsidRDefault="0058096F" w:rsidP="00EF4F6B">
      <w:pPr>
        <w:spacing w:after="0" w:line="360" w:lineRule="auto"/>
        <w:ind w:hanging="426"/>
        <w:rPr>
          <w:rFonts w:ascii="Times New Roman" w:hAnsi="Times New Roman" w:cs="Times New Roman"/>
        </w:rPr>
      </w:pPr>
      <w:r w:rsidRPr="0058096F">
        <w:rPr>
          <w:rFonts w:ascii="Times New Roman" w:hAnsi="Times New Roman" w:cs="Times New Roman"/>
        </w:rPr>
        <w:tab/>
        <w:t>The present value of growth represents close to 53% of IFCO’s equity value.</w:t>
      </w:r>
    </w:p>
    <w:p w14:paraId="6F3BD004" w14:textId="36F6D2B5" w:rsidR="00D84270" w:rsidRDefault="00D84270">
      <w:pPr>
        <w:rPr>
          <w:rFonts w:ascii="Times New Roman" w:hAnsi="Times New Roman" w:cs="Times New Roman"/>
        </w:rPr>
      </w:pPr>
      <w:r>
        <w:rPr>
          <w:rFonts w:ascii="Times New Roman" w:hAnsi="Times New Roman" w:cs="Times New Roman"/>
        </w:rPr>
        <w:br w:type="page"/>
      </w:r>
    </w:p>
    <w:p w14:paraId="46325FBA" w14:textId="53CA7241" w:rsidR="00447799" w:rsidRPr="00375108" w:rsidRDefault="00447799" w:rsidP="00447799">
      <w:pPr>
        <w:shd w:val="clear" w:color="auto" w:fill="ADADAD" w:themeFill="background2" w:themeFillShade="BF"/>
        <w:tabs>
          <w:tab w:val="left" w:pos="0"/>
        </w:tabs>
        <w:spacing w:after="0"/>
        <w:jc w:val="center"/>
        <w:rPr>
          <w:rFonts w:ascii="Times New Roman" w:hAnsi="Times New Roman" w:cs="Times New Roman"/>
          <w:b/>
          <w:bCs/>
          <w:sz w:val="28"/>
          <w:szCs w:val="28"/>
        </w:rPr>
      </w:pPr>
      <w:r w:rsidRPr="00375108">
        <w:rPr>
          <w:rFonts w:ascii="Times New Roman" w:hAnsi="Times New Roman" w:cs="Times New Roman"/>
          <w:b/>
          <w:bCs/>
          <w:sz w:val="28"/>
          <w:szCs w:val="28"/>
        </w:rPr>
        <w:lastRenderedPageBreak/>
        <w:t>SESSION 20</w:t>
      </w:r>
    </w:p>
    <w:p w14:paraId="158F49D3" w14:textId="6A66EF68" w:rsidR="00447799" w:rsidRPr="00375108" w:rsidRDefault="00447799" w:rsidP="00447799">
      <w:pPr>
        <w:shd w:val="clear" w:color="auto" w:fill="ADADAD" w:themeFill="background2" w:themeFillShade="BF"/>
        <w:tabs>
          <w:tab w:val="left" w:pos="0"/>
        </w:tabs>
        <w:spacing w:after="0"/>
        <w:jc w:val="center"/>
        <w:rPr>
          <w:rFonts w:ascii="Times New Roman" w:hAnsi="Times New Roman" w:cs="Times New Roman"/>
          <w:b/>
          <w:bCs/>
          <w:sz w:val="28"/>
          <w:szCs w:val="28"/>
        </w:rPr>
      </w:pPr>
      <w:r w:rsidRPr="00375108">
        <w:rPr>
          <w:rFonts w:ascii="Times New Roman" w:hAnsi="Times New Roman" w:cs="Times New Roman"/>
          <w:b/>
          <w:bCs/>
          <w:sz w:val="28"/>
          <w:szCs w:val="28"/>
        </w:rPr>
        <w:t>MERGERS AND ACQUISITIONS</w:t>
      </w:r>
    </w:p>
    <w:p w14:paraId="195BBB04" w14:textId="77777777" w:rsidR="004C1EF4" w:rsidRPr="00BC1106" w:rsidRDefault="004C1EF4" w:rsidP="005A1054">
      <w:pPr>
        <w:spacing w:after="0" w:line="240" w:lineRule="auto"/>
        <w:jc w:val="center"/>
        <w:rPr>
          <w:rFonts w:ascii="Times New Roman" w:hAnsi="Times New Roman" w:cs="Times New Roman"/>
        </w:rPr>
      </w:pPr>
    </w:p>
    <w:p w14:paraId="6279AD6A" w14:textId="77777777" w:rsidR="004C1EF4" w:rsidRPr="00BC1106" w:rsidRDefault="004C1EF4" w:rsidP="004C1EF4">
      <w:pPr>
        <w:shd w:val="clear" w:color="auto" w:fill="D9D9D9" w:themeFill="background1" w:themeFillShade="D9"/>
        <w:spacing w:after="0"/>
        <w:rPr>
          <w:rFonts w:ascii="Times New Roman" w:hAnsi="Times New Roman" w:cs="Times New Roman"/>
          <w:b/>
        </w:rPr>
      </w:pPr>
      <w:r w:rsidRPr="00BC1106">
        <w:rPr>
          <w:rFonts w:ascii="Times New Roman" w:hAnsi="Times New Roman" w:cs="Times New Roman"/>
          <w:b/>
        </w:rPr>
        <w:t>KEY TAKEAWAYS</w:t>
      </w:r>
    </w:p>
    <w:p w14:paraId="70FE9E30" w14:textId="77777777" w:rsidR="004C1EF4" w:rsidRPr="00BC1106" w:rsidRDefault="004C1EF4" w:rsidP="004C1EF4">
      <w:pPr>
        <w:pStyle w:val="ListParagraph"/>
        <w:spacing w:after="0"/>
        <w:ind w:left="360"/>
        <w:jc w:val="both"/>
        <w:rPr>
          <w:rFonts w:ascii="Times New Roman" w:hAnsi="Times New Roman" w:cs="Times New Roman"/>
        </w:rPr>
      </w:pPr>
    </w:p>
    <w:p w14:paraId="730779BE" w14:textId="48D5A1AE" w:rsidR="004C1EF4" w:rsidRPr="00BC1106" w:rsidRDefault="004C1EF4" w:rsidP="00EC01AD">
      <w:pPr>
        <w:pStyle w:val="ListParagraph"/>
        <w:numPr>
          <w:ilvl w:val="0"/>
          <w:numId w:val="20"/>
        </w:numPr>
        <w:spacing w:after="0" w:line="360" w:lineRule="auto"/>
        <w:jc w:val="both"/>
        <w:rPr>
          <w:rFonts w:ascii="Times New Roman" w:hAnsi="Times New Roman" w:cs="Times New Roman"/>
        </w:rPr>
      </w:pPr>
      <w:r w:rsidRPr="009E0B76">
        <w:rPr>
          <w:rFonts w:ascii="Times New Roman" w:hAnsi="Times New Roman" w:cs="Times New Roman"/>
          <w:b/>
          <w:bCs/>
        </w:rPr>
        <w:t>Mergers and acquisitions are an important part of firms’ strategic investment decisions</w:t>
      </w:r>
      <w:r w:rsidRPr="00BC1106">
        <w:rPr>
          <w:rFonts w:ascii="Times New Roman" w:hAnsi="Times New Roman" w:cs="Times New Roman"/>
        </w:rPr>
        <w:t xml:space="preserve">. These transactions are generally motived by the desire to create a combination that is more competitive than the two </w:t>
      </w:r>
      <w:r w:rsidR="00823305">
        <w:rPr>
          <w:rFonts w:ascii="Times New Roman" w:hAnsi="Times New Roman" w:cs="Times New Roman"/>
        </w:rPr>
        <w:t xml:space="preserve">separate </w:t>
      </w:r>
      <w:r w:rsidRPr="00BC1106">
        <w:rPr>
          <w:rFonts w:ascii="Times New Roman" w:hAnsi="Times New Roman" w:cs="Times New Roman"/>
        </w:rPr>
        <w:t>firms. They are justified economically only if the combination is more valuable than the sum of the values of the separate firms.</w:t>
      </w:r>
    </w:p>
    <w:p w14:paraId="00D653DB" w14:textId="77777777" w:rsidR="004C1EF4" w:rsidRPr="00D84270" w:rsidRDefault="004C1EF4" w:rsidP="00E665E9">
      <w:pPr>
        <w:pStyle w:val="ListParagraph"/>
        <w:spacing w:after="0" w:line="360" w:lineRule="auto"/>
        <w:ind w:left="360"/>
        <w:jc w:val="both"/>
        <w:rPr>
          <w:rFonts w:ascii="Times New Roman" w:hAnsi="Times New Roman" w:cs="Times New Roman"/>
          <w:sz w:val="8"/>
          <w:szCs w:val="8"/>
        </w:rPr>
      </w:pPr>
    </w:p>
    <w:p w14:paraId="395BA657" w14:textId="388977FC" w:rsidR="004C1EF4" w:rsidRPr="00BC1106" w:rsidRDefault="004C1EF4" w:rsidP="00EC01AD">
      <w:pPr>
        <w:pStyle w:val="ListParagraph"/>
        <w:numPr>
          <w:ilvl w:val="0"/>
          <w:numId w:val="20"/>
        </w:numPr>
        <w:spacing w:after="0" w:line="360" w:lineRule="auto"/>
        <w:jc w:val="both"/>
        <w:rPr>
          <w:rFonts w:ascii="Times New Roman" w:hAnsi="Times New Roman" w:cs="Times New Roman"/>
        </w:rPr>
      </w:pPr>
      <w:r w:rsidRPr="00D71F7C">
        <w:rPr>
          <w:rFonts w:ascii="Times New Roman" w:hAnsi="Times New Roman" w:cs="Times New Roman"/>
          <w:b/>
          <w:bCs/>
        </w:rPr>
        <w:t>There are three broad types of combinations</w:t>
      </w:r>
      <w:r w:rsidRPr="00BC1106">
        <w:rPr>
          <w:rFonts w:ascii="Times New Roman" w:hAnsi="Times New Roman" w:cs="Times New Roman"/>
        </w:rPr>
        <w:t xml:space="preserve">. In a </w:t>
      </w:r>
      <w:r w:rsidRPr="00BC1106">
        <w:rPr>
          <w:rFonts w:ascii="Times New Roman" w:hAnsi="Times New Roman" w:cs="Times New Roman"/>
          <w:i/>
          <w:iCs/>
        </w:rPr>
        <w:t>horizontal</w:t>
      </w:r>
      <w:r w:rsidRPr="00BC1106">
        <w:rPr>
          <w:rFonts w:ascii="Times New Roman" w:hAnsi="Times New Roman" w:cs="Times New Roman"/>
        </w:rPr>
        <w:t xml:space="preserve"> combination, the two companies are in the </w:t>
      </w:r>
      <w:r w:rsidRPr="00BC1106">
        <w:rPr>
          <w:rFonts w:ascii="Times New Roman" w:hAnsi="Times New Roman" w:cs="Times New Roman"/>
          <w:i/>
          <w:iCs/>
        </w:rPr>
        <w:t>same</w:t>
      </w:r>
      <w:r w:rsidRPr="00BC1106">
        <w:rPr>
          <w:rFonts w:ascii="Times New Roman" w:hAnsi="Times New Roman" w:cs="Times New Roman"/>
        </w:rPr>
        <w:t xml:space="preserve"> line of business and the merger creates </w:t>
      </w:r>
      <w:r w:rsidR="004D16C8">
        <w:rPr>
          <w:rFonts w:ascii="Times New Roman" w:hAnsi="Times New Roman" w:cs="Times New Roman"/>
        </w:rPr>
        <w:t xml:space="preserve">wealth </w:t>
      </w:r>
      <w:r w:rsidRPr="00BC1106">
        <w:rPr>
          <w:rFonts w:ascii="Times New Roman" w:hAnsi="Times New Roman" w:cs="Times New Roman"/>
        </w:rPr>
        <w:t xml:space="preserve">by increasing combined revenues and/or reducing combined costs. In a </w:t>
      </w:r>
      <w:r w:rsidRPr="00BC1106">
        <w:rPr>
          <w:rFonts w:ascii="Times New Roman" w:hAnsi="Times New Roman" w:cs="Times New Roman"/>
          <w:i/>
          <w:iCs/>
        </w:rPr>
        <w:t>vertical</w:t>
      </w:r>
      <w:r w:rsidRPr="00BC1106">
        <w:rPr>
          <w:rFonts w:ascii="Times New Roman" w:hAnsi="Times New Roman" w:cs="Times New Roman"/>
        </w:rPr>
        <w:t xml:space="preserve"> combination, the acquiring company buys one of its suppliers and/or one of its customers to create </w:t>
      </w:r>
      <w:r w:rsidR="004D16C8">
        <w:rPr>
          <w:rFonts w:ascii="Times New Roman" w:hAnsi="Times New Roman" w:cs="Times New Roman"/>
        </w:rPr>
        <w:t>wealth</w:t>
      </w:r>
      <w:r w:rsidRPr="00BC1106">
        <w:rPr>
          <w:rFonts w:ascii="Times New Roman" w:hAnsi="Times New Roman" w:cs="Times New Roman"/>
        </w:rPr>
        <w:t xml:space="preserve"> by controlling the value chain. In a </w:t>
      </w:r>
      <w:r w:rsidRPr="00BC1106">
        <w:rPr>
          <w:rFonts w:ascii="Times New Roman" w:hAnsi="Times New Roman" w:cs="Times New Roman"/>
          <w:i/>
          <w:iCs/>
        </w:rPr>
        <w:t>conglomerate</w:t>
      </w:r>
      <w:r w:rsidRPr="00BC1106">
        <w:rPr>
          <w:rFonts w:ascii="Times New Roman" w:hAnsi="Times New Roman" w:cs="Times New Roman"/>
        </w:rPr>
        <w:t xml:space="preserve"> combination, the merging companies are in </w:t>
      </w:r>
      <w:r w:rsidRPr="00BC1106">
        <w:rPr>
          <w:rFonts w:ascii="Times New Roman" w:hAnsi="Times New Roman" w:cs="Times New Roman"/>
          <w:i/>
          <w:iCs/>
        </w:rPr>
        <w:t>unrelated</w:t>
      </w:r>
      <w:r w:rsidRPr="00BC1106">
        <w:rPr>
          <w:rFonts w:ascii="Times New Roman" w:hAnsi="Times New Roman" w:cs="Times New Roman"/>
        </w:rPr>
        <w:t xml:space="preserve"> lines of business, which limits their ability to create </w:t>
      </w:r>
      <w:r w:rsidR="00ED18B1">
        <w:rPr>
          <w:rFonts w:ascii="Times New Roman" w:hAnsi="Times New Roman" w:cs="Times New Roman"/>
        </w:rPr>
        <w:t>wealth</w:t>
      </w:r>
      <w:r w:rsidRPr="00BC1106">
        <w:rPr>
          <w:rFonts w:ascii="Times New Roman" w:hAnsi="Times New Roman" w:cs="Times New Roman"/>
        </w:rPr>
        <w:t xml:space="preserve">. </w:t>
      </w:r>
    </w:p>
    <w:p w14:paraId="0C0930C6" w14:textId="77777777" w:rsidR="004C1EF4" w:rsidRPr="00D84270" w:rsidRDefault="004C1EF4" w:rsidP="00E665E9">
      <w:pPr>
        <w:pStyle w:val="ListParagraph"/>
        <w:spacing w:after="0" w:line="360" w:lineRule="auto"/>
        <w:ind w:left="360"/>
        <w:jc w:val="both"/>
        <w:rPr>
          <w:rFonts w:ascii="Times New Roman" w:hAnsi="Times New Roman" w:cs="Times New Roman"/>
          <w:sz w:val="8"/>
          <w:szCs w:val="8"/>
        </w:rPr>
      </w:pPr>
    </w:p>
    <w:p w14:paraId="57A0E0B6" w14:textId="1B95F442" w:rsidR="004C1EF4" w:rsidRPr="00BC1106" w:rsidRDefault="004C1EF4" w:rsidP="00EC01AD">
      <w:pPr>
        <w:pStyle w:val="ListParagraph"/>
        <w:numPr>
          <w:ilvl w:val="0"/>
          <w:numId w:val="20"/>
        </w:numPr>
        <w:spacing w:after="0" w:line="360" w:lineRule="auto"/>
        <w:jc w:val="both"/>
        <w:rPr>
          <w:rFonts w:ascii="Times New Roman" w:hAnsi="Times New Roman" w:cs="Times New Roman"/>
        </w:rPr>
      </w:pPr>
      <w:r w:rsidRPr="00A465B0">
        <w:rPr>
          <w:rFonts w:ascii="Times New Roman" w:hAnsi="Times New Roman" w:cs="Times New Roman"/>
          <w:b/>
          <w:bCs/>
        </w:rPr>
        <w:t>Most acquisitions are friendly, but they can also be hostile</w:t>
      </w:r>
      <w:r w:rsidRPr="00BC1106">
        <w:rPr>
          <w:rFonts w:ascii="Times New Roman" w:hAnsi="Times New Roman" w:cs="Times New Roman"/>
        </w:rPr>
        <w:t xml:space="preserve">. In a friendly acquisition, the acquirer makes an offer to the </w:t>
      </w:r>
      <w:r w:rsidRPr="00BC1106">
        <w:rPr>
          <w:rFonts w:ascii="Times New Roman" w:hAnsi="Times New Roman" w:cs="Times New Roman"/>
          <w:i/>
          <w:iCs/>
        </w:rPr>
        <w:t>management</w:t>
      </w:r>
      <w:r w:rsidRPr="00BC1106">
        <w:rPr>
          <w:rFonts w:ascii="Times New Roman" w:hAnsi="Times New Roman" w:cs="Times New Roman"/>
        </w:rPr>
        <w:t xml:space="preserve"> of the target firm. If the offer is rejected, the acquirer can bypass the target firm’s management and make the offer directly to the </w:t>
      </w:r>
      <w:r w:rsidRPr="00BC1106">
        <w:rPr>
          <w:rFonts w:ascii="Times New Roman" w:hAnsi="Times New Roman" w:cs="Times New Roman"/>
          <w:i/>
          <w:iCs/>
        </w:rPr>
        <w:t xml:space="preserve">target firm’s shareholders; </w:t>
      </w:r>
      <w:r w:rsidRPr="00BC1106">
        <w:rPr>
          <w:rFonts w:ascii="Times New Roman" w:hAnsi="Times New Roman" w:cs="Times New Roman"/>
        </w:rPr>
        <w:t>in this case, the acquisition is said to be hostile to the target firm</w:t>
      </w:r>
      <w:r w:rsidR="00BC1106" w:rsidRPr="00BC1106">
        <w:rPr>
          <w:rFonts w:ascii="Times New Roman" w:hAnsi="Times New Roman" w:cs="Times New Roman"/>
        </w:rPr>
        <w:t>’</w:t>
      </w:r>
      <w:r w:rsidRPr="00BC1106">
        <w:rPr>
          <w:rFonts w:ascii="Times New Roman" w:hAnsi="Times New Roman" w:cs="Times New Roman"/>
        </w:rPr>
        <w:t>s management.</w:t>
      </w:r>
    </w:p>
    <w:p w14:paraId="51D99C94" w14:textId="77777777" w:rsidR="004C1EF4" w:rsidRPr="00D84270" w:rsidRDefault="004C1EF4" w:rsidP="00E665E9">
      <w:pPr>
        <w:pStyle w:val="ListParagraph"/>
        <w:spacing w:after="0" w:line="360" w:lineRule="auto"/>
        <w:ind w:left="360"/>
        <w:jc w:val="both"/>
        <w:rPr>
          <w:rFonts w:ascii="Times New Roman" w:hAnsi="Times New Roman" w:cs="Times New Roman"/>
          <w:sz w:val="8"/>
          <w:szCs w:val="8"/>
        </w:rPr>
      </w:pPr>
    </w:p>
    <w:p w14:paraId="2458BA46" w14:textId="288E6BAA" w:rsidR="004C1EF4" w:rsidRPr="00BC1106" w:rsidRDefault="004C1EF4" w:rsidP="00EC01AD">
      <w:pPr>
        <w:pStyle w:val="ListParagraph"/>
        <w:numPr>
          <w:ilvl w:val="0"/>
          <w:numId w:val="20"/>
        </w:numPr>
        <w:spacing w:after="0" w:line="360" w:lineRule="auto"/>
        <w:jc w:val="both"/>
        <w:rPr>
          <w:rFonts w:ascii="Times New Roman" w:hAnsi="Times New Roman" w:cs="Times New Roman"/>
        </w:rPr>
      </w:pPr>
      <w:r w:rsidRPr="00A465B0">
        <w:rPr>
          <w:rFonts w:ascii="Times New Roman" w:hAnsi="Times New Roman" w:cs="Times New Roman"/>
          <w:b/>
          <w:bCs/>
        </w:rPr>
        <w:t xml:space="preserve">The value created in an acquisition comes primarily from the capacity of the merged firms to generate </w:t>
      </w:r>
      <w:r w:rsidRPr="00A465B0">
        <w:rPr>
          <w:rFonts w:ascii="Times New Roman" w:hAnsi="Times New Roman" w:cs="Times New Roman"/>
          <w:b/>
          <w:bCs/>
          <w:i/>
          <w:iCs/>
        </w:rPr>
        <w:t>synergistic</w:t>
      </w:r>
      <w:r w:rsidRPr="00A465B0">
        <w:rPr>
          <w:rFonts w:ascii="Times New Roman" w:hAnsi="Times New Roman" w:cs="Times New Roman"/>
          <w:b/>
          <w:bCs/>
        </w:rPr>
        <w:t xml:space="preserve"> gains</w:t>
      </w:r>
      <w:r w:rsidR="00A465B0" w:rsidRPr="00A465B0">
        <w:rPr>
          <w:rFonts w:ascii="Times New Roman" w:hAnsi="Times New Roman" w:cs="Times New Roman"/>
        </w:rPr>
        <w:t>.</w:t>
      </w:r>
      <w:r w:rsidRPr="00BC1106">
        <w:rPr>
          <w:rFonts w:ascii="Times New Roman" w:hAnsi="Times New Roman" w:cs="Times New Roman"/>
        </w:rPr>
        <w:t xml:space="preserve"> </w:t>
      </w:r>
      <w:r w:rsidR="00A465B0">
        <w:rPr>
          <w:rFonts w:ascii="Times New Roman" w:hAnsi="Times New Roman" w:cs="Times New Roman"/>
        </w:rPr>
        <w:t>These gains ar</w:t>
      </w:r>
      <w:r w:rsidR="00D92CB2">
        <w:rPr>
          <w:rFonts w:ascii="Times New Roman" w:hAnsi="Times New Roman" w:cs="Times New Roman"/>
        </w:rPr>
        <w:t xml:space="preserve">ise </w:t>
      </w:r>
      <w:r w:rsidRPr="00BC1106">
        <w:rPr>
          <w:rFonts w:ascii="Times New Roman" w:hAnsi="Times New Roman" w:cs="Times New Roman"/>
        </w:rPr>
        <w:t>f</w:t>
      </w:r>
      <w:r w:rsidR="00D92CB2">
        <w:rPr>
          <w:rFonts w:ascii="Times New Roman" w:hAnsi="Times New Roman" w:cs="Times New Roman"/>
        </w:rPr>
        <w:t>ro</w:t>
      </w:r>
      <w:r w:rsidRPr="00BC1106">
        <w:rPr>
          <w:rFonts w:ascii="Times New Roman" w:hAnsi="Times New Roman" w:cs="Times New Roman"/>
        </w:rPr>
        <w:t>m higher combined revenues and lower combined costs. Synergistic revenue-growth could come from buying an innovative firm and developing the acquired innovation to grow faster</w:t>
      </w:r>
      <w:r w:rsidR="004044EB">
        <w:rPr>
          <w:rFonts w:ascii="Times New Roman" w:hAnsi="Times New Roman" w:cs="Times New Roman"/>
        </w:rPr>
        <w:t>,</w:t>
      </w:r>
      <w:r w:rsidRPr="00BC1106">
        <w:rPr>
          <w:rFonts w:ascii="Times New Roman" w:hAnsi="Times New Roman" w:cs="Times New Roman"/>
        </w:rPr>
        <w:t xml:space="preserve"> or exploiting the market power of the combined firms to increase the price of goods and services sold. Synergistic cost-reduction can be generated through economies of scale, economies of scope, and vertical integration.</w:t>
      </w:r>
    </w:p>
    <w:p w14:paraId="7AEEE778" w14:textId="77777777" w:rsidR="004C1EF4" w:rsidRPr="00D84270" w:rsidRDefault="004C1EF4" w:rsidP="00E665E9">
      <w:pPr>
        <w:pStyle w:val="ListParagraph"/>
        <w:spacing w:after="0" w:line="360" w:lineRule="auto"/>
        <w:ind w:left="360"/>
        <w:jc w:val="both"/>
        <w:rPr>
          <w:rFonts w:ascii="Times New Roman" w:hAnsi="Times New Roman" w:cs="Times New Roman"/>
          <w:sz w:val="8"/>
          <w:szCs w:val="8"/>
        </w:rPr>
      </w:pPr>
    </w:p>
    <w:p w14:paraId="3A32D0D8" w14:textId="77777777" w:rsidR="004C1EF4" w:rsidRPr="00BC1106" w:rsidRDefault="004C1EF4" w:rsidP="00EC01AD">
      <w:pPr>
        <w:pStyle w:val="ListParagraph"/>
        <w:numPr>
          <w:ilvl w:val="0"/>
          <w:numId w:val="20"/>
        </w:numPr>
        <w:spacing w:after="0" w:line="360" w:lineRule="auto"/>
        <w:jc w:val="both"/>
        <w:rPr>
          <w:rFonts w:ascii="Times New Roman" w:hAnsi="Times New Roman" w:cs="Times New Roman"/>
        </w:rPr>
      </w:pPr>
      <w:r w:rsidRPr="00A1379E">
        <w:rPr>
          <w:rFonts w:ascii="Times New Roman" w:hAnsi="Times New Roman" w:cs="Times New Roman"/>
          <w:b/>
          <w:bCs/>
        </w:rPr>
        <w:t xml:space="preserve">There are two mechanisms through which an acquisition can create value in the </w:t>
      </w:r>
      <w:r w:rsidRPr="00A1379E">
        <w:rPr>
          <w:rFonts w:ascii="Times New Roman" w:hAnsi="Times New Roman" w:cs="Times New Roman"/>
          <w:b/>
          <w:bCs/>
          <w:i/>
          <w:iCs/>
        </w:rPr>
        <w:t>absence</w:t>
      </w:r>
      <w:r w:rsidRPr="00A1379E">
        <w:rPr>
          <w:rFonts w:ascii="Times New Roman" w:hAnsi="Times New Roman" w:cs="Times New Roman"/>
          <w:b/>
          <w:bCs/>
        </w:rPr>
        <w:t xml:space="preserve"> of synergistic gains</w:t>
      </w:r>
      <w:r w:rsidRPr="00BC1106">
        <w:rPr>
          <w:rFonts w:ascii="Times New Roman" w:hAnsi="Times New Roman" w:cs="Times New Roman"/>
        </w:rPr>
        <w:t>. One is to acquire poorly managed firms and increase their value by improving their operating performance and/or reducing their cost of capital. The other is to identify undervalued firms and acquire them at a lower price than their true hidden value.</w:t>
      </w:r>
    </w:p>
    <w:p w14:paraId="4A82B7D3" w14:textId="62C840D8" w:rsidR="004C1EF4" w:rsidRPr="00BC1106" w:rsidRDefault="004C1EF4" w:rsidP="00E665E9">
      <w:pPr>
        <w:pStyle w:val="ListParagraph"/>
        <w:spacing w:after="0" w:line="360" w:lineRule="auto"/>
        <w:ind w:left="360"/>
        <w:jc w:val="both"/>
        <w:rPr>
          <w:rFonts w:ascii="Times New Roman" w:hAnsi="Times New Roman" w:cs="Times New Roman"/>
          <w:sz w:val="16"/>
          <w:szCs w:val="16"/>
        </w:rPr>
      </w:pPr>
    </w:p>
    <w:p w14:paraId="13D2ECD3" w14:textId="1D957EC5" w:rsidR="004C1EF4" w:rsidRPr="00BC1106" w:rsidRDefault="004C1EF4" w:rsidP="00EC01AD">
      <w:pPr>
        <w:pStyle w:val="ListParagraph"/>
        <w:numPr>
          <w:ilvl w:val="0"/>
          <w:numId w:val="20"/>
        </w:numPr>
        <w:spacing w:after="0" w:line="360" w:lineRule="auto"/>
        <w:jc w:val="both"/>
        <w:rPr>
          <w:rFonts w:ascii="Times New Roman" w:hAnsi="Times New Roman" w:cs="Times New Roman"/>
        </w:rPr>
      </w:pPr>
      <w:r w:rsidRPr="00A1379E">
        <w:rPr>
          <w:rFonts w:ascii="Times New Roman" w:hAnsi="Times New Roman" w:cs="Times New Roman"/>
          <w:b/>
          <w:bCs/>
        </w:rPr>
        <w:lastRenderedPageBreak/>
        <w:t>An acquisition can be paid either in cash or through an exchange of shares between the acquiring and acquired firms</w:t>
      </w:r>
      <w:r w:rsidRPr="00BC1106">
        <w:rPr>
          <w:rFonts w:ascii="Times New Roman" w:hAnsi="Times New Roman" w:cs="Times New Roman"/>
        </w:rPr>
        <w:t xml:space="preserve">. In the latter case, the acquirer issues new shares and gives them to the acquired firm’s shareholders in exchange for their shares. In this case, the acquirer must first decide the price at which the new shares are issued. The number of shares to issue is then determined by the chosen share price using </w:t>
      </w:r>
      <w:r w:rsidRPr="00A1379E">
        <w:rPr>
          <w:rFonts w:ascii="Times New Roman" w:hAnsi="Times New Roman" w:cs="Times New Roman"/>
        </w:rPr>
        <w:t>formula 2</w:t>
      </w:r>
      <w:r w:rsidR="00A1379E">
        <w:rPr>
          <w:rFonts w:ascii="Times New Roman" w:hAnsi="Times New Roman" w:cs="Times New Roman"/>
        </w:rPr>
        <w:t>0</w:t>
      </w:r>
      <w:r w:rsidRPr="00A1379E">
        <w:rPr>
          <w:rFonts w:ascii="Times New Roman" w:hAnsi="Times New Roman" w:cs="Times New Roman"/>
        </w:rPr>
        <w:t>.1</w:t>
      </w:r>
      <w:r w:rsidRPr="00BC1106">
        <w:rPr>
          <w:rFonts w:ascii="Times New Roman" w:hAnsi="Times New Roman" w:cs="Times New Roman"/>
        </w:rPr>
        <w:t xml:space="preserve">.    </w:t>
      </w:r>
    </w:p>
    <w:p w14:paraId="1DD425F5" w14:textId="77777777" w:rsidR="004C1EF4" w:rsidRPr="00BC1106" w:rsidRDefault="004C1EF4" w:rsidP="004C1EF4">
      <w:pPr>
        <w:spacing w:after="0"/>
        <w:rPr>
          <w:rFonts w:ascii="Times New Roman" w:hAnsi="Times New Roman" w:cs="Times New Roman"/>
        </w:rPr>
      </w:pPr>
    </w:p>
    <w:p w14:paraId="6EC0F088" w14:textId="77777777" w:rsidR="004C1EF4" w:rsidRPr="00BC1106" w:rsidRDefault="004C1EF4" w:rsidP="004C1EF4">
      <w:pPr>
        <w:shd w:val="clear" w:color="auto" w:fill="D9D9D9" w:themeFill="background1" w:themeFillShade="D9"/>
        <w:rPr>
          <w:rFonts w:ascii="Times New Roman" w:hAnsi="Times New Roman" w:cs="Times New Roman"/>
          <w:b/>
        </w:rPr>
      </w:pPr>
      <w:r w:rsidRPr="00BC1106">
        <w:rPr>
          <w:rFonts w:ascii="Times New Roman" w:hAnsi="Times New Roman" w:cs="Times New Roman"/>
          <w:b/>
        </w:rPr>
        <w:t>TEST YOURSELF</w:t>
      </w:r>
    </w:p>
    <w:p w14:paraId="09EF9739" w14:textId="77777777" w:rsidR="0038575C" w:rsidRPr="00D65A06" w:rsidRDefault="0038575C" w:rsidP="0038575C">
      <w:pPr>
        <w:pStyle w:val="ListParagraph"/>
        <w:spacing w:after="0" w:line="360" w:lineRule="auto"/>
        <w:ind w:left="567" w:hanging="567"/>
        <w:jc w:val="both"/>
        <w:rPr>
          <w:rFonts w:ascii="Times New Roman" w:hAnsi="Times New Roman" w:cs="Times New Roman"/>
        </w:rPr>
      </w:pPr>
      <w:r w:rsidRPr="009C5823">
        <w:rPr>
          <w:rFonts w:ascii="Times New Roman" w:hAnsi="Times New Roman" w:cs="Times New Roman"/>
        </w:rPr>
        <w:t xml:space="preserve">20.1  </w:t>
      </w:r>
      <w:r w:rsidRPr="00D65A06">
        <w:rPr>
          <w:rFonts w:ascii="Times New Roman" w:hAnsi="Times New Roman" w:cs="Times New Roman"/>
        </w:rPr>
        <w:t xml:space="preserve">Go back to ARCO’s acquisition of REFCO. The value of REFCO to ARCO if bought and restructured is $30 million. Before the acquisition, ARCO has </w:t>
      </w:r>
      <w:r>
        <w:rPr>
          <w:rFonts w:ascii="Times New Roman" w:hAnsi="Times New Roman" w:cs="Times New Roman"/>
        </w:rPr>
        <w:t>10</w:t>
      </w:r>
      <w:r w:rsidRPr="00D65A06">
        <w:rPr>
          <w:rFonts w:ascii="Times New Roman" w:hAnsi="Times New Roman" w:cs="Times New Roman"/>
        </w:rPr>
        <w:t>0 million shares and a market value of $</w:t>
      </w:r>
      <w:r>
        <w:rPr>
          <w:rFonts w:ascii="Times New Roman" w:hAnsi="Times New Roman" w:cs="Times New Roman"/>
        </w:rPr>
        <w:t>25</w:t>
      </w:r>
      <w:r w:rsidRPr="00D65A06">
        <w:rPr>
          <w:rFonts w:ascii="Times New Roman" w:hAnsi="Times New Roman" w:cs="Times New Roman"/>
        </w:rPr>
        <w:t xml:space="preserve">0 million. </w:t>
      </w:r>
    </w:p>
    <w:p w14:paraId="478909AC" w14:textId="6EA86E8E" w:rsidR="0038575C" w:rsidRPr="00D65A06" w:rsidRDefault="0038575C" w:rsidP="00EC01AD">
      <w:pPr>
        <w:pStyle w:val="ListParagraph"/>
        <w:numPr>
          <w:ilvl w:val="0"/>
          <w:numId w:val="30"/>
        </w:numPr>
        <w:tabs>
          <w:tab w:val="left" w:pos="709"/>
          <w:tab w:val="left" w:pos="851"/>
        </w:tabs>
        <w:spacing w:after="0" w:line="360" w:lineRule="auto"/>
        <w:jc w:val="both"/>
        <w:rPr>
          <w:rFonts w:ascii="Times New Roman" w:hAnsi="Times New Roman" w:cs="Times New Roman"/>
        </w:rPr>
      </w:pPr>
      <w:r w:rsidRPr="00D65A06">
        <w:rPr>
          <w:rFonts w:ascii="Times New Roman" w:hAnsi="Times New Roman" w:cs="Times New Roman"/>
        </w:rPr>
        <w:t xml:space="preserve"> Calculate the acquisition’s net present value if (1) ARCO buys REFCO for $25 million in cash; (2) ARCO buys REFCO by issuing </w:t>
      </w:r>
      <w:r w:rsidRPr="00E35DD5">
        <w:rPr>
          <w:rFonts w:ascii="Times New Roman" w:hAnsi="Times New Roman" w:cs="Times New Roman"/>
        </w:rPr>
        <w:t xml:space="preserve">9,803,922 </w:t>
      </w:r>
      <w:r w:rsidRPr="00D65A06">
        <w:rPr>
          <w:rFonts w:ascii="Times New Roman" w:hAnsi="Times New Roman" w:cs="Times New Roman"/>
        </w:rPr>
        <w:t>shares at $</w:t>
      </w:r>
      <w:r>
        <w:rPr>
          <w:rFonts w:ascii="Times New Roman" w:hAnsi="Times New Roman" w:cs="Times New Roman"/>
        </w:rPr>
        <w:t>2</w:t>
      </w:r>
      <w:r w:rsidRPr="00D65A06">
        <w:rPr>
          <w:rFonts w:ascii="Times New Roman" w:hAnsi="Times New Roman" w:cs="Times New Roman"/>
        </w:rPr>
        <w:t>.</w:t>
      </w:r>
      <w:r>
        <w:rPr>
          <w:rFonts w:ascii="Times New Roman" w:hAnsi="Times New Roman" w:cs="Times New Roman"/>
        </w:rPr>
        <w:t>5</w:t>
      </w:r>
      <w:r w:rsidRPr="00D65A06">
        <w:rPr>
          <w:rFonts w:ascii="Times New Roman" w:hAnsi="Times New Roman" w:cs="Times New Roman"/>
        </w:rPr>
        <w:t xml:space="preserve">5; (3) ARCO buys REFCO by issuing </w:t>
      </w:r>
      <w:r>
        <w:rPr>
          <w:rFonts w:ascii="Times New Roman" w:hAnsi="Times New Roman" w:cs="Times New Roman"/>
        </w:rPr>
        <w:t>1</w:t>
      </w:r>
      <w:r w:rsidR="00B33714">
        <w:rPr>
          <w:rFonts w:ascii="Times New Roman" w:hAnsi="Times New Roman" w:cs="Times New Roman"/>
        </w:rPr>
        <w:t>2</w:t>
      </w:r>
      <w:r w:rsidRPr="00D65A06">
        <w:rPr>
          <w:rFonts w:ascii="Times New Roman" w:hAnsi="Times New Roman" w:cs="Times New Roman"/>
        </w:rPr>
        <w:t xml:space="preserve"> million shares at $</w:t>
      </w:r>
      <w:r>
        <w:rPr>
          <w:rFonts w:ascii="Times New Roman" w:hAnsi="Times New Roman" w:cs="Times New Roman"/>
        </w:rPr>
        <w:t>2.50</w:t>
      </w:r>
      <w:r w:rsidRPr="00D65A06">
        <w:rPr>
          <w:rFonts w:ascii="Times New Roman" w:hAnsi="Times New Roman" w:cs="Times New Roman"/>
        </w:rPr>
        <w:t>.</w:t>
      </w:r>
    </w:p>
    <w:p w14:paraId="6F44EC84" w14:textId="77777777" w:rsidR="0038575C" w:rsidRDefault="0038575C" w:rsidP="00EC01AD">
      <w:pPr>
        <w:pStyle w:val="ListParagraph"/>
        <w:numPr>
          <w:ilvl w:val="0"/>
          <w:numId w:val="30"/>
        </w:numPr>
        <w:tabs>
          <w:tab w:val="left" w:pos="709"/>
        </w:tabs>
        <w:spacing w:after="0" w:line="360" w:lineRule="auto"/>
        <w:jc w:val="both"/>
        <w:rPr>
          <w:rFonts w:ascii="Times New Roman" w:hAnsi="Times New Roman" w:cs="Times New Roman"/>
        </w:rPr>
      </w:pPr>
      <w:r w:rsidRPr="00D65A06">
        <w:rPr>
          <w:rFonts w:ascii="Times New Roman" w:hAnsi="Times New Roman" w:cs="Times New Roman"/>
        </w:rPr>
        <w:t xml:space="preserve">Suppose that ARCO’s management believes that the market overvalues ARCO’s stock market value. Will they prefer to pay for an acquisition with cash or a share exchange?  Answer the same question if management believes that ARCO’s stock market is </w:t>
      </w:r>
      <w:r w:rsidRPr="00D65A06">
        <w:rPr>
          <w:rFonts w:ascii="Times New Roman" w:hAnsi="Times New Roman" w:cs="Times New Roman"/>
          <w:i/>
          <w:iCs/>
        </w:rPr>
        <w:t>undervalued</w:t>
      </w:r>
      <w:r w:rsidRPr="00D65A06">
        <w:rPr>
          <w:rFonts w:ascii="Times New Roman" w:hAnsi="Times New Roman" w:cs="Times New Roman"/>
        </w:rPr>
        <w:t xml:space="preserve">.  </w:t>
      </w:r>
    </w:p>
    <w:p w14:paraId="0FDAA5B4" w14:textId="77777777" w:rsidR="004C1EF4" w:rsidRPr="00BC1106" w:rsidRDefault="004C1EF4" w:rsidP="00BC1106">
      <w:pPr>
        <w:spacing w:after="0" w:line="240" w:lineRule="auto"/>
        <w:rPr>
          <w:rFonts w:ascii="Times New Roman" w:hAnsi="Times New Roman" w:cs="Times New Roman"/>
        </w:rPr>
      </w:pPr>
    </w:p>
    <w:p w14:paraId="376C9980" w14:textId="370A3EE6" w:rsidR="00BC1106" w:rsidRPr="00BC1106" w:rsidRDefault="00BC1106" w:rsidP="00BC1106">
      <w:pPr>
        <w:shd w:val="clear" w:color="auto" w:fill="D9D9D9" w:themeFill="background1" w:themeFillShade="D9"/>
        <w:rPr>
          <w:rFonts w:ascii="Times New Roman" w:hAnsi="Times New Roman" w:cs="Times New Roman"/>
          <w:b/>
        </w:rPr>
      </w:pPr>
      <w:r w:rsidRPr="00BC1106">
        <w:rPr>
          <w:rFonts w:ascii="Times New Roman" w:hAnsi="Times New Roman" w:cs="Times New Roman"/>
          <w:b/>
        </w:rPr>
        <w:t>ANSWER TO T</w:t>
      </w:r>
      <w:r w:rsidR="00A123E0">
        <w:rPr>
          <w:rFonts w:ascii="Times New Roman" w:hAnsi="Times New Roman" w:cs="Times New Roman"/>
          <w:b/>
        </w:rPr>
        <w:t>HE T</w:t>
      </w:r>
      <w:r w:rsidRPr="00BC1106">
        <w:rPr>
          <w:rFonts w:ascii="Times New Roman" w:hAnsi="Times New Roman" w:cs="Times New Roman"/>
          <w:b/>
        </w:rPr>
        <w:t>EST QUESTION</w:t>
      </w:r>
    </w:p>
    <w:p w14:paraId="42360ACC" w14:textId="4BAE5A41" w:rsidR="0058096F" w:rsidRPr="0058096F" w:rsidRDefault="00043FF3" w:rsidP="00FF0833">
      <w:pPr>
        <w:spacing w:after="0" w:line="360" w:lineRule="auto"/>
        <w:jc w:val="both"/>
        <w:rPr>
          <w:rFonts w:ascii="Times New Roman" w:hAnsi="Times New Roman" w:cs="Times New Roman"/>
        </w:rPr>
      </w:pPr>
      <w:r>
        <w:rPr>
          <w:rFonts w:ascii="Times New Roman" w:hAnsi="Times New Roman" w:cs="Times New Roman"/>
        </w:rPr>
        <w:t>1)</w:t>
      </w:r>
      <w:r w:rsidR="0058096F" w:rsidRPr="0058096F">
        <w:rPr>
          <w:rFonts w:ascii="Times New Roman" w:hAnsi="Times New Roman" w:cs="Times New Roman"/>
        </w:rPr>
        <w:t xml:space="preserve"> NPV(Cash acquisition)  = </w:t>
      </w:r>
      <w:r w:rsidR="00B80F5F">
        <w:rPr>
          <w:rFonts w:ascii="Times New Roman" w:hAnsi="Times New Roman" w:cs="Times New Roman"/>
        </w:rPr>
        <w:t>REF</w:t>
      </w:r>
      <w:r w:rsidR="0058096F" w:rsidRPr="0058096F">
        <w:rPr>
          <w:rFonts w:ascii="Times New Roman" w:hAnsi="Times New Roman" w:cs="Times New Roman"/>
        </w:rPr>
        <w:t xml:space="preserve">CO’s value to ATCO – Cost of the acquisition </w:t>
      </w:r>
    </w:p>
    <w:p w14:paraId="2E491059" w14:textId="50787977" w:rsidR="0058096F" w:rsidRPr="0058096F" w:rsidRDefault="0058096F" w:rsidP="00FF0833">
      <w:pPr>
        <w:spacing w:after="0" w:line="360" w:lineRule="auto"/>
        <w:jc w:val="both"/>
        <w:rPr>
          <w:rFonts w:ascii="Times New Roman" w:hAnsi="Times New Roman" w:cs="Times New Roman"/>
        </w:rPr>
      </w:pPr>
      <w:r w:rsidRPr="0058096F">
        <w:rPr>
          <w:rFonts w:ascii="Times New Roman" w:hAnsi="Times New Roman" w:cs="Times New Roman"/>
        </w:rPr>
        <w:tab/>
      </w:r>
      <w:r w:rsidRPr="0058096F">
        <w:rPr>
          <w:rFonts w:ascii="Times New Roman" w:hAnsi="Times New Roman" w:cs="Times New Roman"/>
        </w:rPr>
        <w:tab/>
      </w:r>
      <w:r w:rsidRPr="0058096F">
        <w:rPr>
          <w:rFonts w:ascii="Times New Roman" w:hAnsi="Times New Roman" w:cs="Times New Roman"/>
        </w:rPr>
        <w:tab/>
        <w:t xml:space="preserve">       = $30</w:t>
      </w:r>
      <w:r w:rsidR="007A41F3">
        <w:rPr>
          <w:rFonts w:ascii="Times New Roman" w:hAnsi="Times New Roman" w:cs="Times New Roman"/>
        </w:rPr>
        <w:t>,0</w:t>
      </w:r>
      <w:r w:rsidRPr="0058096F">
        <w:rPr>
          <w:rFonts w:ascii="Times New Roman" w:hAnsi="Times New Roman" w:cs="Times New Roman"/>
        </w:rPr>
        <w:t>00,000 – $25</w:t>
      </w:r>
      <w:r w:rsidR="007A41F3">
        <w:rPr>
          <w:rFonts w:ascii="Times New Roman" w:hAnsi="Times New Roman" w:cs="Times New Roman"/>
        </w:rPr>
        <w:t>,0</w:t>
      </w:r>
      <w:r w:rsidRPr="0058096F">
        <w:rPr>
          <w:rFonts w:ascii="Times New Roman" w:hAnsi="Times New Roman" w:cs="Times New Roman"/>
        </w:rPr>
        <w:t xml:space="preserve">00,000 = </w:t>
      </w:r>
      <w:r w:rsidRPr="0058096F">
        <w:rPr>
          <w:rFonts w:ascii="Times New Roman" w:hAnsi="Times New Roman" w:cs="Times New Roman"/>
          <w:b/>
          <w:u w:val="single"/>
        </w:rPr>
        <w:t>$5</w:t>
      </w:r>
      <w:r w:rsidR="007A41F3">
        <w:rPr>
          <w:rFonts w:ascii="Times New Roman" w:hAnsi="Times New Roman" w:cs="Times New Roman"/>
          <w:b/>
          <w:u w:val="single"/>
        </w:rPr>
        <w:t>,0</w:t>
      </w:r>
      <w:r w:rsidRPr="0058096F">
        <w:rPr>
          <w:rFonts w:ascii="Times New Roman" w:hAnsi="Times New Roman" w:cs="Times New Roman"/>
          <w:b/>
          <w:u w:val="single"/>
        </w:rPr>
        <w:t>00,000</w:t>
      </w:r>
    </w:p>
    <w:p w14:paraId="4404F0D0" w14:textId="303C8E7D" w:rsidR="0058096F" w:rsidRPr="0058096F" w:rsidRDefault="0058096F" w:rsidP="00FF0833">
      <w:pPr>
        <w:spacing w:after="0" w:line="360" w:lineRule="auto"/>
        <w:jc w:val="both"/>
        <w:rPr>
          <w:rFonts w:ascii="Times New Roman" w:hAnsi="Times New Roman" w:cs="Times New Roman"/>
        </w:rPr>
      </w:pPr>
      <w:r w:rsidRPr="0058096F">
        <w:rPr>
          <w:rFonts w:ascii="Times New Roman" w:hAnsi="Times New Roman" w:cs="Times New Roman"/>
        </w:rPr>
        <w:t xml:space="preserve">    NPV (Share acquisition at $</w:t>
      </w:r>
      <w:r w:rsidR="00B64004">
        <w:rPr>
          <w:rFonts w:ascii="Times New Roman" w:hAnsi="Times New Roman" w:cs="Times New Roman"/>
        </w:rPr>
        <w:t>2</w:t>
      </w:r>
      <w:r w:rsidRPr="0058096F">
        <w:rPr>
          <w:rFonts w:ascii="Times New Roman" w:hAnsi="Times New Roman" w:cs="Times New Roman"/>
        </w:rPr>
        <w:t>.</w:t>
      </w:r>
      <w:r w:rsidR="00B64004">
        <w:rPr>
          <w:rFonts w:ascii="Times New Roman" w:hAnsi="Times New Roman" w:cs="Times New Roman"/>
        </w:rPr>
        <w:t>5</w:t>
      </w:r>
      <w:r w:rsidRPr="0058096F">
        <w:rPr>
          <w:rFonts w:ascii="Times New Roman" w:hAnsi="Times New Roman" w:cs="Times New Roman"/>
        </w:rPr>
        <w:t xml:space="preserve">5) = </w:t>
      </w:r>
      <w:r w:rsidR="00B64004">
        <w:rPr>
          <w:rFonts w:ascii="Times New Roman" w:hAnsi="Times New Roman" w:cs="Times New Roman"/>
        </w:rPr>
        <w:t>REF</w:t>
      </w:r>
      <w:r w:rsidRPr="0058096F">
        <w:rPr>
          <w:rFonts w:ascii="Times New Roman" w:hAnsi="Times New Roman" w:cs="Times New Roman"/>
        </w:rPr>
        <w:t>CO’s value to ATCO – Cost of the acquisition</w:t>
      </w:r>
    </w:p>
    <w:p w14:paraId="0C97242C" w14:textId="084C75A6" w:rsidR="0058096F" w:rsidRPr="0058096F" w:rsidRDefault="0058096F" w:rsidP="00FF0833">
      <w:pPr>
        <w:spacing w:after="0" w:line="360" w:lineRule="auto"/>
        <w:jc w:val="both"/>
        <w:rPr>
          <w:rFonts w:ascii="Times New Roman" w:hAnsi="Times New Roman" w:cs="Times New Roman"/>
        </w:rPr>
      </w:pPr>
      <w:r w:rsidRPr="0058096F">
        <w:rPr>
          <w:rFonts w:ascii="Times New Roman" w:hAnsi="Times New Roman" w:cs="Times New Roman"/>
        </w:rPr>
        <w:tab/>
      </w:r>
      <w:r w:rsidRPr="0058096F">
        <w:rPr>
          <w:rFonts w:ascii="Times New Roman" w:hAnsi="Times New Roman" w:cs="Times New Roman"/>
        </w:rPr>
        <w:tab/>
      </w:r>
      <w:r w:rsidRPr="0058096F">
        <w:rPr>
          <w:rFonts w:ascii="Times New Roman" w:hAnsi="Times New Roman" w:cs="Times New Roman"/>
        </w:rPr>
        <w:tab/>
      </w:r>
      <w:r w:rsidRPr="0058096F">
        <w:rPr>
          <w:rFonts w:ascii="Times New Roman" w:hAnsi="Times New Roman" w:cs="Times New Roman"/>
        </w:rPr>
        <w:tab/>
        <w:t xml:space="preserve">          = $30</w:t>
      </w:r>
      <w:r w:rsidR="00B64004">
        <w:rPr>
          <w:rFonts w:ascii="Times New Roman" w:hAnsi="Times New Roman" w:cs="Times New Roman"/>
        </w:rPr>
        <w:t>,0</w:t>
      </w:r>
      <w:r w:rsidRPr="0058096F">
        <w:rPr>
          <w:rFonts w:ascii="Times New Roman" w:hAnsi="Times New Roman" w:cs="Times New Roman"/>
        </w:rPr>
        <w:t>00,000 – (</w:t>
      </w:r>
      <w:r w:rsidR="00B64004" w:rsidRPr="00E35DD5">
        <w:rPr>
          <w:rFonts w:ascii="Times New Roman" w:hAnsi="Times New Roman" w:cs="Times New Roman"/>
        </w:rPr>
        <w:t xml:space="preserve">9,803,922 </w:t>
      </w:r>
      <w:r w:rsidRPr="0058096F">
        <w:rPr>
          <w:rFonts w:ascii="Times New Roman" w:hAnsi="Times New Roman" w:cs="Times New Roman"/>
        </w:rPr>
        <w:t>shares at $</w:t>
      </w:r>
      <w:r w:rsidR="00B64004">
        <w:rPr>
          <w:rFonts w:ascii="Times New Roman" w:hAnsi="Times New Roman" w:cs="Times New Roman"/>
        </w:rPr>
        <w:t>2</w:t>
      </w:r>
      <w:r w:rsidRPr="0058096F">
        <w:rPr>
          <w:rFonts w:ascii="Times New Roman" w:hAnsi="Times New Roman" w:cs="Times New Roman"/>
        </w:rPr>
        <w:t>.</w:t>
      </w:r>
      <w:r w:rsidR="00B64004">
        <w:rPr>
          <w:rFonts w:ascii="Times New Roman" w:hAnsi="Times New Roman" w:cs="Times New Roman"/>
        </w:rPr>
        <w:t>5</w:t>
      </w:r>
      <w:r w:rsidRPr="0058096F">
        <w:rPr>
          <w:rFonts w:ascii="Times New Roman" w:hAnsi="Times New Roman" w:cs="Times New Roman"/>
        </w:rPr>
        <w:t>5)</w:t>
      </w:r>
    </w:p>
    <w:p w14:paraId="1D535FD6" w14:textId="3F2DE7D9" w:rsidR="0058096F" w:rsidRPr="0058096F" w:rsidRDefault="0058096F" w:rsidP="00FF0833">
      <w:pPr>
        <w:spacing w:after="0" w:line="360" w:lineRule="auto"/>
        <w:ind w:left="2160"/>
        <w:jc w:val="both"/>
        <w:rPr>
          <w:rFonts w:ascii="Times New Roman" w:hAnsi="Times New Roman" w:cs="Times New Roman"/>
        </w:rPr>
      </w:pPr>
      <w:r w:rsidRPr="0058096F">
        <w:rPr>
          <w:rFonts w:ascii="Times New Roman" w:hAnsi="Times New Roman" w:cs="Times New Roman"/>
        </w:rPr>
        <w:t xml:space="preserve">             </w:t>
      </w:r>
      <w:r w:rsidR="00B64004">
        <w:rPr>
          <w:rFonts w:ascii="Times New Roman" w:hAnsi="Times New Roman" w:cs="Times New Roman"/>
        </w:rPr>
        <w:t xml:space="preserve">         </w:t>
      </w:r>
      <w:r w:rsidRPr="0058096F">
        <w:rPr>
          <w:rFonts w:ascii="Times New Roman" w:hAnsi="Times New Roman" w:cs="Times New Roman"/>
        </w:rPr>
        <w:t>= $30</w:t>
      </w:r>
      <w:r w:rsidR="006176D2">
        <w:rPr>
          <w:rFonts w:ascii="Times New Roman" w:hAnsi="Times New Roman" w:cs="Times New Roman"/>
        </w:rPr>
        <w:t>,0</w:t>
      </w:r>
      <w:r w:rsidRPr="0058096F">
        <w:rPr>
          <w:rFonts w:ascii="Times New Roman" w:hAnsi="Times New Roman" w:cs="Times New Roman"/>
        </w:rPr>
        <w:t>00,000 – $25</w:t>
      </w:r>
      <w:r w:rsidR="002B79E0">
        <w:rPr>
          <w:rFonts w:ascii="Times New Roman" w:hAnsi="Times New Roman" w:cs="Times New Roman"/>
        </w:rPr>
        <w:t>,0</w:t>
      </w:r>
      <w:r w:rsidRPr="0058096F">
        <w:rPr>
          <w:rFonts w:ascii="Times New Roman" w:hAnsi="Times New Roman" w:cs="Times New Roman"/>
        </w:rPr>
        <w:t xml:space="preserve">00,000 = </w:t>
      </w:r>
      <w:r w:rsidRPr="0058096F">
        <w:rPr>
          <w:rFonts w:ascii="Times New Roman" w:hAnsi="Times New Roman" w:cs="Times New Roman"/>
          <w:b/>
          <w:u w:val="single"/>
        </w:rPr>
        <w:t>$500,000</w:t>
      </w:r>
    </w:p>
    <w:p w14:paraId="229062E5" w14:textId="58D7758B" w:rsidR="0058096F" w:rsidRPr="0058096F" w:rsidRDefault="0058096F" w:rsidP="00FF0833">
      <w:pPr>
        <w:spacing w:after="0" w:line="360" w:lineRule="auto"/>
        <w:jc w:val="both"/>
        <w:rPr>
          <w:rFonts w:ascii="Times New Roman" w:hAnsi="Times New Roman" w:cs="Times New Roman"/>
        </w:rPr>
      </w:pPr>
      <w:r w:rsidRPr="0058096F">
        <w:rPr>
          <w:rFonts w:ascii="Times New Roman" w:hAnsi="Times New Roman" w:cs="Times New Roman"/>
        </w:rPr>
        <w:t xml:space="preserve">    NPV (Share acquisition at $</w:t>
      </w:r>
      <w:r w:rsidR="00CB6EFF">
        <w:rPr>
          <w:rFonts w:ascii="Times New Roman" w:hAnsi="Times New Roman" w:cs="Times New Roman"/>
        </w:rPr>
        <w:t>2.50</w:t>
      </w:r>
      <w:r w:rsidRPr="0058096F">
        <w:rPr>
          <w:rFonts w:ascii="Times New Roman" w:hAnsi="Times New Roman" w:cs="Times New Roman"/>
        </w:rPr>
        <w:t xml:space="preserve">) = </w:t>
      </w:r>
      <w:r w:rsidR="00CB6EFF">
        <w:rPr>
          <w:rFonts w:ascii="Times New Roman" w:hAnsi="Times New Roman" w:cs="Times New Roman"/>
        </w:rPr>
        <w:t>REF</w:t>
      </w:r>
      <w:r w:rsidRPr="0058096F">
        <w:rPr>
          <w:rFonts w:ascii="Times New Roman" w:hAnsi="Times New Roman" w:cs="Times New Roman"/>
        </w:rPr>
        <w:t>CO’s value to ATCO – Cost of the acquisition</w:t>
      </w:r>
    </w:p>
    <w:p w14:paraId="0F8EFB2D" w14:textId="5AC85E43" w:rsidR="00CB6EFF" w:rsidRDefault="0058096F" w:rsidP="00FF0833">
      <w:pPr>
        <w:spacing w:after="0" w:line="360" w:lineRule="auto"/>
        <w:jc w:val="both"/>
        <w:rPr>
          <w:rFonts w:ascii="Times New Roman" w:hAnsi="Times New Roman" w:cs="Times New Roman"/>
        </w:rPr>
      </w:pPr>
      <w:r w:rsidRPr="0058096F">
        <w:rPr>
          <w:rFonts w:ascii="Times New Roman" w:hAnsi="Times New Roman" w:cs="Times New Roman"/>
        </w:rPr>
        <w:tab/>
      </w:r>
      <w:r w:rsidRPr="0058096F">
        <w:rPr>
          <w:rFonts w:ascii="Times New Roman" w:hAnsi="Times New Roman" w:cs="Times New Roman"/>
        </w:rPr>
        <w:tab/>
      </w:r>
      <w:r w:rsidRPr="0058096F">
        <w:rPr>
          <w:rFonts w:ascii="Times New Roman" w:hAnsi="Times New Roman" w:cs="Times New Roman"/>
        </w:rPr>
        <w:tab/>
      </w:r>
      <w:r w:rsidRPr="0058096F">
        <w:rPr>
          <w:rFonts w:ascii="Times New Roman" w:hAnsi="Times New Roman" w:cs="Times New Roman"/>
        </w:rPr>
        <w:tab/>
        <w:t xml:space="preserve">          = $30</w:t>
      </w:r>
      <w:r w:rsidR="00CB6EFF">
        <w:rPr>
          <w:rFonts w:ascii="Times New Roman" w:hAnsi="Times New Roman" w:cs="Times New Roman"/>
        </w:rPr>
        <w:t>,0</w:t>
      </w:r>
      <w:r w:rsidRPr="0058096F">
        <w:rPr>
          <w:rFonts w:ascii="Times New Roman" w:hAnsi="Times New Roman" w:cs="Times New Roman"/>
        </w:rPr>
        <w:t>00,000 – (</w:t>
      </w:r>
      <w:r w:rsidR="00CB6EFF">
        <w:rPr>
          <w:rFonts w:ascii="Times New Roman" w:hAnsi="Times New Roman" w:cs="Times New Roman"/>
        </w:rPr>
        <w:t>1</w:t>
      </w:r>
      <w:r w:rsidR="00B33714">
        <w:rPr>
          <w:rFonts w:ascii="Times New Roman" w:hAnsi="Times New Roman" w:cs="Times New Roman"/>
        </w:rPr>
        <w:t>2</w:t>
      </w:r>
      <w:r w:rsidR="00CB6EFF">
        <w:rPr>
          <w:rFonts w:ascii="Times New Roman" w:hAnsi="Times New Roman" w:cs="Times New Roman"/>
        </w:rPr>
        <w:t>,0</w:t>
      </w:r>
      <w:r w:rsidRPr="0058096F">
        <w:rPr>
          <w:rFonts w:ascii="Times New Roman" w:hAnsi="Times New Roman" w:cs="Times New Roman"/>
        </w:rPr>
        <w:t>0,000 shares at $</w:t>
      </w:r>
      <w:r w:rsidR="00CB6EFF">
        <w:rPr>
          <w:rFonts w:ascii="Times New Roman" w:hAnsi="Times New Roman" w:cs="Times New Roman"/>
        </w:rPr>
        <w:t>2</w:t>
      </w:r>
      <w:r w:rsidRPr="0058096F">
        <w:rPr>
          <w:rFonts w:ascii="Times New Roman" w:hAnsi="Times New Roman" w:cs="Times New Roman"/>
        </w:rPr>
        <w:t>.</w:t>
      </w:r>
      <w:r w:rsidR="00CB6EFF">
        <w:rPr>
          <w:rFonts w:ascii="Times New Roman" w:hAnsi="Times New Roman" w:cs="Times New Roman"/>
        </w:rPr>
        <w:t>5</w:t>
      </w:r>
      <w:r w:rsidRPr="0058096F">
        <w:rPr>
          <w:rFonts w:ascii="Times New Roman" w:hAnsi="Times New Roman" w:cs="Times New Roman"/>
        </w:rPr>
        <w:t xml:space="preserve">0) </w:t>
      </w:r>
    </w:p>
    <w:p w14:paraId="182EAFFA" w14:textId="46CCA858" w:rsidR="0058096F" w:rsidRPr="0058096F" w:rsidRDefault="00A015AB" w:rsidP="00FF0833">
      <w:pPr>
        <w:spacing w:after="0" w:line="360" w:lineRule="auto"/>
        <w:ind w:left="2880"/>
        <w:jc w:val="both"/>
        <w:rPr>
          <w:rFonts w:ascii="Times New Roman" w:hAnsi="Times New Roman" w:cs="Times New Roman"/>
        </w:rPr>
      </w:pPr>
      <w:r>
        <w:rPr>
          <w:rFonts w:ascii="Times New Roman" w:hAnsi="Times New Roman" w:cs="Times New Roman"/>
        </w:rPr>
        <w:t xml:space="preserve">          </w:t>
      </w:r>
      <w:r w:rsidR="0058096F" w:rsidRPr="0058096F">
        <w:rPr>
          <w:rFonts w:ascii="Times New Roman" w:hAnsi="Times New Roman" w:cs="Times New Roman"/>
        </w:rPr>
        <w:t>= $30</w:t>
      </w:r>
      <w:r>
        <w:rPr>
          <w:rFonts w:ascii="Times New Roman" w:hAnsi="Times New Roman" w:cs="Times New Roman"/>
        </w:rPr>
        <w:t>,0</w:t>
      </w:r>
      <w:r w:rsidR="0058096F" w:rsidRPr="0058096F">
        <w:rPr>
          <w:rFonts w:ascii="Times New Roman" w:hAnsi="Times New Roman" w:cs="Times New Roman"/>
        </w:rPr>
        <w:t>00,000 – $30</w:t>
      </w:r>
      <w:r w:rsidR="001D52C3">
        <w:rPr>
          <w:rFonts w:ascii="Times New Roman" w:hAnsi="Times New Roman" w:cs="Times New Roman"/>
        </w:rPr>
        <w:t>,0</w:t>
      </w:r>
      <w:r w:rsidR="0058096F" w:rsidRPr="0058096F">
        <w:rPr>
          <w:rFonts w:ascii="Times New Roman" w:hAnsi="Times New Roman" w:cs="Times New Roman"/>
        </w:rPr>
        <w:t xml:space="preserve">00,000 = </w:t>
      </w:r>
      <w:r w:rsidR="0058096F" w:rsidRPr="001D52C3">
        <w:rPr>
          <w:rFonts w:ascii="Times New Roman" w:hAnsi="Times New Roman" w:cs="Times New Roman"/>
          <w:b/>
          <w:bCs/>
          <w:u w:val="single"/>
        </w:rPr>
        <w:t>0</w:t>
      </w:r>
    </w:p>
    <w:p w14:paraId="7BCBA041" w14:textId="51259DF1" w:rsidR="0058096F" w:rsidRPr="0058096F" w:rsidRDefault="0058096F" w:rsidP="00E665E9">
      <w:pPr>
        <w:spacing w:after="0" w:line="360" w:lineRule="auto"/>
        <w:ind w:left="284" w:hanging="284"/>
        <w:jc w:val="both"/>
        <w:rPr>
          <w:rFonts w:ascii="Times New Roman" w:hAnsi="Times New Roman" w:cs="Times New Roman"/>
        </w:rPr>
      </w:pPr>
      <w:r w:rsidRPr="0058096F">
        <w:rPr>
          <w:rFonts w:ascii="Times New Roman" w:hAnsi="Times New Roman" w:cs="Times New Roman"/>
        </w:rPr>
        <w:t xml:space="preserve">2. </w:t>
      </w:r>
      <w:r w:rsidR="006E2F9E" w:rsidRPr="006E2F9E">
        <w:rPr>
          <w:rFonts w:ascii="Times New Roman" w:hAnsi="Times New Roman" w:cs="Times New Roman"/>
        </w:rPr>
        <w:t xml:space="preserve">If ARCO’s </w:t>
      </w:r>
      <w:r w:rsidR="006E2F9E">
        <w:rPr>
          <w:rFonts w:ascii="Times New Roman" w:hAnsi="Times New Roman" w:cs="Times New Roman"/>
        </w:rPr>
        <w:t xml:space="preserve">management believes </w:t>
      </w:r>
      <w:r w:rsidR="00BD01C0">
        <w:rPr>
          <w:rFonts w:ascii="Times New Roman" w:hAnsi="Times New Roman" w:cs="Times New Roman"/>
        </w:rPr>
        <w:t xml:space="preserve">ARCO is overvalued, it should </w:t>
      </w:r>
      <w:r w:rsidR="00C90C45">
        <w:rPr>
          <w:rFonts w:ascii="Times New Roman" w:hAnsi="Times New Roman" w:cs="Times New Roman"/>
        </w:rPr>
        <w:t xml:space="preserve">pay for an acquisition with a share exchange. If it believes ARCO is undervalued, </w:t>
      </w:r>
      <w:r w:rsidR="002847BA">
        <w:rPr>
          <w:rFonts w:ascii="Times New Roman" w:hAnsi="Times New Roman" w:cs="Times New Roman"/>
        </w:rPr>
        <w:t>it should pay for an acquisition with cash.</w:t>
      </w:r>
    </w:p>
    <w:sectPr w:rsidR="0058096F" w:rsidRPr="0058096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A864D" w14:textId="77777777" w:rsidR="00B51B70" w:rsidRDefault="00B51B70" w:rsidP="007369F0">
      <w:pPr>
        <w:spacing w:after="0" w:line="240" w:lineRule="auto"/>
      </w:pPr>
      <w:r>
        <w:separator/>
      </w:r>
    </w:p>
  </w:endnote>
  <w:endnote w:type="continuationSeparator" w:id="0">
    <w:p w14:paraId="06473AFB" w14:textId="77777777" w:rsidR="00B51B70" w:rsidRDefault="00B51B70" w:rsidP="00736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A79A" w14:textId="55317ABE" w:rsidR="007369F0" w:rsidRDefault="00000000">
    <w:pPr>
      <w:pStyle w:val="Footer"/>
      <w:jc w:val="center"/>
    </w:pPr>
    <w:sdt>
      <w:sdtPr>
        <w:id w:val="-54848614"/>
        <w:docPartObj>
          <w:docPartGallery w:val="Page Numbers (Bottom of Page)"/>
          <w:docPartUnique/>
        </w:docPartObj>
      </w:sdtPr>
      <w:sdtEndPr>
        <w:rPr>
          <w:noProof/>
        </w:rPr>
      </w:sdtEndPr>
      <w:sdtContent>
        <w:r w:rsidR="007369F0">
          <w:fldChar w:fldCharType="begin"/>
        </w:r>
        <w:r w:rsidR="007369F0">
          <w:instrText xml:space="preserve"> PAGE   \* MERGEFORMAT </w:instrText>
        </w:r>
        <w:r w:rsidR="007369F0">
          <w:fldChar w:fldCharType="separate"/>
        </w:r>
        <w:r w:rsidR="007369F0">
          <w:rPr>
            <w:noProof/>
          </w:rPr>
          <w:t>2</w:t>
        </w:r>
        <w:r w:rsidR="007369F0">
          <w:rPr>
            <w:noProof/>
          </w:rPr>
          <w:fldChar w:fldCharType="end"/>
        </w:r>
      </w:sdtContent>
    </w:sdt>
    <w:r w:rsidR="00676602">
      <w:rPr>
        <w:noProof/>
      </w:rPr>
      <w:t xml:space="preserve"> of </w:t>
    </w:r>
    <w:r w:rsidR="004D4D68">
      <w:rPr>
        <w:noProof/>
      </w:rPr>
      <w:t>6</w:t>
    </w:r>
    <w:r w:rsidR="00D84270">
      <w:rPr>
        <w:noProof/>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705A" w14:textId="77777777" w:rsidR="00B51B70" w:rsidRDefault="00B51B70" w:rsidP="007369F0">
      <w:pPr>
        <w:spacing w:after="0" w:line="240" w:lineRule="auto"/>
      </w:pPr>
      <w:r>
        <w:separator/>
      </w:r>
    </w:p>
  </w:footnote>
  <w:footnote w:type="continuationSeparator" w:id="0">
    <w:p w14:paraId="0D604627" w14:textId="77777777" w:rsidR="00B51B70" w:rsidRDefault="00B51B70" w:rsidP="00736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6F5"/>
    <w:multiLevelType w:val="hybridMultilevel"/>
    <w:tmpl w:val="D4242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EC0DCF"/>
    <w:multiLevelType w:val="hybridMultilevel"/>
    <w:tmpl w:val="8652A092"/>
    <w:lvl w:ilvl="0" w:tplc="04090011">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0258161B"/>
    <w:multiLevelType w:val="hybridMultilevel"/>
    <w:tmpl w:val="B720EF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65F5E"/>
    <w:multiLevelType w:val="hybridMultilevel"/>
    <w:tmpl w:val="D34219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AD6A56"/>
    <w:multiLevelType w:val="hybridMultilevel"/>
    <w:tmpl w:val="583419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202DA"/>
    <w:multiLevelType w:val="hybridMultilevel"/>
    <w:tmpl w:val="0BAC4198"/>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074175B1"/>
    <w:multiLevelType w:val="hybridMultilevel"/>
    <w:tmpl w:val="1744EB82"/>
    <w:lvl w:ilvl="0" w:tplc="A072DF2E">
      <w:start w:val="1"/>
      <w:numFmt w:val="decimal"/>
      <w:lvlText w:val="%1."/>
      <w:lvlJc w:val="left"/>
      <w:pPr>
        <w:ind w:left="360" w:hanging="360"/>
      </w:pPr>
      <w:rPr>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AF75DA"/>
    <w:multiLevelType w:val="hybridMultilevel"/>
    <w:tmpl w:val="7938F55E"/>
    <w:lvl w:ilvl="0" w:tplc="04090011">
      <w:start w:val="1"/>
      <w:numFmt w:val="decimal"/>
      <w:lvlText w:val="%1)"/>
      <w:lvlJc w:val="left"/>
      <w:pPr>
        <w:ind w:left="786"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 w15:restartNumberingAfterBreak="0">
    <w:nsid w:val="07CB3849"/>
    <w:multiLevelType w:val="hybridMultilevel"/>
    <w:tmpl w:val="07FA7E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C3DBF"/>
    <w:multiLevelType w:val="hybridMultilevel"/>
    <w:tmpl w:val="157EC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852EBC"/>
    <w:multiLevelType w:val="hybridMultilevel"/>
    <w:tmpl w:val="50C031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330013"/>
    <w:multiLevelType w:val="hybridMultilevel"/>
    <w:tmpl w:val="1B8AF44E"/>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012472A"/>
    <w:multiLevelType w:val="hybridMultilevel"/>
    <w:tmpl w:val="B642B2D6"/>
    <w:lvl w:ilvl="0" w:tplc="04090011">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12173517"/>
    <w:multiLevelType w:val="hybridMultilevel"/>
    <w:tmpl w:val="5246A75E"/>
    <w:lvl w:ilvl="0" w:tplc="04090011">
      <w:start w:val="1"/>
      <w:numFmt w:val="decimal"/>
      <w:lvlText w:val="%1)"/>
      <w:lvlJc w:val="left"/>
      <w:pPr>
        <w:ind w:left="873" w:hanging="360"/>
      </w:p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4" w15:restartNumberingAfterBreak="0">
    <w:nsid w:val="15075D61"/>
    <w:multiLevelType w:val="hybridMultilevel"/>
    <w:tmpl w:val="58D438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7346CD5"/>
    <w:multiLevelType w:val="hybridMultilevel"/>
    <w:tmpl w:val="F334C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7B12636"/>
    <w:multiLevelType w:val="hybridMultilevel"/>
    <w:tmpl w:val="5880C23E"/>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7D90750"/>
    <w:multiLevelType w:val="hybridMultilevel"/>
    <w:tmpl w:val="67C2E2DC"/>
    <w:lvl w:ilvl="0" w:tplc="0A107046">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86459CD"/>
    <w:multiLevelType w:val="hybridMultilevel"/>
    <w:tmpl w:val="5308CF7A"/>
    <w:lvl w:ilvl="0" w:tplc="04090011">
      <w:start w:val="1"/>
      <w:numFmt w:val="decimal"/>
      <w:lvlText w:val="%1)"/>
      <w:lvlJc w:val="left"/>
      <w:pPr>
        <w:ind w:left="720" w:hanging="360"/>
      </w:pPr>
    </w:lvl>
    <w:lvl w:ilvl="1" w:tplc="F6B4DF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8E2F44"/>
    <w:multiLevelType w:val="hybridMultilevel"/>
    <w:tmpl w:val="249CF8FA"/>
    <w:lvl w:ilvl="0" w:tplc="133435C2">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8954A61"/>
    <w:multiLevelType w:val="hybridMultilevel"/>
    <w:tmpl w:val="6352C1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8730BF"/>
    <w:multiLevelType w:val="hybridMultilevel"/>
    <w:tmpl w:val="8BA24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EA5AD8"/>
    <w:multiLevelType w:val="hybridMultilevel"/>
    <w:tmpl w:val="D42427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5C5964"/>
    <w:multiLevelType w:val="hybridMultilevel"/>
    <w:tmpl w:val="16E24C3E"/>
    <w:lvl w:ilvl="0" w:tplc="FFFFFFFF">
      <w:start w:val="1"/>
      <w:numFmt w:val="decimal"/>
      <w:lvlText w:val="%1."/>
      <w:lvlJc w:val="left"/>
      <w:pPr>
        <w:ind w:left="108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4" w15:restartNumberingAfterBreak="0">
    <w:nsid w:val="27065C95"/>
    <w:multiLevelType w:val="hybridMultilevel"/>
    <w:tmpl w:val="1E807C78"/>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2ACA557D"/>
    <w:multiLevelType w:val="hybridMultilevel"/>
    <w:tmpl w:val="31B8EC9A"/>
    <w:lvl w:ilvl="0" w:tplc="04090011">
      <w:start w:val="1"/>
      <w:numFmt w:val="decimal"/>
      <w:lvlText w:val="%1)"/>
      <w:lvlJc w:val="left"/>
      <w:pPr>
        <w:ind w:left="825" w:hanging="360"/>
      </w:pPr>
    </w:lvl>
    <w:lvl w:ilvl="1" w:tplc="FFFFFFFF" w:tentative="1">
      <w:start w:val="1"/>
      <w:numFmt w:val="lowerLetter"/>
      <w:lvlText w:val="%2."/>
      <w:lvlJc w:val="left"/>
      <w:pPr>
        <w:ind w:left="1545" w:hanging="360"/>
      </w:p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26" w15:restartNumberingAfterBreak="0">
    <w:nsid w:val="2DE0265F"/>
    <w:multiLevelType w:val="hybridMultilevel"/>
    <w:tmpl w:val="A686F0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7A07BD"/>
    <w:multiLevelType w:val="hybridMultilevel"/>
    <w:tmpl w:val="13FAD0EA"/>
    <w:lvl w:ilvl="0" w:tplc="04090001">
      <w:start w:val="1"/>
      <w:numFmt w:val="bullet"/>
      <w:lvlText w:val=""/>
      <w:lvlJc w:val="left"/>
      <w:pPr>
        <w:ind w:left="2691" w:hanging="360"/>
      </w:pPr>
      <w:rPr>
        <w:rFonts w:ascii="Symbol" w:hAnsi="Symbol" w:hint="default"/>
      </w:rPr>
    </w:lvl>
    <w:lvl w:ilvl="1" w:tplc="04090003" w:tentative="1">
      <w:start w:val="1"/>
      <w:numFmt w:val="bullet"/>
      <w:lvlText w:val="o"/>
      <w:lvlJc w:val="left"/>
      <w:pPr>
        <w:ind w:left="3411" w:hanging="360"/>
      </w:pPr>
      <w:rPr>
        <w:rFonts w:ascii="Courier New" w:hAnsi="Courier New" w:cs="Courier New" w:hint="default"/>
      </w:rPr>
    </w:lvl>
    <w:lvl w:ilvl="2" w:tplc="04090005" w:tentative="1">
      <w:start w:val="1"/>
      <w:numFmt w:val="bullet"/>
      <w:lvlText w:val=""/>
      <w:lvlJc w:val="left"/>
      <w:pPr>
        <w:ind w:left="4131" w:hanging="360"/>
      </w:pPr>
      <w:rPr>
        <w:rFonts w:ascii="Wingdings" w:hAnsi="Wingdings" w:hint="default"/>
      </w:rPr>
    </w:lvl>
    <w:lvl w:ilvl="3" w:tplc="04090001" w:tentative="1">
      <w:start w:val="1"/>
      <w:numFmt w:val="bullet"/>
      <w:lvlText w:val=""/>
      <w:lvlJc w:val="left"/>
      <w:pPr>
        <w:ind w:left="4851" w:hanging="360"/>
      </w:pPr>
      <w:rPr>
        <w:rFonts w:ascii="Symbol" w:hAnsi="Symbol" w:hint="default"/>
      </w:rPr>
    </w:lvl>
    <w:lvl w:ilvl="4" w:tplc="04090003" w:tentative="1">
      <w:start w:val="1"/>
      <w:numFmt w:val="bullet"/>
      <w:lvlText w:val="o"/>
      <w:lvlJc w:val="left"/>
      <w:pPr>
        <w:ind w:left="5571" w:hanging="360"/>
      </w:pPr>
      <w:rPr>
        <w:rFonts w:ascii="Courier New" w:hAnsi="Courier New" w:cs="Courier New" w:hint="default"/>
      </w:rPr>
    </w:lvl>
    <w:lvl w:ilvl="5" w:tplc="04090005" w:tentative="1">
      <w:start w:val="1"/>
      <w:numFmt w:val="bullet"/>
      <w:lvlText w:val=""/>
      <w:lvlJc w:val="left"/>
      <w:pPr>
        <w:ind w:left="6291" w:hanging="360"/>
      </w:pPr>
      <w:rPr>
        <w:rFonts w:ascii="Wingdings" w:hAnsi="Wingdings" w:hint="default"/>
      </w:rPr>
    </w:lvl>
    <w:lvl w:ilvl="6" w:tplc="04090001" w:tentative="1">
      <w:start w:val="1"/>
      <w:numFmt w:val="bullet"/>
      <w:lvlText w:val=""/>
      <w:lvlJc w:val="left"/>
      <w:pPr>
        <w:ind w:left="7011" w:hanging="360"/>
      </w:pPr>
      <w:rPr>
        <w:rFonts w:ascii="Symbol" w:hAnsi="Symbol" w:hint="default"/>
      </w:rPr>
    </w:lvl>
    <w:lvl w:ilvl="7" w:tplc="04090003" w:tentative="1">
      <w:start w:val="1"/>
      <w:numFmt w:val="bullet"/>
      <w:lvlText w:val="o"/>
      <w:lvlJc w:val="left"/>
      <w:pPr>
        <w:ind w:left="7731" w:hanging="360"/>
      </w:pPr>
      <w:rPr>
        <w:rFonts w:ascii="Courier New" w:hAnsi="Courier New" w:cs="Courier New" w:hint="default"/>
      </w:rPr>
    </w:lvl>
    <w:lvl w:ilvl="8" w:tplc="04090005" w:tentative="1">
      <w:start w:val="1"/>
      <w:numFmt w:val="bullet"/>
      <w:lvlText w:val=""/>
      <w:lvlJc w:val="left"/>
      <w:pPr>
        <w:ind w:left="8451" w:hanging="360"/>
      </w:pPr>
      <w:rPr>
        <w:rFonts w:ascii="Wingdings" w:hAnsi="Wingdings" w:hint="default"/>
      </w:rPr>
    </w:lvl>
  </w:abstractNum>
  <w:abstractNum w:abstractNumId="28" w15:restartNumberingAfterBreak="0">
    <w:nsid w:val="393D1F2A"/>
    <w:multiLevelType w:val="hybridMultilevel"/>
    <w:tmpl w:val="169CB73E"/>
    <w:lvl w:ilvl="0" w:tplc="6B4CE114">
      <w:start w:val="1"/>
      <w:numFmt w:val="decimal"/>
      <w:lvlText w:val="%1."/>
      <w:lvlJc w:val="left"/>
      <w:pPr>
        <w:ind w:left="770" w:hanging="360"/>
      </w:pPr>
      <w:rPr>
        <w:sz w:val="24"/>
        <w:szCs w:val="24"/>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9" w15:restartNumberingAfterBreak="0">
    <w:nsid w:val="3AB313DD"/>
    <w:multiLevelType w:val="hybridMultilevel"/>
    <w:tmpl w:val="96388D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B3254D"/>
    <w:multiLevelType w:val="hybridMultilevel"/>
    <w:tmpl w:val="773A54FA"/>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3F8D342C"/>
    <w:multiLevelType w:val="hybridMultilevel"/>
    <w:tmpl w:val="B6E88050"/>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40A83333"/>
    <w:multiLevelType w:val="hybridMultilevel"/>
    <w:tmpl w:val="B770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CD48D7"/>
    <w:multiLevelType w:val="hybridMultilevel"/>
    <w:tmpl w:val="35543748"/>
    <w:lvl w:ilvl="0" w:tplc="04090011">
      <w:start w:val="1"/>
      <w:numFmt w:val="decimal"/>
      <w:lvlText w:val="%1)"/>
      <w:lvlJc w:val="left"/>
      <w:pPr>
        <w:ind w:left="786"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4" w15:restartNumberingAfterBreak="0">
    <w:nsid w:val="47DB6E13"/>
    <w:multiLevelType w:val="hybridMultilevel"/>
    <w:tmpl w:val="18AAA0BE"/>
    <w:lvl w:ilvl="0" w:tplc="04090011">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4DBB4335"/>
    <w:multiLevelType w:val="hybridMultilevel"/>
    <w:tmpl w:val="31DC52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12505F"/>
    <w:multiLevelType w:val="hybridMultilevel"/>
    <w:tmpl w:val="0134A50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15:restartNumberingAfterBreak="0">
    <w:nsid w:val="4F633C04"/>
    <w:multiLevelType w:val="hybridMultilevel"/>
    <w:tmpl w:val="5E60030C"/>
    <w:lvl w:ilvl="0" w:tplc="04090011">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555603E6"/>
    <w:multiLevelType w:val="hybridMultilevel"/>
    <w:tmpl w:val="395CF75E"/>
    <w:lvl w:ilvl="0" w:tplc="DAA8E4C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9" w15:restartNumberingAfterBreak="0">
    <w:nsid w:val="558D3FCA"/>
    <w:multiLevelType w:val="multilevel"/>
    <w:tmpl w:val="F1641F3C"/>
    <w:lvl w:ilvl="0">
      <w:start w:val="1"/>
      <w:numFmt w:val="decimal"/>
      <w:lvlText w:val="%1."/>
      <w:lvlJc w:val="left"/>
      <w:pPr>
        <w:ind w:left="360" w:hanging="360"/>
      </w:pPr>
      <w:rPr>
        <w:sz w:val="24"/>
        <w:szCs w:val="24"/>
      </w:rPr>
    </w:lvl>
    <w:lvl w:ilvl="1">
      <w:start w:val="1"/>
      <w:numFmt w:val="decimal"/>
      <w:isLgl/>
      <w:lvlText w:val="%1.%2"/>
      <w:lvlJc w:val="left"/>
      <w:pPr>
        <w:ind w:left="720" w:hanging="360"/>
      </w:pPr>
      <w:rPr>
        <w:rFonts w:hint="default"/>
        <w:sz w:val="24"/>
        <w:szCs w:val="24"/>
      </w:rPr>
    </w:lvl>
    <w:lvl w:ilvl="2">
      <w:start w:val="1"/>
      <w:numFmt w:val="decimal"/>
      <w:lvlText w:val="%3."/>
      <w:lvlJc w:val="left"/>
      <w:pPr>
        <w:ind w:left="1004" w:hanging="360"/>
      </w:p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0" w15:restartNumberingAfterBreak="0">
    <w:nsid w:val="56B47A80"/>
    <w:multiLevelType w:val="hybridMultilevel"/>
    <w:tmpl w:val="9530D97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6E438B6"/>
    <w:multiLevelType w:val="multilevel"/>
    <w:tmpl w:val="AAD2B436"/>
    <w:lvl w:ilvl="0">
      <w:start w:val="1"/>
      <w:numFmt w:val="decimal"/>
      <w:lvlText w:val="%1)"/>
      <w:lvlJc w:val="left"/>
      <w:pPr>
        <w:ind w:left="360" w:hanging="360"/>
      </w:pPr>
      <w:rPr>
        <w:rFonts w:hint="default"/>
      </w:rPr>
    </w:lvl>
    <w:lvl w:ilvl="1">
      <w:start w:val="1"/>
      <w:numFmt w:val="decimal"/>
      <w:lvlText w:val="%2)"/>
      <w:lvlJc w:val="left"/>
      <w:pPr>
        <w:ind w:left="1211"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90A2165"/>
    <w:multiLevelType w:val="hybridMultilevel"/>
    <w:tmpl w:val="B4303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A8602CD"/>
    <w:multiLevelType w:val="hybridMultilevel"/>
    <w:tmpl w:val="AFA01D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BD701AC"/>
    <w:multiLevelType w:val="hybridMultilevel"/>
    <w:tmpl w:val="715411BA"/>
    <w:lvl w:ilvl="0" w:tplc="757C8EFE">
      <w:start w:val="1"/>
      <w:numFmt w:val="decimal"/>
      <w:lvlText w:val="%1."/>
      <w:lvlJc w:val="left"/>
      <w:pPr>
        <w:ind w:left="360" w:hanging="360"/>
      </w:pPr>
      <w:rPr>
        <w:b w:val="0"/>
        <w:bCs/>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C4B7B6E"/>
    <w:multiLevelType w:val="hybridMultilevel"/>
    <w:tmpl w:val="B720EF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DCD3C6F"/>
    <w:multiLevelType w:val="hybridMultilevel"/>
    <w:tmpl w:val="53402E5C"/>
    <w:lvl w:ilvl="0" w:tplc="04090011">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7" w15:restartNumberingAfterBreak="0">
    <w:nsid w:val="5DD91702"/>
    <w:multiLevelType w:val="hybridMultilevel"/>
    <w:tmpl w:val="E9AC0102"/>
    <w:lvl w:ilvl="0" w:tplc="04090011">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8" w15:restartNumberingAfterBreak="0">
    <w:nsid w:val="5ECE5180"/>
    <w:multiLevelType w:val="hybridMultilevel"/>
    <w:tmpl w:val="B42EFD2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9" w15:restartNumberingAfterBreak="0">
    <w:nsid w:val="60EE42E9"/>
    <w:multiLevelType w:val="hybridMultilevel"/>
    <w:tmpl w:val="1AC437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61194E9A"/>
    <w:multiLevelType w:val="hybridMultilevel"/>
    <w:tmpl w:val="4112A1A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63766CAF"/>
    <w:multiLevelType w:val="hybridMultilevel"/>
    <w:tmpl w:val="B46410CC"/>
    <w:lvl w:ilvl="0" w:tplc="04090011">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652578A6"/>
    <w:multiLevelType w:val="hybridMultilevel"/>
    <w:tmpl w:val="723A8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58F75CC"/>
    <w:multiLevelType w:val="hybridMultilevel"/>
    <w:tmpl w:val="D23017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6702569"/>
    <w:multiLevelType w:val="hybridMultilevel"/>
    <w:tmpl w:val="7702EB0E"/>
    <w:lvl w:ilvl="0" w:tplc="44169642">
      <w:start w:val="1"/>
      <w:numFmt w:val="decimal"/>
      <w:lvlText w:val="%1."/>
      <w:lvlJc w:val="left"/>
      <w:pPr>
        <w:ind w:left="786"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5" w15:restartNumberingAfterBreak="0">
    <w:nsid w:val="68695120"/>
    <w:multiLevelType w:val="hybridMultilevel"/>
    <w:tmpl w:val="CDF276A2"/>
    <w:lvl w:ilvl="0" w:tplc="FFFFFFFF">
      <w:start w:val="1"/>
      <w:numFmt w:val="decimal"/>
      <w:lvlText w:val="%1)"/>
      <w:lvlJc w:val="left"/>
      <w:pPr>
        <w:ind w:left="720" w:hanging="360"/>
      </w:pPr>
    </w:lvl>
    <w:lvl w:ilvl="1" w:tplc="04090011">
      <w:start w:val="1"/>
      <w:numFmt w:val="decimal"/>
      <w:lvlText w:val="%2)"/>
      <w:lvlJc w:val="left"/>
      <w:pPr>
        <w:ind w:left="3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ABD1B45"/>
    <w:multiLevelType w:val="hybridMultilevel"/>
    <w:tmpl w:val="9A8E9F0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6F4B5D89"/>
    <w:multiLevelType w:val="hybridMultilevel"/>
    <w:tmpl w:val="19DEC0B4"/>
    <w:lvl w:ilvl="0" w:tplc="04090011">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8" w15:restartNumberingAfterBreak="0">
    <w:nsid w:val="6FE87519"/>
    <w:multiLevelType w:val="multilevel"/>
    <w:tmpl w:val="96A25FC4"/>
    <w:lvl w:ilvl="0">
      <w:start w:val="1"/>
      <w:numFmt w:val="decimal"/>
      <w:lvlText w:val="%1."/>
      <w:lvlJc w:val="left"/>
      <w:pPr>
        <w:ind w:left="360" w:hanging="360"/>
      </w:pPr>
    </w:lvl>
    <w:lvl w:ilvl="1">
      <w:start w:val="1"/>
      <w:numFmt w:val="decimal"/>
      <w:lvlText w:val="%2)"/>
      <w:lvlJc w:val="left"/>
      <w:pPr>
        <w:ind w:left="786"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70233A55"/>
    <w:multiLevelType w:val="hybridMultilevel"/>
    <w:tmpl w:val="0BF8A0D0"/>
    <w:lvl w:ilvl="0" w:tplc="DDF6B4D4">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2003D2F"/>
    <w:multiLevelType w:val="hybridMultilevel"/>
    <w:tmpl w:val="EA3A50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463C5C"/>
    <w:multiLevelType w:val="hybridMultilevel"/>
    <w:tmpl w:val="7F8CA28E"/>
    <w:lvl w:ilvl="0" w:tplc="C088C9EA">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2B60ECA"/>
    <w:multiLevelType w:val="hybridMultilevel"/>
    <w:tmpl w:val="1AC43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59D5EB3"/>
    <w:multiLevelType w:val="multilevel"/>
    <w:tmpl w:val="7BF00978"/>
    <w:lvl w:ilvl="0">
      <w:start w:val="1"/>
      <w:numFmt w:val="decimal"/>
      <w:lvlText w:val="%1."/>
      <w:lvlJc w:val="left"/>
      <w:pPr>
        <w:ind w:left="360" w:hanging="360"/>
      </w:pPr>
    </w:lvl>
    <w:lvl w:ilvl="1">
      <w:start w:val="2"/>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7B605472"/>
    <w:multiLevelType w:val="hybridMultilevel"/>
    <w:tmpl w:val="715411BA"/>
    <w:lvl w:ilvl="0" w:tplc="FFFFFFFF">
      <w:start w:val="1"/>
      <w:numFmt w:val="decimal"/>
      <w:lvlText w:val="%1."/>
      <w:lvlJc w:val="left"/>
      <w:pPr>
        <w:ind w:left="360" w:hanging="360"/>
      </w:pPr>
      <w:rPr>
        <w:b w:val="0"/>
        <w:bCs/>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7CA47C16"/>
    <w:multiLevelType w:val="hybridMultilevel"/>
    <w:tmpl w:val="19007B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C8265C"/>
    <w:multiLevelType w:val="hybridMultilevel"/>
    <w:tmpl w:val="E74499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5131169">
    <w:abstractNumId w:val="44"/>
  </w:num>
  <w:num w:numId="2" w16cid:durableId="1260337328">
    <w:abstractNumId w:val="15"/>
  </w:num>
  <w:num w:numId="3" w16cid:durableId="2074497734">
    <w:abstractNumId w:val="19"/>
  </w:num>
  <w:num w:numId="4" w16cid:durableId="561840798">
    <w:abstractNumId w:val="14"/>
  </w:num>
  <w:num w:numId="5" w16cid:durableId="1491411648">
    <w:abstractNumId w:val="59"/>
  </w:num>
  <w:num w:numId="6" w16cid:durableId="474954361">
    <w:abstractNumId w:val="62"/>
  </w:num>
  <w:num w:numId="7" w16cid:durableId="1201211029">
    <w:abstractNumId w:val="28"/>
  </w:num>
  <w:num w:numId="8" w16cid:durableId="131680314">
    <w:abstractNumId w:val="17"/>
  </w:num>
  <w:num w:numId="9" w16cid:durableId="654800750">
    <w:abstractNumId w:val="6"/>
  </w:num>
  <w:num w:numId="10" w16cid:durableId="1381324910">
    <w:abstractNumId w:val="61"/>
  </w:num>
  <w:num w:numId="11" w16cid:durableId="842206844">
    <w:abstractNumId w:val="56"/>
  </w:num>
  <w:num w:numId="12" w16cid:durableId="1487864277">
    <w:abstractNumId w:val="39"/>
  </w:num>
  <w:num w:numId="13" w16cid:durableId="57023407">
    <w:abstractNumId w:val="42"/>
  </w:num>
  <w:num w:numId="14" w16cid:durableId="451020658">
    <w:abstractNumId w:val="43"/>
  </w:num>
  <w:num w:numId="15" w16cid:durableId="657198998">
    <w:abstractNumId w:val="10"/>
  </w:num>
  <w:num w:numId="16" w16cid:durableId="1733501371">
    <w:abstractNumId w:val="3"/>
  </w:num>
  <w:num w:numId="17" w16cid:durableId="827675016">
    <w:abstractNumId w:val="27"/>
  </w:num>
  <w:num w:numId="18" w16cid:durableId="1651473066">
    <w:abstractNumId w:val="32"/>
  </w:num>
  <w:num w:numId="19" w16cid:durableId="757676699">
    <w:abstractNumId w:val="9"/>
  </w:num>
  <w:num w:numId="20" w16cid:durableId="1459228047">
    <w:abstractNumId w:val="53"/>
  </w:num>
  <w:num w:numId="21" w16cid:durableId="1637030766">
    <w:abstractNumId w:val="64"/>
  </w:num>
  <w:num w:numId="22" w16cid:durableId="876504678">
    <w:abstractNumId w:val="63"/>
  </w:num>
  <w:num w:numId="23" w16cid:durableId="751776944">
    <w:abstractNumId w:val="2"/>
  </w:num>
  <w:num w:numId="24" w16cid:durableId="1321617642">
    <w:abstractNumId w:val="47"/>
  </w:num>
  <w:num w:numId="25" w16cid:durableId="266543003">
    <w:abstractNumId w:val="45"/>
  </w:num>
  <w:num w:numId="26" w16cid:durableId="279386677">
    <w:abstractNumId w:val="57"/>
  </w:num>
  <w:num w:numId="27" w16cid:durableId="582494054">
    <w:abstractNumId w:val="49"/>
  </w:num>
  <w:num w:numId="28" w16cid:durableId="1797797205">
    <w:abstractNumId w:val="7"/>
  </w:num>
  <w:num w:numId="29" w16cid:durableId="303239541">
    <w:abstractNumId w:val="60"/>
  </w:num>
  <w:num w:numId="30" w16cid:durableId="1759136628">
    <w:abstractNumId w:val="12"/>
  </w:num>
  <w:num w:numId="31" w16cid:durableId="518666860">
    <w:abstractNumId w:val="34"/>
  </w:num>
  <w:num w:numId="32" w16cid:durableId="1356155313">
    <w:abstractNumId w:val="41"/>
  </w:num>
  <w:num w:numId="33" w16cid:durableId="524053165">
    <w:abstractNumId w:val="36"/>
  </w:num>
  <w:num w:numId="34" w16cid:durableId="850527690">
    <w:abstractNumId w:val="35"/>
  </w:num>
  <w:num w:numId="35" w16cid:durableId="1289122735">
    <w:abstractNumId w:val="46"/>
  </w:num>
  <w:num w:numId="36" w16cid:durableId="1449083247">
    <w:abstractNumId w:val="58"/>
  </w:num>
  <w:num w:numId="37" w16cid:durableId="755516754">
    <w:abstractNumId w:val="18"/>
  </w:num>
  <w:num w:numId="38" w16cid:durableId="549462220">
    <w:abstractNumId w:val="38"/>
  </w:num>
  <w:num w:numId="39" w16cid:durableId="307134178">
    <w:abstractNumId w:val="54"/>
  </w:num>
  <w:num w:numId="40" w16cid:durableId="1341810995">
    <w:abstractNumId w:val="23"/>
  </w:num>
  <w:num w:numId="41" w16cid:durableId="767771906">
    <w:abstractNumId w:val="33"/>
  </w:num>
  <w:num w:numId="42" w16cid:durableId="1296761716">
    <w:abstractNumId w:val="22"/>
  </w:num>
  <w:num w:numId="43" w16cid:durableId="592593998">
    <w:abstractNumId w:val="21"/>
  </w:num>
  <w:num w:numId="44" w16cid:durableId="251203914">
    <w:abstractNumId w:val="8"/>
  </w:num>
  <w:num w:numId="45" w16cid:durableId="1214122107">
    <w:abstractNumId w:val="20"/>
  </w:num>
  <w:num w:numId="46" w16cid:durableId="1699043532">
    <w:abstractNumId w:val="0"/>
  </w:num>
  <w:num w:numId="47" w16cid:durableId="2021660481">
    <w:abstractNumId w:val="1"/>
  </w:num>
  <w:num w:numId="48" w16cid:durableId="48236829">
    <w:abstractNumId w:val="40"/>
  </w:num>
  <w:num w:numId="49" w16cid:durableId="1975913739">
    <w:abstractNumId w:val="25"/>
  </w:num>
  <w:num w:numId="50" w16cid:durableId="1865556038">
    <w:abstractNumId w:val="50"/>
  </w:num>
  <w:num w:numId="51" w16cid:durableId="485052705">
    <w:abstractNumId w:val="37"/>
  </w:num>
  <w:num w:numId="52" w16cid:durableId="1697653039">
    <w:abstractNumId w:val="26"/>
  </w:num>
  <w:num w:numId="53" w16cid:durableId="2066905498">
    <w:abstractNumId w:val="55"/>
  </w:num>
  <w:num w:numId="54" w16cid:durableId="2042589119">
    <w:abstractNumId w:val="29"/>
  </w:num>
  <w:num w:numId="55" w16cid:durableId="1986464804">
    <w:abstractNumId w:val="4"/>
  </w:num>
  <w:num w:numId="56" w16cid:durableId="137043161">
    <w:abstractNumId w:val="52"/>
  </w:num>
  <w:num w:numId="57" w16cid:durableId="317270937">
    <w:abstractNumId w:val="30"/>
  </w:num>
  <w:num w:numId="58" w16cid:durableId="2057928214">
    <w:abstractNumId w:val="48"/>
  </w:num>
  <w:num w:numId="59" w16cid:durableId="1701667296">
    <w:abstractNumId w:val="16"/>
  </w:num>
  <w:num w:numId="60" w16cid:durableId="1886670631">
    <w:abstractNumId w:val="31"/>
  </w:num>
  <w:num w:numId="61" w16cid:durableId="1892964100">
    <w:abstractNumId w:val="5"/>
  </w:num>
  <w:num w:numId="62" w16cid:durableId="1869835067">
    <w:abstractNumId w:val="65"/>
  </w:num>
  <w:num w:numId="63" w16cid:durableId="169175698">
    <w:abstractNumId w:val="24"/>
  </w:num>
  <w:num w:numId="64" w16cid:durableId="585380006">
    <w:abstractNumId w:val="66"/>
  </w:num>
  <w:num w:numId="65" w16cid:durableId="1444809264">
    <w:abstractNumId w:val="51"/>
  </w:num>
  <w:num w:numId="66" w16cid:durableId="542793354">
    <w:abstractNumId w:val="11"/>
  </w:num>
  <w:num w:numId="67" w16cid:durableId="1694962729">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54"/>
    <w:rsid w:val="00003762"/>
    <w:rsid w:val="0000486E"/>
    <w:rsid w:val="00004E1F"/>
    <w:rsid w:val="00010A36"/>
    <w:rsid w:val="0001378E"/>
    <w:rsid w:val="000171D2"/>
    <w:rsid w:val="00017CC1"/>
    <w:rsid w:val="00021100"/>
    <w:rsid w:val="00021272"/>
    <w:rsid w:val="00022D6C"/>
    <w:rsid w:val="000230B0"/>
    <w:rsid w:val="00031D33"/>
    <w:rsid w:val="00036939"/>
    <w:rsid w:val="0004121F"/>
    <w:rsid w:val="0004272C"/>
    <w:rsid w:val="00043FF3"/>
    <w:rsid w:val="00044ED5"/>
    <w:rsid w:val="00047695"/>
    <w:rsid w:val="000477F8"/>
    <w:rsid w:val="0005145F"/>
    <w:rsid w:val="00051953"/>
    <w:rsid w:val="0005304A"/>
    <w:rsid w:val="00053DE4"/>
    <w:rsid w:val="00054CDF"/>
    <w:rsid w:val="000609F1"/>
    <w:rsid w:val="00061E03"/>
    <w:rsid w:val="000630C1"/>
    <w:rsid w:val="00063415"/>
    <w:rsid w:val="000634FE"/>
    <w:rsid w:val="00063BAF"/>
    <w:rsid w:val="00065B19"/>
    <w:rsid w:val="00066DB7"/>
    <w:rsid w:val="00066FC3"/>
    <w:rsid w:val="00067152"/>
    <w:rsid w:val="0006785C"/>
    <w:rsid w:val="0006789E"/>
    <w:rsid w:val="00071DFF"/>
    <w:rsid w:val="00072337"/>
    <w:rsid w:val="000736BE"/>
    <w:rsid w:val="000749FF"/>
    <w:rsid w:val="00075209"/>
    <w:rsid w:val="000760B0"/>
    <w:rsid w:val="00080B09"/>
    <w:rsid w:val="00080E64"/>
    <w:rsid w:val="00082EC0"/>
    <w:rsid w:val="0008361E"/>
    <w:rsid w:val="0008418A"/>
    <w:rsid w:val="000849C7"/>
    <w:rsid w:val="0008500D"/>
    <w:rsid w:val="0008647F"/>
    <w:rsid w:val="000875F8"/>
    <w:rsid w:val="00087869"/>
    <w:rsid w:val="000952A1"/>
    <w:rsid w:val="0009538B"/>
    <w:rsid w:val="000A0029"/>
    <w:rsid w:val="000A04F8"/>
    <w:rsid w:val="000A2F1E"/>
    <w:rsid w:val="000A4924"/>
    <w:rsid w:val="000A4A57"/>
    <w:rsid w:val="000A5B7B"/>
    <w:rsid w:val="000B0F7D"/>
    <w:rsid w:val="000B35BC"/>
    <w:rsid w:val="000B3EB0"/>
    <w:rsid w:val="000B5CE5"/>
    <w:rsid w:val="000B6499"/>
    <w:rsid w:val="000B75FC"/>
    <w:rsid w:val="000B7FA7"/>
    <w:rsid w:val="000C053B"/>
    <w:rsid w:val="000C0621"/>
    <w:rsid w:val="000C624A"/>
    <w:rsid w:val="000D2A17"/>
    <w:rsid w:val="000D3218"/>
    <w:rsid w:val="000D79C2"/>
    <w:rsid w:val="000E0B03"/>
    <w:rsid w:val="000E2136"/>
    <w:rsid w:val="000E4885"/>
    <w:rsid w:val="000E5D1A"/>
    <w:rsid w:val="000E7915"/>
    <w:rsid w:val="000E7ADF"/>
    <w:rsid w:val="000F001A"/>
    <w:rsid w:val="000F0A4B"/>
    <w:rsid w:val="000F22F8"/>
    <w:rsid w:val="000F2479"/>
    <w:rsid w:val="000F2FE3"/>
    <w:rsid w:val="000F34D5"/>
    <w:rsid w:val="000F3B14"/>
    <w:rsid w:val="000F5564"/>
    <w:rsid w:val="000F67ED"/>
    <w:rsid w:val="000F68AD"/>
    <w:rsid w:val="000F6F6F"/>
    <w:rsid w:val="000F7142"/>
    <w:rsid w:val="000F7927"/>
    <w:rsid w:val="0010124D"/>
    <w:rsid w:val="00102F8E"/>
    <w:rsid w:val="0010620E"/>
    <w:rsid w:val="00106BAD"/>
    <w:rsid w:val="00110AD8"/>
    <w:rsid w:val="00110D40"/>
    <w:rsid w:val="00111BD4"/>
    <w:rsid w:val="001123C4"/>
    <w:rsid w:val="001138A7"/>
    <w:rsid w:val="00116E44"/>
    <w:rsid w:val="00120E3A"/>
    <w:rsid w:val="0012171F"/>
    <w:rsid w:val="00121797"/>
    <w:rsid w:val="00122EA7"/>
    <w:rsid w:val="001231B3"/>
    <w:rsid w:val="00123D4C"/>
    <w:rsid w:val="00123ED6"/>
    <w:rsid w:val="001242BA"/>
    <w:rsid w:val="001246DA"/>
    <w:rsid w:val="00126C2F"/>
    <w:rsid w:val="00127517"/>
    <w:rsid w:val="001279F4"/>
    <w:rsid w:val="0013031F"/>
    <w:rsid w:val="00130A46"/>
    <w:rsid w:val="00134B6A"/>
    <w:rsid w:val="00134F81"/>
    <w:rsid w:val="00135AF8"/>
    <w:rsid w:val="00137C64"/>
    <w:rsid w:val="00141165"/>
    <w:rsid w:val="00141AAD"/>
    <w:rsid w:val="00141B9B"/>
    <w:rsid w:val="00142BCA"/>
    <w:rsid w:val="00143172"/>
    <w:rsid w:val="0014369D"/>
    <w:rsid w:val="0014376C"/>
    <w:rsid w:val="00145B46"/>
    <w:rsid w:val="00146BE4"/>
    <w:rsid w:val="00147777"/>
    <w:rsid w:val="0015073D"/>
    <w:rsid w:val="00151505"/>
    <w:rsid w:val="00153CDE"/>
    <w:rsid w:val="00155701"/>
    <w:rsid w:val="001613B0"/>
    <w:rsid w:val="00161501"/>
    <w:rsid w:val="001615CD"/>
    <w:rsid w:val="00163740"/>
    <w:rsid w:val="001638B6"/>
    <w:rsid w:val="0016453C"/>
    <w:rsid w:val="001659DF"/>
    <w:rsid w:val="00166755"/>
    <w:rsid w:val="00167058"/>
    <w:rsid w:val="001729FD"/>
    <w:rsid w:val="0017318B"/>
    <w:rsid w:val="001731CC"/>
    <w:rsid w:val="0017360E"/>
    <w:rsid w:val="0017484A"/>
    <w:rsid w:val="00175820"/>
    <w:rsid w:val="00175CEE"/>
    <w:rsid w:val="00177248"/>
    <w:rsid w:val="001832CF"/>
    <w:rsid w:val="00190433"/>
    <w:rsid w:val="00191938"/>
    <w:rsid w:val="00191B3F"/>
    <w:rsid w:val="0019206D"/>
    <w:rsid w:val="00194B45"/>
    <w:rsid w:val="00194D72"/>
    <w:rsid w:val="00194F1B"/>
    <w:rsid w:val="00195949"/>
    <w:rsid w:val="00195BD5"/>
    <w:rsid w:val="001A0B6A"/>
    <w:rsid w:val="001A1957"/>
    <w:rsid w:val="001A2179"/>
    <w:rsid w:val="001A2B23"/>
    <w:rsid w:val="001A34B3"/>
    <w:rsid w:val="001A4614"/>
    <w:rsid w:val="001A4713"/>
    <w:rsid w:val="001A55B1"/>
    <w:rsid w:val="001A5661"/>
    <w:rsid w:val="001A57BD"/>
    <w:rsid w:val="001A612B"/>
    <w:rsid w:val="001B01E2"/>
    <w:rsid w:val="001B10B1"/>
    <w:rsid w:val="001B15CE"/>
    <w:rsid w:val="001B4D5F"/>
    <w:rsid w:val="001B5046"/>
    <w:rsid w:val="001B5416"/>
    <w:rsid w:val="001B6AFA"/>
    <w:rsid w:val="001B6B5B"/>
    <w:rsid w:val="001C1341"/>
    <w:rsid w:val="001C1C5F"/>
    <w:rsid w:val="001C2060"/>
    <w:rsid w:val="001C22B1"/>
    <w:rsid w:val="001C2F0E"/>
    <w:rsid w:val="001C5164"/>
    <w:rsid w:val="001C730C"/>
    <w:rsid w:val="001D0CE8"/>
    <w:rsid w:val="001D132A"/>
    <w:rsid w:val="001D1410"/>
    <w:rsid w:val="001D1F47"/>
    <w:rsid w:val="001D4E35"/>
    <w:rsid w:val="001D4EAD"/>
    <w:rsid w:val="001D52C3"/>
    <w:rsid w:val="001D7BE6"/>
    <w:rsid w:val="001D7E71"/>
    <w:rsid w:val="001E03C7"/>
    <w:rsid w:val="001E1E76"/>
    <w:rsid w:val="001E2FB0"/>
    <w:rsid w:val="001E3D83"/>
    <w:rsid w:val="001E3D89"/>
    <w:rsid w:val="001E431D"/>
    <w:rsid w:val="001E694B"/>
    <w:rsid w:val="001F0F0E"/>
    <w:rsid w:val="001F3AB7"/>
    <w:rsid w:val="001F4042"/>
    <w:rsid w:val="001F4C0B"/>
    <w:rsid w:val="001F50F6"/>
    <w:rsid w:val="001F5D32"/>
    <w:rsid w:val="001F6228"/>
    <w:rsid w:val="001F7829"/>
    <w:rsid w:val="001F7E19"/>
    <w:rsid w:val="00204E78"/>
    <w:rsid w:val="00205731"/>
    <w:rsid w:val="00205B0F"/>
    <w:rsid w:val="00205B3C"/>
    <w:rsid w:val="002060FE"/>
    <w:rsid w:val="0020620A"/>
    <w:rsid w:val="00210458"/>
    <w:rsid w:val="00211171"/>
    <w:rsid w:val="002112DB"/>
    <w:rsid w:val="00211CDC"/>
    <w:rsid w:val="00213163"/>
    <w:rsid w:val="002150A4"/>
    <w:rsid w:val="00215DE7"/>
    <w:rsid w:val="002176AD"/>
    <w:rsid w:val="00221EC8"/>
    <w:rsid w:val="0022252D"/>
    <w:rsid w:val="00224BD5"/>
    <w:rsid w:val="002250AA"/>
    <w:rsid w:val="002253BA"/>
    <w:rsid w:val="00225EE8"/>
    <w:rsid w:val="0022663A"/>
    <w:rsid w:val="00227595"/>
    <w:rsid w:val="00230F88"/>
    <w:rsid w:val="002320F9"/>
    <w:rsid w:val="00232D59"/>
    <w:rsid w:val="00232F72"/>
    <w:rsid w:val="00232FC9"/>
    <w:rsid w:val="00233E01"/>
    <w:rsid w:val="00235AD8"/>
    <w:rsid w:val="00236975"/>
    <w:rsid w:val="00237D84"/>
    <w:rsid w:val="00240F4B"/>
    <w:rsid w:val="0024333C"/>
    <w:rsid w:val="002434B3"/>
    <w:rsid w:val="00244FE7"/>
    <w:rsid w:val="0024500E"/>
    <w:rsid w:val="00245784"/>
    <w:rsid w:val="002479E9"/>
    <w:rsid w:val="0025034B"/>
    <w:rsid w:val="002510CC"/>
    <w:rsid w:val="00251D2E"/>
    <w:rsid w:val="00252814"/>
    <w:rsid w:val="00253E78"/>
    <w:rsid w:val="00254689"/>
    <w:rsid w:val="00256009"/>
    <w:rsid w:val="00260DC2"/>
    <w:rsid w:val="00261315"/>
    <w:rsid w:val="00267412"/>
    <w:rsid w:val="00267D13"/>
    <w:rsid w:val="00267D54"/>
    <w:rsid w:val="002709CC"/>
    <w:rsid w:val="00270FCB"/>
    <w:rsid w:val="00273AB4"/>
    <w:rsid w:val="00277060"/>
    <w:rsid w:val="002773F1"/>
    <w:rsid w:val="00283AD1"/>
    <w:rsid w:val="002847BA"/>
    <w:rsid w:val="00284E5B"/>
    <w:rsid w:val="002854BF"/>
    <w:rsid w:val="00285E93"/>
    <w:rsid w:val="0028658B"/>
    <w:rsid w:val="002866D6"/>
    <w:rsid w:val="00286F20"/>
    <w:rsid w:val="002874A9"/>
    <w:rsid w:val="00287F15"/>
    <w:rsid w:val="00292363"/>
    <w:rsid w:val="00292AD0"/>
    <w:rsid w:val="00294FFE"/>
    <w:rsid w:val="00295ACA"/>
    <w:rsid w:val="00297A07"/>
    <w:rsid w:val="002A0A2A"/>
    <w:rsid w:val="002A1E15"/>
    <w:rsid w:val="002A254A"/>
    <w:rsid w:val="002A25EB"/>
    <w:rsid w:val="002A38E4"/>
    <w:rsid w:val="002A55CD"/>
    <w:rsid w:val="002A6FC0"/>
    <w:rsid w:val="002B0866"/>
    <w:rsid w:val="002B315E"/>
    <w:rsid w:val="002B4CEE"/>
    <w:rsid w:val="002B5BA9"/>
    <w:rsid w:val="002B657A"/>
    <w:rsid w:val="002B736E"/>
    <w:rsid w:val="002B79E0"/>
    <w:rsid w:val="002C04A8"/>
    <w:rsid w:val="002C3198"/>
    <w:rsid w:val="002C7B46"/>
    <w:rsid w:val="002D24E9"/>
    <w:rsid w:val="002D6927"/>
    <w:rsid w:val="002D6C8D"/>
    <w:rsid w:val="002E11F7"/>
    <w:rsid w:val="002E31D0"/>
    <w:rsid w:val="002E4102"/>
    <w:rsid w:val="002E4F72"/>
    <w:rsid w:val="002E5800"/>
    <w:rsid w:val="002E6363"/>
    <w:rsid w:val="002E6722"/>
    <w:rsid w:val="002E7034"/>
    <w:rsid w:val="002E74DB"/>
    <w:rsid w:val="002F0CBD"/>
    <w:rsid w:val="002F313D"/>
    <w:rsid w:val="002F6B47"/>
    <w:rsid w:val="00301980"/>
    <w:rsid w:val="00302136"/>
    <w:rsid w:val="0030539A"/>
    <w:rsid w:val="00305A85"/>
    <w:rsid w:val="0030754E"/>
    <w:rsid w:val="00307A8A"/>
    <w:rsid w:val="00310E3B"/>
    <w:rsid w:val="00312407"/>
    <w:rsid w:val="003127BA"/>
    <w:rsid w:val="003129C2"/>
    <w:rsid w:val="003133A8"/>
    <w:rsid w:val="00316B71"/>
    <w:rsid w:val="0031725B"/>
    <w:rsid w:val="003175F4"/>
    <w:rsid w:val="00323228"/>
    <w:rsid w:val="003256DF"/>
    <w:rsid w:val="0032642E"/>
    <w:rsid w:val="00326DE6"/>
    <w:rsid w:val="003278A7"/>
    <w:rsid w:val="003278A8"/>
    <w:rsid w:val="00332CC6"/>
    <w:rsid w:val="0033319E"/>
    <w:rsid w:val="00333ED2"/>
    <w:rsid w:val="0033502D"/>
    <w:rsid w:val="003365B1"/>
    <w:rsid w:val="003432F9"/>
    <w:rsid w:val="003434DE"/>
    <w:rsid w:val="00343D69"/>
    <w:rsid w:val="003445B9"/>
    <w:rsid w:val="0034464C"/>
    <w:rsid w:val="00345427"/>
    <w:rsid w:val="00346E5D"/>
    <w:rsid w:val="00351310"/>
    <w:rsid w:val="0035178D"/>
    <w:rsid w:val="00351C07"/>
    <w:rsid w:val="00353333"/>
    <w:rsid w:val="003552EC"/>
    <w:rsid w:val="00357C35"/>
    <w:rsid w:val="00357E27"/>
    <w:rsid w:val="00362B0D"/>
    <w:rsid w:val="0036424C"/>
    <w:rsid w:val="0036625F"/>
    <w:rsid w:val="003667BF"/>
    <w:rsid w:val="003678DF"/>
    <w:rsid w:val="00372FE1"/>
    <w:rsid w:val="00373D60"/>
    <w:rsid w:val="00374700"/>
    <w:rsid w:val="003748B5"/>
    <w:rsid w:val="00375108"/>
    <w:rsid w:val="0037647D"/>
    <w:rsid w:val="00377F11"/>
    <w:rsid w:val="0038049D"/>
    <w:rsid w:val="0038155F"/>
    <w:rsid w:val="003830A1"/>
    <w:rsid w:val="0038490A"/>
    <w:rsid w:val="0038575C"/>
    <w:rsid w:val="00394C93"/>
    <w:rsid w:val="003A022F"/>
    <w:rsid w:val="003A0706"/>
    <w:rsid w:val="003A3432"/>
    <w:rsid w:val="003A42E3"/>
    <w:rsid w:val="003B0913"/>
    <w:rsid w:val="003B1A2D"/>
    <w:rsid w:val="003B2A28"/>
    <w:rsid w:val="003B3BE9"/>
    <w:rsid w:val="003B3CB4"/>
    <w:rsid w:val="003B47C8"/>
    <w:rsid w:val="003B64A5"/>
    <w:rsid w:val="003B6CAE"/>
    <w:rsid w:val="003B7865"/>
    <w:rsid w:val="003C024B"/>
    <w:rsid w:val="003C034F"/>
    <w:rsid w:val="003C07D2"/>
    <w:rsid w:val="003C16C5"/>
    <w:rsid w:val="003C37A6"/>
    <w:rsid w:val="003D005F"/>
    <w:rsid w:val="003D1114"/>
    <w:rsid w:val="003D3CB0"/>
    <w:rsid w:val="003D44E0"/>
    <w:rsid w:val="003D51FC"/>
    <w:rsid w:val="003D63B3"/>
    <w:rsid w:val="003D6ABD"/>
    <w:rsid w:val="003E249C"/>
    <w:rsid w:val="003E2CDE"/>
    <w:rsid w:val="003E4582"/>
    <w:rsid w:val="003F1328"/>
    <w:rsid w:val="003F1D8A"/>
    <w:rsid w:val="003F3D3E"/>
    <w:rsid w:val="003F4767"/>
    <w:rsid w:val="003F599C"/>
    <w:rsid w:val="003F6ACC"/>
    <w:rsid w:val="0040035F"/>
    <w:rsid w:val="00400E45"/>
    <w:rsid w:val="00400FA8"/>
    <w:rsid w:val="0040268D"/>
    <w:rsid w:val="00403383"/>
    <w:rsid w:val="004044EB"/>
    <w:rsid w:val="004049B8"/>
    <w:rsid w:val="0040637C"/>
    <w:rsid w:val="004110E6"/>
    <w:rsid w:val="004129D4"/>
    <w:rsid w:val="00414A22"/>
    <w:rsid w:val="0042204B"/>
    <w:rsid w:val="00424963"/>
    <w:rsid w:val="00424F8A"/>
    <w:rsid w:val="00426615"/>
    <w:rsid w:val="004274D9"/>
    <w:rsid w:val="004302B1"/>
    <w:rsid w:val="004308F5"/>
    <w:rsid w:val="004326DF"/>
    <w:rsid w:val="004336B4"/>
    <w:rsid w:val="00434406"/>
    <w:rsid w:val="0043460B"/>
    <w:rsid w:val="004359A1"/>
    <w:rsid w:val="00435A77"/>
    <w:rsid w:val="004363B1"/>
    <w:rsid w:val="004367AB"/>
    <w:rsid w:val="00436837"/>
    <w:rsid w:val="0044033E"/>
    <w:rsid w:val="00440AEF"/>
    <w:rsid w:val="00441148"/>
    <w:rsid w:val="00441EA5"/>
    <w:rsid w:val="00442A12"/>
    <w:rsid w:val="00445431"/>
    <w:rsid w:val="004457F9"/>
    <w:rsid w:val="00447799"/>
    <w:rsid w:val="00451B18"/>
    <w:rsid w:val="00455AA4"/>
    <w:rsid w:val="00456410"/>
    <w:rsid w:val="004573D3"/>
    <w:rsid w:val="004601AB"/>
    <w:rsid w:val="00460806"/>
    <w:rsid w:val="00460A2A"/>
    <w:rsid w:val="0046178A"/>
    <w:rsid w:val="0046244C"/>
    <w:rsid w:val="004628E7"/>
    <w:rsid w:val="00462F59"/>
    <w:rsid w:val="004635DA"/>
    <w:rsid w:val="004637DF"/>
    <w:rsid w:val="00463814"/>
    <w:rsid w:val="00466208"/>
    <w:rsid w:val="0046704D"/>
    <w:rsid w:val="00467A82"/>
    <w:rsid w:val="004708F8"/>
    <w:rsid w:val="004715E3"/>
    <w:rsid w:val="00473FF9"/>
    <w:rsid w:val="0047729D"/>
    <w:rsid w:val="004778E5"/>
    <w:rsid w:val="0048078F"/>
    <w:rsid w:val="0048161E"/>
    <w:rsid w:val="00482190"/>
    <w:rsid w:val="00483011"/>
    <w:rsid w:val="004908B2"/>
    <w:rsid w:val="00490A73"/>
    <w:rsid w:val="00491241"/>
    <w:rsid w:val="00491A13"/>
    <w:rsid w:val="00492674"/>
    <w:rsid w:val="00493400"/>
    <w:rsid w:val="0049380E"/>
    <w:rsid w:val="00494468"/>
    <w:rsid w:val="00494758"/>
    <w:rsid w:val="00495562"/>
    <w:rsid w:val="004A0161"/>
    <w:rsid w:val="004A0ADF"/>
    <w:rsid w:val="004A1B0F"/>
    <w:rsid w:val="004A1CF7"/>
    <w:rsid w:val="004A2886"/>
    <w:rsid w:val="004A47A5"/>
    <w:rsid w:val="004A6EBF"/>
    <w:rsid w:val="004A731B"/>
    <w:rsid w:val="004A735E"/>
    <w:rsid w:val="004B026E"/>
    <w:rsid w:val="004B3A2C"/>
    <w:rsid w:val="004B46D4"/>
    <w:rsid w:val="004B4C51"/>
    <w:rsid w:val="004B50A8"/>
    <w:rsid w:val="004B7DEC"/>
    <w:rsid w:val="004C11CA"/>
    <w:rsid w:val="004C1EF4"/>
    <w:rsid w:val="004C48EF"/>
    <w:rsid w:val="004C5D89"/>
    <w:rsid w:val="004D0478"/>
    <w:rsid w:val="004D0AD3"/>
    <w:rsid w:val="004D16C8"/>
    <w:rsid w:val="004D1FBD"/>
    <w:rsid w:val="004D452F"/>
    <w:rsid w:val="004D4D68"/>
    <w:rsid w:val="004E058E"/>
    <w:rsid w:val="004E250C"/>
    <w:rsid w:val="004E7BAF"/>
    <w:rsid w:val="004F49E9"/>
    <w:rsid w:val="004F5530"/>
    <w:rsid w:val="004F565C"/>
    <w:rsid w:val="004F74DB"/>
    <w:rsid w:val="005007B8"/>
    <w:rsid w:val="00501E70"/>
    <w:rsid w:val="00502A18"/>
    <w:rsid w:val="00502A94"/>
    <w:rsid w:val="00503C16"/>
    <w:rsid w:val="00510209"/>
    <w:rsid w:val="00512C92"/>
    <w:rsid w:val="00513EC0"/>
    <w:rsid w:val="005143BA"/>
    <w:rsid w:val="005144F9"/>
    <w:rsid w:val="005155D1"/>
    <w:rsid w:val="00515A8F"/>
    <w:rsid w:val="00515EA5"/>
    <w:rsid w:val="00517AEF"/>
    <w:rsid w:val="00520108"/>
    <w:rsid w:val="00521F62"/>
    <w:rsid w:val="00523548"/>
    <w:rsid w:val="0052463F"/>
    <w:rsid w:val="00524CED"/>
    <w:rsid w:val="005253D7"/>
    <w:rsid w:val="005254A3"/>
    <w:rsid w:val="00526183"/>
    <w:rsid w:val="00526708"/>
    <w:rsid w:val="00530999"/>
    <w:rsid w:val="00532BA4"/>
    <w:rsid w:val="00533D1C"/>
    <w:rsid w:val="00535EC7"/>
    <w:rsid w:val="00536E9E"/>
    <w:rsid w:val="00537C28"/>
    <w:rsid w:val="00540474"/>
    <w:rsid w:val="00542384"/>
    <w:rsid w:val="00542453"/>
    <w:rsid w:val="005440AC"/>
    <w:rsid w:val="0054410B"/>
    <w:rsid w:val="00544BA1"/>
    <w:rsid w:val="005511BB"/>
    <w:rsid w:val="005523DC"/>
    <w:rsid w:val="00552F1D"/>
    <w:rsid w:val="00553029"/>
    <w:rsid w:val="00556C24"/>
    <w:rsid w:val="00560015"/>
    <w:rsid w:val="00562821"/>
    <w:rsid w:val="0056289B"/>
    <w:rsid w:val="00562B98"/>
    <w:rsid w:val="0056631D"/>
    <w:rsid w:val="00571916"/>
    <w:rsid w:val="00571DA5"/>
    <w:rsid w:val="0057270B"/>
    <w:rsid w:val="00574E95"/>
    <w:rsid w:val="00577053"/>
    <w:rsid w:val="00577976"/>
    <w:rsid w:val="00577CEE"/>
    <w:rsid w:val="0058096F"/>
    <w:rsid w:val="00582910"/>
    <w:rsid w:val="00584673"/>
    <w:rsid w:val="005850F3"/>
    <w:rsid w:val="005920CF"/>
    <w:rsid w:val="00593AFC"/>
    <w:rsid w:val="00593B58"/>
    <w:rsid w:val="00594C7A"/>
    <w:rsid w:val="005962AF"/>
    <w:rsid w:val="005A1054"/>
    <w:rsid w:val="005A285E"/>
    <w:rsid w:val="005A2EEA"/>
    <w:rsid w:val="005A3B6E"/>
    <w:rsid w:val="005A5D40"/>
    <w:rsid w:val="005A5F22"/>
    <w:rsid w:val="005A638C"/>
    <w:rsid w:val="005A6C0B"/>
    <w:rsid w:val="005B107A"/>
    <w:rsid w:val="005B2CBA"/>
    <w:rsid w:val="005B309A"/>
    <w:rsid w:val="005B3900"/>
    <w:rsid w:val="005B54E8"/>
    <w:rsid w:val="005B570D"/>
    <w:rsid w:val="005B6BFD"/>
    <w:rsid w:val="005B776D"/>
    <w:rsid w:val="005C5580"/>
    <w:rsid w:val="005C6805"/>
    <w:rsid w:val="005D0D8C"/>
    <w:rsid w:val="005D1785"/>
    <w:rsid w:val="005D1EE7"/>
    <w:rsid w:val="005D31C9"/>
    <w:rsid w:val="005D3B52"/>
    <w:rsid w:val="005D5F00"/>
    <w:rsid w:val="005E19BC"/>
    <w:rsid w:val="005E1F81"/>
    <w:rsid w:val="005E213E"/>
    <w:rsid w:val="005E2912"/>
    <w:rsid w:val="005E4745"/>
    <w:rsid w:val="005E6318"/>
    <w:rsid w:val="005F0355"/>
    <w:rsid w:val="005F119A"/>
    <w:rsid w:val="005F18B8"/>
    <w:rsid w:val="005F1C27"/>
    <w:rsid w:val="005F7FBA"/>
    <w:rsid w:val="00600BB4"/>
    <w:rsid w:val="00600F18"/>
    <w:rsid w:val="00602BE3"/>
    <w:rsid w:val="00602CC0"/>
    <w:rsid w:val="006039F1"/>
    <w:rsid w:val="00604181"/>
    <w:rsid w:val="00605287"/>
    <w:rsid w:val="00612491"/>
    <w:rsid w:val="00614BBD"/>
    <w:rsid w:val="00615193"/>
    <w:rsid w:val="00615678"/>
    <w:rsid w:val="00615975"/>
    <w:rsid w:val="006173B7"/>
    <w:rsid w:val="006176D2"/>
    <w:rsid w:val="00620319"/>
    <w:rsid w:val="00620FB5"/>
    <w:rsid w:val="00623E98"/>
    <w:rsid w:val="00624B00"/>
    <w:rsid w:val="00624D08"/>
    <w:rsid w:val="00627379"/>
    <w:rsid w:val="006275DA"/>
    <w:rsid w:val="00630E25"/>
    <w:rsid w:val="0063309F"/>
    <w:rsid w:val="00633470"/>
    <w:rsid w:val="006337E2"/>
    <w:rsid w:val="0063405A"/>
    <w:rsid w:val="00634BD9"/>
    <w:rsid w:val="0063656A"/>
    <w:rsid w:val="00640BD8"/>
    <w:rsid w:val="00642EBE"/>
    <w:rsid w:val="00644A05"/>
    <w:rsid w:val="00650900"/>
    <w:rsid w:val="006510A6"/>
    <w:rsid w:val="0065413A"/>
    <w:rsid w:val="00654A54"/>
    <w:rsid w:val="006550DD"/>
    <w:rsid w:val="006554E0"/>
    <w:rsid w:val="006578AA"/>
    <w:rsid w:val="006608DD"/>
    <w:rsid w:val="0066123D"/>
    <w:rsid w:val="0066439D"/>
    <w:rsid w:val="00667ED7"/>
    <w:rsid w:val="00672623"/>
    <w:rsid w:val="00672668"/>
    <w:rsid w:val="00673109"/>
    <w:rsid w:val="00676602"/>
    <w:rsid w:val="0067695A"/>
    <w:rsid w:val="00676A9C"/>
    <w:rsid w:val="0067771F"/>
    <w:rsid w:val="00680666"/>
    <w:rsid w:val="00687239"/>
    <w:rsid w:val="0069022F"/>
    <w:rsid w:val="0069287C"/>
    <w:rsid w:val="00694880"/>
    <w:rsid w:val="00695459"/>
    <w:rsid w:val="00697DE3"/>
    <w:rsid w:val="006A2022"/>
    <w:rsid w:val="006A3FB9"/>
    <w:rsid w:val="006A4D01"/>
    <w:rsid w:val="006A727D"/>
    <w:rsid w:val="006B070E"/>
    <w:rsid w:val="006B0E21"/>
    <w:rsid w:val="006B1AB4"/>
    <w:rsid w:val="006B31D3"/>
    <w:rsid w:val="006B60A7"/>
    <w:rsid w:val="006B6767"/>
    <w:rsid w:val="006C15A2"/>
    <w:rsid w:val="006C3CD9"/>
    <w:rsid w:val="006C3E53"/>
    <w:rsid w:val="006C4849"/>
    <w:rsid w:val="006C4937"/>
    <w:rsid w:val="006C7D06"/>
    <w:rsid w:val="006D1B94"/>
    <w:rsid w:val="006D29BA"/>
    <w:rsid w:val="006D510C"/>
    <w:rsid w:val="006D6446"/>
    <w:rsid w:val="006D6B95"/>
    <w:rsid w:val="006D78B1"/>
    <w:rsid w:val="006E09EB"/>
    <w:rsid w:val="006E1490"/>
    <w:rsid w:val="006E1504"/>
    <w:rsid w:val="006E2F9E"/>
    <w:rsid w:val="006E394D"/>
    <w:rsid w:val="006E41B0"/>
    <w:rsid w:val="006E5E19"/>
    <w:rsid w:val="006E69AC"/>
    <w:rsid w:val="006E7704"/>
    <w:rsid w:val="006F06B8"/>
    <w:rsid w:val="006F3896"/>
    <w:rsid w:val="006F4BEA"/>
    <w:rsid w:val="006F7449"/>
    <w:rsid w:val="00700787"/>
    <w:rsid w:val="0070145A"/>
    <w:rsid w:val="00701AF7"/>
    <w:rsid w:val="00701FD2"/>
    <w:rsid w:val="007036C3"/>
    <w:rsid w:val="00703A5E"/>
    <w:rsid w:val="00706B80"/>
    <w:rsid w:val="00707502"/>
    <w:rsid w:val="00711938"/>
    <w:rsid w:val="00712172"/>
    <w:rsid w:val="007129A9"/>
    <w:rsid w:val="00713380"/>
    <w:rsid w:val="007164AC"/>
    <w:rsid w:val="00717B97"/>
    <w:rsid w:val="007202A2"/>
    <w:rsid w:val="00721D7D"/>
    <w:rsid w:val="00723B9A"/>
    <w:rsid w:val="00724066"/>
    <w:rsid w:val="007251CE"/>
    <w:rsid w:val="00730854"/>
    <w:rsid w:val="007335DF"/>
    <w:rsid w:val="0073587C"/>
    <w:rsid w:val="00735916"/>
    <w:rsid w:val="007369E0"/>
    <w:rsid w:val="007369F0"/>
    <w:rsid w:val="00736B22"/>
    <w:rsid w:val="00740288"/>
    <w:rsid w:val="00740340"/>
    <w:rsid w:val="007403FB"/>
    <w:rsid w:val="00741D11"/>
    <w:rsid w:val="00751183"/>
    <w:rsid w:val="00751CF8"/>
    <w:rsid w:val="00751D95"/>
    <w:rsid w:val="00753722"/>
    <w:rsid w:val="00755A42"/>
    <w:rsid w:val="007569B8"/>
    <w:rsid w:val="00756DAF"/>
    <w:rsid w:val="007601B6"/>
    <w:rsid w:val="00760332"/>
    <w:rsid w:val="0076079F"/>
    <w:rsid w:val="00760DED"/>
    <w:rsid w:val="00760F24"/>
    <w:rsid w:val="00761619"/>
    <w:rsid w:val="00762C75"/>
    <w:rsid w:val="0076328C"/>
    <w:rsid w:val="00763EB6"/>
    <w:rsid w:val="007657F5"/>
    <w:rsid w:val="00766491"/>
    <w:rsid w:val="0076687A"/>
    <w:rsid w:val="00766F13"/>
    <w:rsid w:val="00771B38"/>
    <w:rsid w:val="00771FD6"/>
    <w:rsid w:val="007742F8"/>
    <w:rsid w:val="00774A97"/>
    <w:rsid w:val="00776D87"/>
    <w:rsid w:val="00777369"/>
    <w:rsid w:val="007810E2"/>
    <w:rsid w:val="007823DC"/>
    <w:rsid w:val="00782693"/>
    <w:rsid w:val="00783E2F"/>
    <w:rsid w:val="007848A8"/>
    <w:rsid w:val="00785949"/>
    <w:rsid w:val="00790931"/>
    <w:rsid w:val="0079126B"/>
    <w:rsid w:val="00793D2A"/>
    <w:rsid w:val="007951A8"/>
    <w:rsid w:val="007A0988"/>
    <w:rsid w:val="007A14DE"/>
    <w:rsid w:val="007A41F3"/>
    <w:rsid w:val="007A4A16"/>
    <w:rsid w:val="007A57E5"/>
    <w:rsid w:val="007A5B65"/>
    <w:rsid w:val="007A6996"/>
    <w:rsid w:val="007A6F98"/>
    <w:rsid w:val="007A7268"/>
    <w:rsid w:val="007B068E"/>
    <w:rsid w:val="007B0DEB"/>
    <w:rsid w:val="007B1A9E"/>
    <w:rsid w:val="007B3780"/>
    <w:rsid w:val="007B48CF"/>
    <w:rsid w:val="007B5948"/>
    <w:rsid w:val="007B64AC"/>
    <w:rsid w:val="007B6C82"/>
    <w:rsid w:val="007B6DBD"/>
    <w:rsid w:val="007C0864"/>
    <w:rsid w:val="007C264A"/>
    <w:rsid w:val="007C3201"/>
    <w:rsid w:val="007C4D39"/>
    <w:rsid w:val="007C6C47"/>
    <w:rsid w:val="007C6EA0"/>
    <w:rsid w:val="007C72AF"/>
    <w:rsid w:val="007C7D1E"/>
    <w:rsid w:val="007D21C0"/>
    <w:rsid w:val="007D3AB1"/>
    <w:rsid w:val="007D5372"/>
    <w:rsid w:val="007D5445"/>
    <w:rsid w:val="007D7985"/>
    <w:rsid w:val="007D7F9A"/>
    <w:rsid w:val="007E01D2"/>
    <w:rsid w:val="007E10B3"/>
    <w:rsid w:val="007E1B01"/>
    <w:rsid w:val="007E2F97"/>
    <w:rsid w:val="007E4161"/>
    <w:rsid w:val="007E7183"/>
    <w:rsid w:val="007E7460"/>
    <w:rsid w:val="007E786F"/>
    <w:rsid w:val="007F0C58"/>
    <w:rsid w:val="007F1B5B"/>
    <w:rsid w:val="007F31EB"/>
    <w:rsid w:val="007F6E3B"/>
    <w:rsid w:val="008012D9"/>
    <w:rsid w:val="00802446"/>
    <w:rsid w:val="008032C9"/>
    <w:rsid w:val="0080368A"/>
    <w:rsid w:val="00805626"/>
    <w:rsid w:val="00806049"/>
    <w:rsid w:val="0080776E"/>
    <w:rsid w:val="00810B84"/>
    <w:rsid w:val="00810D66"/>
    <w:rsid w:val="00811779"/>
    <w:rsid w:val="0081782C"/>
    <w:rsid w:val="00821F44"/>
    <w:rsid w:val="00823305"/>
    <w:rsid w:val="00824475"/>
    <w:rsid w:val="008263FB"/>
    <w:rsid w:val="00826864"/>
    <w:rsid w:val="0082778E"/>
    <w:rsid w:val="00830E5E"/>
    <w:rsid w:val="008322FF"/>
    <w:rsid w:val="00834064"/>
    <w:rsid w:val="00835C4D"/>
    <w:rsid w:val="0083626B"/>
    <w:rsid w:val="00836469"/>
    <w:rsid w:val="0084450F"/>
    <w:rsid w:val="008446F8"/>
    <w:rsid w:val="008447D5"/>
    <w:rsid w:val="008506C8"/>
    <w:rsid w:val="0085368C"/>
    <w:rsid w:val="008542DA"/>
    <w:rsid w:val="00856640"/>
    <w:rsid w:val="00856B6A"/>
    <w:rsid w:val="00860021"/>
    <w:rsid w:val="00860A0E"/>
    <w:rsid w:val="008655C1"/>
    <w:rsid w:val="00866C5E"/>
    <w:rsid w:val="008707E2"/>
    <w:rsid w:val="00871B81"/>
    <w:rsid w:val="00872266"/>
    <w:rsid w:val="008730AF"/>
    <w:rsid w:val="008742F6"/>
    <w:rsid w:val="00874B05"/>
    <w:rsid w:val="00874B3D"/>
    <w:rsid w:val="0087586F"/>
    <w:rsid w:val="00881877"/>
    <w:rsid w:val="00881A54"/>
    <w:rsid w:val="00882E1F"/>
    <w:rsid w:val="0088350D"/>
    <w:rsid w:val="008843A9"/>
    <w:rsid w:val="00884A6D"/>
    <w:rsid w:val="0088544C"/>
    <w:rsid w:val="00886782"/>
    <w:rsid w:val="0088767B"/>
    <w:rsid w:val="00891E9A"/>
    <w:rsid w:val="00892693"/>
    <w:rsid w:val="00895A7A"/>
    <w:rsid w:val="00896FA4"/>
    <w:rsid w:val="00897A34"/>
    <w:rsid w:val="008A3C2B"/>
    <w:rsid w:val="008A3E29"/>
    <w:rsid w:val="008A4540"/>
    <w:rsid w:val="008A4DA8"/>
    <w:rsid w:val="008A5550"/>
    <w:rsid w:val="008A580D"/>
    <w:rsid w:val="008A716F"/>
    <w:rsid w:val="008A7608"/>
    <w:rsid w:val="008B2DD0"/>
    <w:rsid w:val="008B5516"/>
    <w:rsid w:val="008B574C"/>
    <w:rsid w:val="008B6ED7"/>
    <w:rsid w:val="008C043B"/>
    <w:rsid w:val="008C3B68"/>
    <w:rsid w:val="008C49B1"/>
    <w:rsid w:val="008C7A4B"/>
    <w:rsid w:val="008C7EA3"/>
    <w:rsid w:val="008D03FC"/>
    <w:rsid w:val="008D1095"/>
    <w:rsid w:val="008D24A2"/>
    <w:rsid w:val="008D26B1"/>
    <w:rsid w:val="008D3372"/>
    <w:rsid w:val="008D4C79"/>
    <w:rsid w:val="008D560F"/>
    <w:rsid w:val="008E061D"/>
    <w:rsid w:val="008E0FF9"/>
    <w:rsid w:val="008E3F81"/>
    <w:rsid w:val="008E4A25"/>
    <w:rsid w:val="008E63F4"/>
    <w:rsid w:val="008E75DA"/>
    <w:rsid w:val="008F07D2"/>
    <w:rsid w:val="008F169E"/>
    <w:rsid w:val="008F2CF7"/>
    <w:rsid w:val="008F4926"/>
    <w:rsid w:val="008F7057"/>
    <w:rsid w:val="008F7465"/>
    <w:rsid w:val="009001F2"/>
    <w:rsid w:val="00901DBB"/>
    <w:rsid w:val="009040F0"/>
    <w:rsid w:val="0090477B"/>
    <w:rsid w:val="0090676C"/>
    <w:rsid w:val="00910D5F"/>
    <w:rsid w:val="009120E1"/>
    <w:rsid w:val="0091353B"/>
    <w:rsid w:val="00915454"/>
    <w:rsid w:val="00917331"/>
    <w:rsid w:val="00917582"/>
    <w:rsid w:val="00921923"/>
    <w:rsid w:val="00921F5D"/>
    <w:rsid w:val="00923596"/>
    <w:rsid w:val="00923DD6"/>
    <w:rsid w:val="009254D4"/>
    <w:rsid w:val="00925F3E"/>
    <w:rsid w:val="00930D02"/>
    <w:rsid w:val="00931138"/>
    <w:rsid w:val="00932A06"/>
    <w:rsid w:val="0093336A"/>
    <w:rsid w:val="0093382B"/>
    <w:rsid w:val="009342DF"/>
    <w:rsid w:val="0093459F"/>
    <w:rsid w:val="00941B0E"/>
    <w:rsid w:val="00942A9C"/>
    <w:rsid w:val="00942E03"/>
    <w:rsid w:val="0094304B"/>
    <w:rsid w:val="009431C9"/>
    <w:rsid w:val="00946738"/>
    <w:rsid w:val="00946C2C"/>
    <w:rsid w:val="00947C7B"/>
    <w:rsid w:val="00951FEF"/>
    <w:rsid w:val="00954D2E"/>
    <w:rsid w:val="0095502A"/>
    <w:rsid w:val="0095515F"/>
    <w:rsid w:val="0095552F"/>
    <w:rsid w:val="0095637A"/>
    <w:rsid w:val="009569FB"/>
    <w:rsid w:val="009610F6"/>
    <w:rsid w:val="00961105"/>
    <w:rsid w:val="00961E7D"/>
    <w:rsid w:val="009625A1"/>
    <w:rsid w:val="00963226"/>
    <w:rsid w:val="00963E3B"/>
    <w:rsid w:val="009649F8"/>
    <w:rsid w:val="00970C73"/>
    <w:rsid w:val="00970C94"/>
    <w:rsid w:val="00971858"/>
    <w:rsid w:val="00971FE1"/>
    <w:rsid w:val="009766C2"/>
    <w:rsid w:val="009771E0"/>
    <w:rsid w:val="00983215"/>
    <w:rsid w:val="009841D5"/>
    <w:rsid w:val="00986A5D"/>
    <w:rsid w:val="00986DB5"/>
    <w:rsid w:val="00990A38"/>
    <w:rsid w:val="00991DB6"/>
    <w:rsid w:val="00991E37"/>
    <w:rsid w:val="009922BE"/>
    <w:rsid w:val="00995B55"/>
    <w:rsid w:val="00995EBC"/>
    <w:rsid w:val="00997188"/>
    <w:rsid w:val="009A0212"/>
    <w:rsid w:val="009A0FB7"/>
    <w:rsid w:val="009A10FF"/>
    <w:rsid w:val="009A14E2"/>
    <w:rsid w:val="009A4893"/>
    <w:rsid w:val="009A516A"/>
    <w:rsid w:val="009B08EC"/>
    <w:rsid w:val="009B47C0"/>
    <w:rsid w:val="009B69AE"/>
    <w:rsid w:val="009B74CD"/>
    <w:rsid w:val="009C0B7D"/>
    <w:rsid w:val="009C0C83"/>
    <w:rsid w:val="009C2C6A"/>
    <w:rsid w:val="009C533D"/>
    <w:rsid w:val="009C62EF"/>
    <w:rsid w:val="009C7A48"/>
    <w:rsid w:val="009C7D8E"/>
    <w:rsid w:val="009D0C7C"/>
    <w:rsid w:val="009D6570"/>
    <w:rsid w:val="009D759F"/>
    <w:rsid w:val="009D778B"/>
    <w:rsid w:val="009D7FD8"/>
    <w:rsid w:val="009E0660"/>
    <w:rsid w:val="009E09D9"/>
    <w:rsid w:val="009E0B76"/>
    <w:rsid w:val="009E2A91"/>
    <w:rsid w:val="009E3DC2"/>
    <w:rsid w:val="009E635E"/>
    <w:rsid w:val="009F09D4"/>
    <w:rsid w:val="009F3CFC"/>
    <w:rsid w:val="009F4EA2"/>
    <w:rsid w:val="00A00512"/>
    <w:rsid w:val="00A015AB"/>
    <w:rsid w:val="00A0379C"/>
    <w:rsid w:val="00A054EF"/>
    <w:rsid w:val="00A06180"/>
    <w:rsid w:val="00A10A4A"/>
    <w:rsid w:val="00A123E0"/>
    <w:rsid w:val="00A12E9C"/>
    <w:rsid w:val="00A12F7D"/>
    <w:rsid w:val="00A130E9"/>
    <w:rsid w:val="00A1379E"/>
    <w:rsid w:val="00A1746A"/>
    <w:rsid w:val="00A22685"/>
    <w:rsid w:val="00A2572C"/>
    <w:rsid w:val="00A278ED"/>
    <w:rsid w:val="00A330D5"/>
    <w:rsid w:val="00A33BDB"/>
    <w:rsid w:val="00A34969"/>
    <w:rsid w:val="00A34C35"/>
    <w:rsid w:val="00A375F4"/>
    <w:rsid w:val="00A401C0"/>
    <w:rsid w:val="00A405A0"/>
    <w:rsid w:val="00A43855"/>
    <w:rsid w:val="00A465B0"/>
    <w:rsid w:val="00A47209"/>
    <w:rsid w:val="00A47242"/>
    <w:rsid w:val="00A5128F"/>
    <w:rsid w:val="00A517DB"/>
    <w:rsid w:val="00A51C8A"/>
    <w:rsid w:val="00A52D73"/>
    <w:rsid w:val="00A53E50"/>
    <w:rsid w:val="00A555DF"/>
    <w:rsid w:val="00A571C8"/>
    <w:rsid w:val="00A60E82"/>
    <w:rsid w:val="00A6259E"/>
    <w:rsid w:val="00A642E3"/>
    <w:rsid w:val="00A647E2"/>
    <w:rsid w:val="00A653D0"/>
    <w:rsid w:val="00A663E9"/>
    <w:rsid w:val="00A66753"/>
    <w:rsid w:val="00A67129"/>
    <w:rsid w:val="00A679BB"/>
    <w:rsid w:val="00A719BF"/>
    <w:rsid w:val="00A72497"/>
    <w:rsid w:val="00A7485F"/>
    <w:rsid w:val="00A8078F"/>
    <w:rsid w:val="00A80A28"/>
    <w:rsid w:val="00A81560"/>
    <w:rsid w:val="00A82AB8"/>
    <w:rsid w:val="00A840F8"/>
    <w:rsid w:val="00A84AAC"/>
    <w:rsid w:val="00A86D4D"/>
    <w:rsid w:val="00A90823"/>
    <w:rsid w:val="00A90C53"/>
    <w:rsid w:val="00A9187C"/>
    <w:rsid w:val="00A91E9D"/>
    <w:rsid w:val="00A947AC"/>
    <w:rsid w:val="00A94F40"/>
    <w:rsid w:val="00AA2BDB"/>
    <w:rsid w:val="00AB556F"/>
    <w:rsid w:val="00AC1BBB"/>
    <w:rsid w:val="00AD0B72"/>
    <w:rsid w:val="00AD1D81"/>
    <w:rsid w:val="00AD3512"/>
    <w:rsid w:val="00AD3FCE"/>
    <w:rsid w:val="00AD4726"/>
    <w:rsid w:val="00AD4D64"/>
    <w:rsid w:val="00AD5AB1"/>
    <w:rsid w:val="00AD68A1"/>
    <w:rsid w:val="00AD7E72"/>
    <w:rsid w:val="00AE0000"/>
    <w:rsid w:val="00AE257E"/>
    <w:rsid w:val="00AE3953"/>
    <w:rsid w:val="00AE44C7"/>
    <w:rsid w:val="00AE744B"/>
    <w:rsid w:val="00AF0E8B"/>
    <w:rsid w:val="00AF2645"/>
    <w:rsid w:val="00AF39E0"/>
    <w:rsid w:val="00AF4565"/>
    <w:rsid w:val="00AF6D91"/>
    <w:rsid w:val="00B013BC"/>
    <w:rsid w:val="00B02931"/>
    <w:rsid w:val="00B02E9F"/>
    <w:rsid w:val="00B05DE5"/>
    <w:rsid w:val="00B078AD"/>
    <w:rsid w:val="00B07BAD"/>
    <w:rsid w:val="00B07E39"/>
    <w:rsid w:val="00B10B9E"/>
    <w:rsid w:val="00B113DA"/>
    <w:rsid w:val="00B13AA3"/>
    <w:rsid w:val="00B13CC0"/>
    <w:rsid w:val="00B17D3D"/>
    <w:rsid w:val="00B20920"/>
    <w:rsid w:val="00B22A13"/>
    <w:rsid w:val="00B25863"/>
    <w:rsid w:val="00B2589F"/>
    <w:rsid w:val="00B25B24"/>
    <w:rsid w:val="00B26B57"/>
    <w:rsid w:val="00B30C09"/>
    <w:rsid w:val="00B326D3"/>
    <w:rsid w:val="00B33714"/>
    <w:rsid w:val="00B34CA1"/>
    <w:rsid w:val="00B40462"/>
    <w:rsid w:val="00B444EE"/>
    <w:rsid w:val="00B45203"/>
    <w:rsid w:val="00B45F9E"/>
    <w:rsid w:val="00B46DBC"/>
    <w:rsid w:val="00B47239"/>
    <w:rsid w:val="00B5110E"/>
    <w:rsid w:val="00B51B70"/>
    <w:rsid w:val="00B52869"/>
    <w:rsid w:val="00B52F4D"/>
    <w:rsid w:val="00B5422D"/>
    <w:rsid w:val="00B547A5"/>
    <w:rsid w:val="00B57774"/>
    <w:rsid w:val="00B62F65"/>
    <w:rsid w:val="00B63ECF"/>
    <w:rsid w:val="00B64004"/>
    <w:rsid w:val="00B64599"/>
    <w:rsid w:val="00B676CC"/>
    <w:rsid w:val="00B709B7"/>
    <w:rsid w:val="00B71758"/>
    <w:rsid w:val="00B71D0B"/>
    <w:rsid w:val="00B7200F"/>
    <w:rsid w:val="00B7306A"/>
    <w:rsid w:val="00B7607A"/>
    <w:rsid w:val="00B80F5F"/>
    <w:rsid w:val="00B821E6"/>
    <w:rsid w:val="00B825CB"/>
    <w:rsid w:val="00B830FD"/>
    <w:rsid w:val="00B83EE3"/>
    <w:rsid w:val="00B84F06"/>
    <w:rsid w:val="00B852FE"/>
    <w:rsid w:val="00B8563A"/>
    <w:rsid w:val="00B856B9"/>
    <w:rsid w:val="00B85E77"/>
    <w:rsid w:val="00B85F34"/>
    <w:rsid w:val="00B8694B"/>
    <w:rsid w:val="00B901A4"/>
    <w:rsid w:val="00B91770"/>
    <w:rsid w:val="00B92032"/>
    <w:rsid w:val="00B936DE"/>
    <w:rsid w:val="00B94985"/>
    <w:rsid w:val="00B9563A"/>
    <w:rsid w:val="00B96401"/>
    <w:rsid w:val="00B97E81"/>
    <w:rsid w:val="00BA0EDB"/>
    <w:rsid w:val="00BA3238"/>
    <w:rsid w:val="00BA3D2E"/>
    <w:rsid w:val="00BA5B09"/>
    <w:rsid w:val="00BA62AA"/>
    <w:rsid w:val="00BB033F"/>
    <w:rsid w:val="00BB2D16"/>
    <w:rsid w:val="00BB680E"/>
    <w:rsid w:val="00BB7BD7"/>
    <w:rsid w:val="00BC1106"/>
    <w:rsid w:val="00BC439C"/>
    <w:rsid w:val="00BC441C"/>
    <w:rsid w:val="00BD01C0"/>
    <w:rsid w:val="00BD0ED2"/>
    <w:rsid w:val="00BD1C33"/>
    <w:rsid w:val="00BD3EAF"/>
    <w:rsid w:val="00BD5747"/>
    <w:rsid w:val="00BD6FE8"/>
    <w:rsid w:val="00BE0B3A"/>
    <w:rsid w:val="00BE304D"/>
    <w:rsid w:val="00BE3520"/>
    <w:rsid w:val="00BE3629"/>
    <w:rsid w:val="00BE6DDB"/>
    <w:rsid w:val="00BF01F9"/>
    <w:rsid w:val="00BF02E4"/>
    <w:rsid w:val="00BF08D4"/>
    <w:rsid w:val="00BF147C"/>
    <w:rsid w:val="00BF1862"/>
    <w:rsid w:val="00BF2EF9"/>
    <w:rsid w:val="00BF37DE"/>
    <w:rsid w:val="00BF5AD0"/>
    <w:rsid w:val="00BF5CED"/>
    <w:rsid w:val="00BF64FF"/>
    <w:rsid w:val="00BF6675"/>
    <w:rsid w:val="00C00352"/>
    <w:rsid w:val="00C01FD6"/>
    <w:rsid w:val="00C02EB5"/>
    <w:rsid w:val="00C04974"/>
    <w:rsid w:val="00C1486A"/>
    <w:rsid w:val="00C15155"/>
    <w:rsid w:val="00C17105"/>
    <w:rsid w:val="00C202A5"/>
    <w:rsid w:val="00C215DF"/>
    <w:rsid w:val="00C22F1E"/>
    <w:rsid w:val="00C31D0F"/>
    <w:rsid w:val="00C33788"/>
    <w:rsid w:val="00C338B9"/>
    <w:rsid w:val="00C358E5"/>
    <w:rsid w:val="00C363EB"/>
    <w:rsid w:val="00C369D3"/>
    <w:rsid w:val="00C41149"/>
    <w:rsid w:val="00C42116"/>
    <w:rsid w:val="00C426F1"/>
    <w:rsid w:val="00C42EF6"/>
    <w:rsid w:val="00C46095"/>
    <w:rsid w:val="00C462F5"/>
    <w:rsid w:val="00C46C57"/>
    <w:rsid w:val="00C47029"/>
    <w:rsid w:val="00C47638"/>
    <w:rsid w:val="00C477A2"/>
    <w:rsid w:val="00C505B3"/>
    <w:rsid w:val="00C507C0"/>
    <w:rsid w:val="00C507C8"/>
    <w:rsid w:val="00C535C7"/>
    <w:rsid w:val="00C55DA1"/>
    <w:rsid w:val="00C56170"/>
    <w:rsid w:val="00C57C06"/>
    <w:rsid w:val="00C62782"/>
    <w:rsid w:val="00C63FA5"/>
    <w:rsid w:val="00C6413C"/>
    <w:rsid w:val="00C74C64"/>
    <w:rsid w:val="00C76D8C"/>
    <w:rsid w:val="00C80B7E"/>
    <w:rsid w:val="00C81847"/>
    <w:rsid w:val="00C8291B"/>
    <w:rsid w:val="00C83C89"/>
    <w:rsid w:val="00C86DA4"/>
    <w:rsid w:val="00C8714D"/>
    <w:rsid w:val="00C873DD"/>
    <w:rsid w:val="00C9032F"/>
    <w:rsid w:val="00C90823"/>
    <w:rsid w:val="00C90C45"/>
    <w:rsid w:val="00C92338"/>
    <w:rsid w:val="00C92A67"/>
    <w:rsid w:val="00C9566D"/>
    <w:rsid w:val="00C96CA3"/>
    <w:rsid w:val="00CA4904"/>
    <w:rsid w:val="00CA5F39"/>
    <w:rsid w:val="00CB01F9"/>
    <w:rsid w:val="00CB15A1"/>
    <w:rsid w:val="00CB39E0"/>
    <w:rsid w:val="00CB3B71"/>
    <w:rsid w:val="00CB51C8"/>
    <w:rsid w:val="00CB6510"/>
    <w:rsid w:val="00CB6630"/>
    <w:rsid w:val="00CB6B80"/>
    <w:rsid w:val="00CB6EFF"/>
    <w:rsid w:val="00CC114E"/>
    <w:rsid w:val="00CC2873"/>
    <w:rsid w:val="00CC3405"/>
    <w:rsid w:val="00CC5A99"/>
    <w:rsid w:val="00CC6859"/>
    <w:rsid w:val="00CC6AEC"/>
    <w:rsid w:val="00CC71A6"/>
    <w:rsid w:val="00CC7DEF"/>
    <w:rsid w:val="00CD76FF"/>
    <w:rsid w:val="00CE008B"/>
    <w:rsid w:val="00CE14FF"/>
    <w:rsid w:val="00CE39DB"/>
    <w:rsid w:val="00CE5D32"/>
    <w:rsid w:val="00CE6459"/>
    <w:rsid w:val="00CE6608"/>
    <w:rsid w:val="00CE6EB1"/>
    <w:rsid w:val="00CE77B3"/>
    <w:rsid w:val="00CF12E6"/>
    <w:rsid w:val="00CF1B8B"/>
    <w:rsid w:val="00CF2490"/>
    <w:rsid w:val="00CF329D"/>
    <w:rsid w:val="00D00684"/>
    <w:rsid w:val="00D01B86"/>
    <w:rsid w:val="00D021AF"/>
    <w:rsid w:val="00D02A72"/>
    <w:rsid w:val="00D033FE"/>
    <w:rsid w:val="00D04290"/>
    <w:rsid w:val="00D04419"/>
    <w:rsid w:val="00D06735"/>
    <w:rsid w:val="00D074C1"/>
    <w:rsid w:val="00D0789B"/>
    <w:rsid w:val="00D111A7"/>
    <w:rsid w:val="00D11665"/>
    <w:rsid w:val="00D1303F"/>
    <w:rsid w:val="00D162CF"/>
    <w:rsid w:val="00D16AA4"/>
    <w:rsid w:val="00D17241"/>
    <w:rsid w:val="00D22441"/>
    <w:rsid w:val="00D23828"/>
    <w:rsid w:val="00D255B1"/>
    <w:rsid w:val="00D30776"/>
    <w:rsid w:val="00D315B0"/>
    <w:rsid w:val="00D3203B"/>
    <w:rsid w:val="00D32F1A"/>
    <w:rsid w:val="00D33244"/>
    <w:rsid w:val="00D3612F"/>
    <w:rsid w:val="00D37735"/>
    <w:rsid w:val="00D40C3F"/>
    <w:rsid w:val="00D42160"/>
    <w:rsid w:val="00D42C26"/>
    <w:rsid w:val="00D431D8"/>
    <w:rsid w:val="00D46346"/>
    <w:rsid w:val="00D5039C"/>
    <w:rsid w:val="00D50873"/>
    <w:rsid w:val="00D50A45"/>
    <w:rsid w:val="00D50F85"/>
    <w:rsid w:val="00D527EE"/>
    <w:rsid w:val="00D530BB"/>
    <w:rsid w:val="00D535EC"/>
    <w:rsid w:val="00D5429C"/>
    <w:rsid w:val="00D55C03"/>
    <w:rsid w:val="00D61DA9"/>
    <w:rsid w:val="00D63286"/>
    <w:rsid w:val="00D67047"/>
    <w:rsid w:val="00D71F7C"/>
    <w:rsid w:val="00D72249"/>
    <w:rsid w:val="00D729C1"/>
    <w:rsid w:val="00D74702"/>
    <w:rsid w:val="00D76271"/>
    <w:rsid w:val="00D762B6"/>
    <w:rsid w:val="00D76435"/>
    <w:rsid w:val="00D81847"/>
    <w:rsid w:val="00D83000"/>
    <w:rsid w:val="00D838EB"/>
    <w:rsid w:val="00D8425E"/>
    <w:rsid w:val="00D84270"/>
    <w:rsid w:val="00D8667D"/>
    <w:rsid w:val="00D86E38"/>
    <w:rsid w:val="00D8702E"/>
    <w:rsid w:val="00D8745F"/>
    <w:rsid w:val="00D87727"/>
    <w:rsid w:val="00D90B1C"/>
    <w:rsid w:val="00D90B40"/>
    <w:rsid w:val="00D92CB2"/>
    <w:rsid w:val="00D947DC"/>
    <w:rsid w:val="00DA1BE8"/>
    <w:rsid w:val="00DA4288"/>
    <w:rsid w:val="00DA5693"/>
    <w:rsid w:val="00DA68C7"/>
    <w:rsid w:val="00DA691F"/>
    <w:rsid w:val="00DA7395"/>
    <w:rsid w:val="00DB2133"/>
    <w:rsid w:val="00DB35B2"/>
    <w:rsid w:val="00DB3A1E"/>
    <w:rsid w:val="00DB4362"/>
    <w:rsid w:val="00DB4BC6"/>
    <w:rsid w:val="00DC5606"/>
    <w:rsid w:val="00DC5B25"/>
    <w:rsid w:val="00DC77AC"/>
    <w:rsid w:val="00DC797E"/>
    <w:rsid w:val="00DC79D6"/>
    <w:rsid w:val="00DD05BB"/>
    <w:rsid w:val="00DD08CC"/>
    <w:rsid w:val="00DD1D4D"/>
    <w:rsid w:val="00DD367C"/>
    <w:rsid w:val="00DD3B80"/>
    <w:rsid w:val="00DD4B0F"/>
    <w:rsid w:val="00DD6FEB"/>
    <w:rsid w:val="00DE0390"/>
    <w:rsid w:val="00DE2B9D"/>
    <w:rsid w:val="00DE3C2F"/>
    <w:rsid w:val="00DE47F7"/>
    <w:rsid w:val="00DE6716"/>
    <w:rsid w:val="00DE6802"/>
    <w:rsid w:val="00DE7E61"/>
    <w:rsid w:val="00DF312E"/>
    <w:rsid w:val="00DF6235"/>
    <w:rsid w:val="00DF6E2F"/>
    <w:rsid w:val="00DF73F5"/>
    <w:rsid w:val="00DF7762"/>
    <w:rsid w:val="00E02E99"/>
    <w:rsid w:val="00E0378E"/>
    <w:rsid w:val="00E039D8"/>
    <w:rsid w:val="00E042B2"/>
    <w:rsid w:val="00E044F0"/>
    <w:rsid w:val="00E05532"/>
    <w:rsid w:val="00E05B04"/>
    <w:rsid w:val="00E05D52"/>
    <w:rsid w:val="00E11AE3"/>
    <w:rsid w:val="00E11FC7"/>
    <w:rsid w:val="00E12ABE"/>
    <w:rsid w:val="00E1527D"/>
    <w:rsid w:val="00E22271"/>
    <w:rsid w:val="00E24782"/>
    <w:rsid w:val="00E24C30"/>
    <w:rsid w:val="00E257BC"/>
    <w:rsid w:val="00E30B0E"/>
    <w:rsid w:val="00E318A8"/>
    <w:rsid w:val="00E31BF1"/>
    <w:rsid w:val="00E341DC"/>
    <w:rsid w:val="00E37F67"/>
    <w:rsid w:val="00E4069B"/>
    <w:rsid w:val="00E414BB"/>
    <w:rsid w:val="00E41F1C"/>
    <w:rsid w:val="00E435BA"/>
    <w:rsid w:val="00E500AB"/>
    <w:rsid w:val="00E5245C"/>
    <w:rsid w:val="00E53C88"/>
    <w:rsid w:val="00E54A51"/>
    <w:rsid w:val="00E5669A"/>
    <w:rsid w:val="00E61E2C"/>
    <w:rsid w:val="00E665E9"/>
    <w:rsid w:val="00E71B61"/>
    <w:rsid w:val="00E72745"/>
    <w:rsid w:val="00E73152"/>
    <w:rsid w:val="00E731F4"/>
    <w:rsid w:val="00E756C9"/>
    <w:rsid w:val="00E80690"/>
    <w:rsid w:val="00E80E97"/>
    <w:rsid w:val="00E83468"/>
    <w:rsid w:val="00E85417"/>
    <w:rsid w:val="00E860B4"/>
    <w:rsid w:val="00E8703B"/>
    <w:rsid w:val="00E875AB"/>
    <w:rsid w:val="00E87AF7"/>
    <w:rsid w:val="00E91C40"/>
    <w:rsid w:val="00E92437"/>
    <w:rsid w:val="00E942C1"/>
    <w:rsid w:val="00E9577D"/>
    <w:rsid w:val="00E97E1B"/>
    <w:rsid w:val="00EA16B4"/>
    <w:rsid w:val="00EA2ED2"/>
    <w:rsid w:val="00EA4DF5"/>
    <w:rsid w:val="00EA5AEF"/>
    <w:rsid w:val="00EA6969"/>
    <w:rsid w:val="00EA78E2"/>
    <w:rsid w:val="00EA7B8C"/>
    <w:rsid w:val="00EB0816"/>
    <w:rsid w:val="00EB0FA1"/>
    <w:rsid w:val="00EB23C1"/>
    <w:rsid w:val="00EB6428"/>
    <w:rsid w:val="00EB65A5"/>
    <w:rsid w:val="00EB6F85"/>
    <w:rsid w:val="00EB78F8"/>
    <w:rsid w:val="00EC01AD"/>
    <w:rsid w:val="00EC187B"/>
    <w:rsid w:val="00EC189B"/>
    <w:rsid w:val="00EC41F7"/>
    <w:rsid w:val="00EC4A2C"/>
    <w:rsid w:val="00EC4CB9"/>
    <w:rsid w:val="00EC6F27"/>
    <w:rsid w:val="00EC74BD"/>
    <w:rsid w:val="00ED05B2"/>
    <w:rsid w:val="00ED063C"/>
    <w:rsid w:val="00ED163E"/>
    <w:rsid w:val="00ED1764"/>
    <w:rsid w:val="00ED18B1"/>
    <w:rsid w:val="00ED3075"/>
    <w:rsid w:val="00ED3A2C"/>
    <w:rsid w:val="00ED3E22"/>
    <w:rsid w:val="00ED3F4F"/>
    <w:rsid w:val="00ED4F8C"/>
    <w:rsid w:val="00ED5717"/>
    <w:rsid w:val="00EE093C"/>
    <w:rsid w:val="00EE1642"/>
    <w:rsid w:val="00EE26D7"/>
    <w:rsid w:val="00EE2FEA"/>
    <w:rsid w:val="00EF1DDA"/>
    <w:rsid w:val="00EF2C25"/>
    <w:rsid w:val="00EF4A10"/>
    <w:rsid w:val="00EF4D37"/>
    <w:rsid w:val="00EF4F6B"/>
    <w:rsid w:val="00EF6C06"/>
    <w:rsid w:val="00F00178"/>
    <w:rsid w:val="00F00D7B"/>
    <w:rsid w:val="00F01FA9"/>
    <w:rsid w:val="00F04627"/>
    <w:rsid w:val="00F07EAB"/>
    <w:rsid w:val="00F10522"/>
    <w:rsid w:val="00F11CF1"/>
    <w:rsid w:val="00F1225D"/>
    <w:rsid w:val="00F1243B"/>
    <w:rsid w:val="00F143B9"/>
    <w:rsid w:val="00F15083"/>
    <w:rsid w:val="00F17ADC"/>
    <w:rsid w:val="00F22D22"/>
    <w:rsid w:val="00F24636"/>
    <w:rsid w:val="00F2527E"/>
    <w:rsid w:val="00F32165"/>
    <w:rsid w:val="00F351E3"/>
    <w:rsid w:val="00F40B6D"/>
    <w:rsid w:val="00F4112B"/>
    <w:rsid w:val="00F419AF"/>
    <w:rsid w:val="00F42883"/>
    <w:rsid w:val="00F429EB"/>
    <w:rsid w:val="00F43267"/>
    <w:rsid w:val="00F51CC4"/>
    <w:rsid w:val="00F51E22"/>
    <w:rsid w:val="00F51F50"/>
    <w:rsid w:val="00F528E5"/>
    <w:rsid w:val="00F52DAF"/>
    <w:rsid w:val="00F54C11"/>
    <w:rsid w:val="00F54CF9"/>
    <w:rsid w:val="00F558C7"/>
    <w:rsid w:val="00F56A58"/>
    <w:rsid w:val="00F57C11"/>
    <w:rsid w:val="00F607E9"/>
    <w:rsid w:val="00F609EE"/>
    <w:rsid w:val="00F61FC3"/>
    <w:rsid w:val="00F62444"/>
    <w:rsid w:val="00F63503"/>
    <w:rsid w:val="00F6397E"/>
    <w:rsid w:val="00F663EA"/>
    <w:rsid w:val="00F67CA2"/>
    <w:rsid w:val="00F71214"/>
    <w:rsid w:val="00F71A0C"/>
    <w:rsid w:val="00F71E0F"/>
    <w:rsid w:val="00F73896"/>
    <w:rsid w:val="00F74F98"/>
    <w:rsid w:val="00F77C43"/>
    <w:rsid w:val="00F80454"/>
    <w:rsid w:val="00F80A30"/>
    <w:rsid w:val="00F8120F"/>
    <w:rsid w:val="00F814AE"/>
    <w:rsid w:val="00F81AF8"/>
    <w:rsid w:val="00F8614E"/>
    <w:rsid w:val="00F86854"/>
    <w:rsid w:val="00F8722E"/>
    <w:rsid w:val="00F87328"/>
    <w:rsid w:val="00F877AC"/>
    <w:rsid w:val="00F917FF"/>
    <w:rsid w:val="00F92097"/>
    <w:rsid w:val="00F92CC7"/>
    <w:rsid w:val="00F96EA0"/>
    <w:rsid w:val="00F97F3C"/>
    <w:rsid w:val="00FA0FAE"/>
    <w:rsid w:val="00FA20A4"/>
    <w:rsid w:val="00FA367A"/>
    <w:rsid w:val="00FA3E5B"/>
    <w:rsid w:val="00FA4E70"/>
    <w:rsid w:val="00FA5DA1"/>
    <w:rsid w:val="00FA6CCC"/>
    <w:rsid w:val="00FA7060"/>
    <w:rsid w:val="00FA752D"/>
    <w:rsid w:val="00FB0D1B"/>
    <w:rsid w:val="00FB2031"/>
    <w:rsid w:val="00FB22AA"/>
    <w:rsid w:val="00FB68A9"/>
    <w:rsid w:val="00FB7DB4"/>
    <w:rsid w:val="00FC00BF"/>
    <w:rsid w:val="00FC08CA"/>
    <w:rsid w:val="00FC1D69"/>
    <w:rsid w:val="00FC2992"/>
    <w:rsid w:val="00FC45B8"/>
    <w:rsid w:val="00FC5E4D"/>
    <w:rsid w:val="00FC7426"/>
    <w:rsid w:val="00FD1DC1"/>
    <w:rsid w:val="00FD4113"/>
    <w:rsid w:val="00FD67C2"/>
    <w:rsid w:val="00FD7368"/>
    <w:rsid w:val="00FD7DF8"/>
    <w:rsid w:val="00FE3CD6"/>
    <w:rsid w:val="00FE45C8"/>
    <w:rsid w:val="00FE4EF9"/>
    <w:rsid w:val="00FE53DC"/>
    <w:rsid w:val="00FE60CC"/>
    <w:rsid w:val="00FE67C3"/>
    <w:rsid w:val="00FE79E7"/>
    <w:rsid w:val="00FE7F94"/>
    <w:rsid w:val="00FF0833"/>
    <w:rsid w:val="00FF0ED6"/>
    <w:rsid w:val="00FF0FDB"/>
    <w:rsid w:val="00FF266A"/>
    <w:rsid w:val="00FF46CA"/>
    <w:rsid w:val="00FF5987"/>
    <w:rsid w:val="00FF65B1"/>
    <w:rsid w:val="00FF7E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1CB2"/>
  <w15:chartTrackingRefBased/>
  <w15:docId w15:val="{91057247-0280-4EB3-A7AD-0DBCB73E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0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0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5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10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10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10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10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0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05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05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105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10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10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10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10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1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1054"/>
    <w:pPr>
      <w:spacing w:before="160"/>
      <w:jc w:val="center"/>
    </w:pPr>
    <w:rPr>
      <w:i/>
      <w:iCs/>
      <w:color w:val="404040" w:themeColor="text1" w:themeTint="BF"/>
    </w:rPr>
  </w:style>
  <w:style w:type="character" w:customStyle="1" w:styleId="QuoteChar">
    <w:name w:val="Quote Char"/>
    <w:basedOn w:val="DefaultParagraphFont"/>
    <w:link w:val="Quote"/>
    <w:uiPriority w:val="29"/>
    <w:rsid w:val="005A1054"/>
    <w:rPr>
      <w:i/>
      <w:iCs/>
      <w:color w:val="404040" w:themeColor="text1" w:themeTint="BF"/>
    </w:rPr>
  </w:style>
  <w:style w:type="paragraph" w:styleId="ListParagraph">
    <w:name w:val="List Paragraph"/>
    <w:basedOn w:val="Normal"/>
    <w:uiPriority w:val="34"/>
    <w:qFormat/>
    <w:rsid w:val="005A1054"/>
    <w:pPr>
      <w:ind w:left="720"/>
      <w:contextualSpacing/>
    </w:pPr>
  </w:style>
  <w:style w:type="character" w:styleId="IntenseEmphasis">
    <w:name w:val="Intense Emphasis"/>
    <w:basedOn w:val="DefaultParagraphFont"/>
    <w:uiPriority w:val="21"/>
    <w:qFormat/>
    <w:rsid w:val="005A1054"/>
    <w:rPr>
      <w:i/>
      <w:iCs/>
      <w:color w:val="0F4761" w:themeColor="accent1" w:themeShade="BF"/>
    </w:rPr>
  </w:style>
  <w:style w:type="paragraph" w:styleId="IntenseQuote">
    <w:name w:val="Intense Quote"/>
    <w:basedOn w:val="Normal"/>
    <w:next w:val="Normal"/>
    <w:link w:val="IntenseQuoteChar"/>
    <w:uiPriority w:val="30"/>
    <w:qFormat/>
    <w:rsid w:val="005A1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054"/>
    <w:rPr>
      <w:i/>
      <w:iCs/>
      <w:color w:val="0F4761" w:themeColor="accent1" w:themeShade="BF"/>
    </w:rPr>
  </w:style>
  <w:style w:type="character" w:styleId="IntenseReference">
    <w:name w:val="Intense Reference"/>
    <w:basedOn w:val="DefaultParagraphFont"/>
    <w:uiPriority w:val="32"/>
    <w:qFormat/>
    <w:rsid w:val="005A1054"/>
    <w:rPr>
      <w:b/>
      <w:bCs/>
      <w:smallCaps/>
      <w:color w:val="0F4761" w:themeColor="accent1" w:themeShade="BF"/>
      <w:spacing w:val="5"/>
    </w:rPr>
  </w:style>
  <w:style w:type="table" w:styleId="TableGrid">
    <w:name w:val="Table Grid"/>
    <w:basedOn w:val="TableNormal"/>
    <w:uiPriority w:val="39"/>
    <w:rsid w:val="00A5128F"/>
    <w:pPr>
      <w:spacing w:after="0" w:line="240" w:lineRule="auto"/>
    </w:pPr>
    <w:rPr>
      <w:rFonts w:ascii="Times New Roman" w:hAnsi="Times New Roman" w:cs="Times New Roman"/>
      <w:bCs/>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5128F"/>
    <w:pPr>
      <w:spacing w:after="0" w:line="240" w:lineRule="auto"/>
      <w:jc w:val="both"/>
    </w:pPr>
    <w:rPr>
      <w:rFonts w:ascii="Times New Roman" w:eastAsia="Times New Roman" w:hAnsi="Times New Roman" w:cs="Times New Roman"/>
      <w:bCs/>
      <w:kern w:val="0"/>
      <w:szCs w:val="20"/>
      <w:lang w:val="fr-FR"/>
      <w14:ligatures w14:val="none"/>
    </w:rPr>
  </w:style>
  <w:style w:type="character" w:customStyle="1" w:styleId="BodyTextChar">
    <w:name w:val="Body Text Char"/>
    <w:basedOn w:val="DefaultParagraphFont"/>
    <w:link w:val="BodyText"/>
    <w:rsid w:val="00A5128F"/>
    <w:rPr>
      <w:rFonts w:ascii="Times New Roman" w:eastAsia="Times New Roman" w:hAnsi="Times New Roman" w:cs="Times New Roman"/>
      <w:bCs/>
      <w:kern w:val="0"/>
      <w:szCs w:val="20"/>
      <w:lang w:val="fr-FR"/>
      <w14:ligatures w14:val="none"/>
    </w:rPr>
  </w:style>
  <w:style w:type="character" w:styleId="PlaceholderText">
    <w:name w:val="Placeholder Text"/>
    <w:basedOn w:val="DefaultParagraphFont"/>
    <w:uiPriority w:val="99"/>
    <w:semiHidden/>
    <w:rsid w:val="004C1EF4"/>
    <w:rPr>
      <w:color w:val="666666"/>
    </w:rPr>
  </w:style>
  <w:style w:type="paragraph" w:styleId="Header">
    <w:name w:val="header"/>
    <w:basedOn w:val="Normal"/>
    <w:link w:val="HeaderChar"/>
    <w:uiPriority w:val="99"/>
    <w:unhideWhenUsed/>
    <w:rsid w:val="00736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9F0"/>
  </w:style>
  <w:style w:type="paragraph" w:styleId="Footer">
    <w:name w:val="footer"/>
    <w:basedOn w:val="Normal"/>
    <w:link w:val="FooterChar"/>
    <w:uiPriority w:val="99"/>
    <w:unhideWhenUsed/>
    <w:rsid w:val="00736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9F0"/>
  </w:style>
  <w:style w:type="paragraph" w:customStyle="1" w:styleId="TableParagraph">
    <w:name w:val="Table Paragraph"/>
    <w:basedOn w:val="Normal"/>
    <w:uiPriority w:val="1"/>
    <w:qFormat/>
    <w:rsid w:val="00A130E9"/>
    <w:pPr>
      <w:widowControl w:val="0"/>
      <w:autoSpaceDE w:val="0"/>
      <w:autoSpaceDN w:val="0"/>
      <w:spacing w:before="42" w:after="0" w:line="240" w:lineRule="auto"/>
    </w:pPr>
    <w:rPr>
      <w:rFonts w:ascii="Cambria" w:eastAsia="Cambria" w:hAnsi="Cambria" w:cs="Cambr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A9EF-CC45-41CD-A3BF-DD545571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62</Pages>
  <Words>16673</Words>
  <Characters>95040</Characters>
  <Application>Microsoft Office Word</Application>
  <DocSecurity>0</DocSecurity>
  <Lines>792</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HAWAWINI Gabriel</dc:creator>
  <cp:keywords/>
  <dc:description/>
  <cp:lastModifiedBy>Gabriel Hawawini</cp:lastModifiedBy>
  <cp:revision>3</cp:revision>
  <dcterms:created xsi:type="dcterms:W3CDTF">2026-02-28T21:47:00Z</dcterms:created>
  <dcterms:modified xsi:type="dcterms:W3CDTF">2026-02-28T22:03:00Z</dcterms:modified>
</cp:coreProperties>
</file>